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ED908">
      <w:pPr>
        <w:tabs>
          <w:tab w:val="left" w:pos="7920"/>
          <w:tab w:val="left" w:pos="8280"/>
        </w:tabs>
        <w:ind w:right="1260" w:rightChars="600"/>
        <w:jc w:val="center"/>
        <w:rPr>
          <w:rFonts w:hint="eastAsia" w:eastAsiaTheme="minorEastAsia"/>
          <w:b/>
          <w:bCs/>
          <w:color w:val="000000"/>
          <w:sz w:val="32"/>
          <w:lang w:val="en-US" w:eastAsia="zh-CN"/>
        </w:rPr>
      </w:pPr>
      <w:r>
        <w:rPr>
          <w:rFonts w:hint="eastAsia"/>
          <w:b/>
          <w:bCs/>
          <w:color w:val="000000"/>
          <w:sz w:val="32"/>
          <w:lang w:val="en-US" w:eastAsia="zh-CN"/>
        </w:rPr>
        <w:t xml:space="preserve">   桐庐县人民法院审判楼大法庭改造项目</w:t>
      </w:r>
    </w:p>
    <w:p w14:paraId="0CB35485">
      <w:pPr>
        <w:tabs>
          <w:tab w:val="left" w:pos="7920"/>
          <w:tab w:val="left" w:pos="8280"/>
        </w:tabs>
        <w:ind w:right="1260" w:rightChars="600"/>
        <w:jc w:val="center"/>
        <w:rPr>
          <w:b/>
          <w:bCs/>
          <w:color w:val="000000"/>
          <w:sz w:val="32"/>
        </w:rPr>
      </w:pPr>
      <w:r>
        <w:rPr>
          <w:rFonts w:hint="eastAsia"/>
          <w:b/>
          <w:bCs/>
          <w:color w:val="000000"/>
          <w:sz w:val="32"/>
          <w:lang w:val="en-US" w:eastAsia="zh-CN"/>
        </w:rPr>
        <w:t xml:space="preserve">  </w:t>
      </w:r>
      <w:r>
        <w:rPr>
          <w:rFonts w:hint="eastAsia"/>
          <w:b/>
          <w:bCs/>
          <w:color w:val="000000"/>
          <w:sz w:val="32"/>
        </w:rPr>
        <w:t>工程量清单</w:t>
      </w:r>
      <w:r>
        <w:rPr>
          <w:rFonts w:hint="eastAsia"/>
          <w:b/>
          <w:bCs/>
          <w:color w:val="000000"/>
          <w:sz w:val="32"/>
          <w:lang w:eastAsia="zh-CN"/>
        </w:rPr>
        <w:t>（</w:t>
      </w:r>
      <w:r>
        <w:rPr>
          <w:rFonts w:hint="eastAsia"/>
          <w:b/>
          <w:bCs/>
          <w:color w:val="000000"/>
          <w:sz w:val="32"/>
          <w:lang w:val="en-US" w:eastAsia="zh-CN"/>
        </w:rPr>
        <w:t>招标控制价</w:t>
      </w:r>
      <w:r>
        <w:rPr>
          <w:rFonts w:hint="eastAsia"/>
          <w:b/>
          <w:bCs/>
          <w:color w:val="000000"/>
          <w:sz w:val="32"/>
          <w:lang w:eastAsia="zh-CN"/>
        </w:rPr>
        <w:t>）</w:t>
      </w:r>
      <w:r>
        <w:rPr>
          <w:rFonts w:hint="eastAsia"/>
          <w:b/>
          <w:bCs/>
          <w:color w:val="000000"/>
          <w:sz w:val="32"/>
        </w:rPr>
        <w:t>编制说明</w:t>
      </w:r>
    </w:p>
    <w:p w14:paraId="5288798A">
      <w:pPr>
        <w:numPr>
          <w:ilvl w:val="0"/>
          <w:numId w:val="1"/>
        </w:numPr>
        <w:spacing w:line="360" w:lineRule="auto"/>
        <w:rPr>
          <w:b/>
          <w:color w:val="FF0000"/>
          <w:sz w:val="24"/>
        </w:rPr>
      </w:pPr>
      <w:r>
        <w:rPr>
          <w:rFonts w:hint="eastAsia"/>
          <w:b/>
          <w:color w:val="FF0000"/>
          <w:sz w:val="24"/>
        </w:rPr>
        <w:t>工程概况</w:t>
      </w:r>
    </w:p>
    <w:p w14:paraId="42D19870">
      <w:pPr>
        <w:numPr>
          <w:ilvl w:val="0"/>
          <w:numId w:val="2"/>
        </w:numPr>
        <w:spacing w:line="360" w:lineRule="auto"/>
        <w:rPr>
          <w:sz w:val="24"/>
        </w:rPr>
      </w:pPr>
      <w:r>
        <w:rPr>
          <w:rFonts w:hint="eastAsia"/>
          <w:b/>
          <w:sz w:val="24"/>
        </w:rPr>
        <w:t>工程地址：</w:t>
      </w:r>
      <w:r>
        <w:rPr>
          <w:rFonts w:hint="eastAsia"/>
          <w:szCs w:val="21"/>
        </w:rPr>
        <w:t>杭州市桐庐县</w:t>
      </w:r>
      <w:r>
        <w:rPr>
          <w:rFonts w:hint="eastAsia"/>
          <w:szCs w:val="21"/>
          <w:lang w:val="en-US" w:eastAsia="zh-CN"/>
        </w:rPr>
        <w:t>人民法院</w:t>
      </w:r>
      <w:r>
        <w:rPr>
          <w:rFonts w:hint="eastAsia"/>
          <w:szCs w:val="21"/>
        </w:rPr>
        <w:t>；</w:t>
      </w:r>
    </w:p>
    <w:p w14:paraId="32FB7BCC">
      <w:pPr>
        <w:numPr>
          <w:ilvl w:val="0"/>
          <w:numId w:val="2"/>
        </w:numPr>
        <w:spacing w:line="360" w:lineRule="auto"/>
        <w:rPr>
          <w:rFonts w:ascii="仿宋_GB2312" w:hAnsi="宋体" w:eastAsia="仿宋_GB2312"/>
          <w:color w:val="000000"/>
          <w:sz w:val="24"/>
        </w:rPr>
      </w:pPr>
      <w:r>
        <w:rPr>
          <w:rFonts w:hint="eastAsia"/>
          <w:b/>
          <w:sz w:val="24"/>
        </w:rPr>
        <w:t>工程</w:t>
      </w:r>
      <w:r>
        <w:rPr>
          <w:rFonts w:hint="eastAsia"/>
          <w:b/>
          <w:sz w:val="24"/>
          <w:lang w:val="en-US" w:eastAsia="zh-CN"/>
        </w:rPr>
        <w:t>内容</w:t>
      </w:r>
      <w:r>
        <w:rPr>
          <w:rFonts w:hint="eastAsia"/>
          <w:b/>
          <w:sz w:val="24"/>
        </w:rPr>
        <w:t>：</w:t>
      </w:r>
      <w:r>
        <w:rPr>
          <w:rFonts w:hint="eastAsia" w:asciiTheme="minorEastAsia" w:hAnsiTheme="minorEastAsia" w:eastAsiaTheme="minorEastAsia" w:cstheme="minorEastAsia"/>
          <w:szCs w:val="21"/>
        </w:rPr>
        <w:t>本工程为</w:t>
      </w:r>
      <w:r>
        <w:rPr>
          <w:rFonts w:hint="eastAsia" w:asciiTheme="minorEastAsia" w:hAnsiTheme="minorEastAsia" w:cstheme="minorEastAsia"/>
          <w:szCs w:val="21"/>
          <w:lang w:val="en-US" w:eastAsia="zh-CN"/>
        </w:rPr>
        <w:t>桐庐县人民法院审判楼大法庭改造</w:t>
      </w:r>
      <w:r>
        <w:rPr>
          <w:rFonts w:hint="eastAsia"/>
          <w:szCs w:val="21"/>
          <w:lang w:val="en-US" w:eastAsia="zh-CN"/>
        </w:rPr>
        <w:t>等，具体内容详见图纸</w:t>
      </w:r>
      <w:r>
        <w:rPr>
          <w:rFonts w:hint="eastAsia"/>
          <w:szCs w:val="21"/>
          <w:lang w:eastAsia="zh-CN"/>
        </w:rPr>
        <w:t>；</w:t>
      </w:r>
    </w:p>
    <w:p w14:paraId="0FF67486">
      <w:pPr>
        <w:numPr>
          <w:ilvl w:val="0"/>
          <w:numId w:val="2"/>
        </w:numPr>
        <w:spacing w:line="360" w:lineRule="auto"/>
        <w:rPr>
          <w:sz w:val="24"/>
        </w:rPr>
      </w:pPr>
      <w:r>
        <w:rPr>
          <w:rFonts w:hint="eastAsia"/>
          <w:b/>
          <w:sz w:val="24"/>
        </w:rPr>
        <w:t>计划工期：</w:t>
      </w:r>
      <w:r>
        <w:rPr>
          <w:rFonts w:hint="eastAsia"/>
          <w:szCs w:val="21"/>
        </w:rPr>
        <w:t>详见招标文件</w:t>
      </w:r>
      <w:r>
        <w:rPr>
          <w:rFonts w:hint="eastAsia"/>
          <w:szCs w:val="21"/>
          <w:lang w:eastAsia="zh-CN"/>
        </w:rPr>
        <w:t>。</w:t>
      </w:r>
    </w:p>
    <w:p w14:paraId="275216EE">
      <w:pPr>
        <w:numPr>
          <w:ilvl w:val="0"/>
          <w:numId w:val="1"/>
        </w:numPr>
        <w:spacing w:line="360" w:lineRule="auto"/>
        <w:rPr>
          <w:b/>
          <w:color w:val="FF0000"/>
          <w:sz w:val="24"/>
        </w:rPr>
      </w:pPr>
      <w:r>
        <w:rPr>
          <w:rFonts w:hint="eastAsia"/>
          <w:b/>
          <w:color w:val="FF0000"/>
          <w:sz w:val="24"/>
        </w:rPr>
        <w:t>工程招标及分包范围：</w:t>
      </w:r>
    </w:p>
    <w:p w14:paraId="518DB47B">
      <w:pPr>
        <w:spacing w:line="360" w:lineRule="auto"/>
        <w:ind w:left="420"/>
        <w:rPr>
          <w:szCs w:val="21"/>
        </w:rPr>
      </w:pPr>
      <w:r>
        <w:rPr>
          <w:rFonts w:hint="eastAsia"/>
          <w:szCs w:val="21"/>
        </w:rPr>
        <w:t>（一）、招标范围：</w:t>
      </w:r>
    </w:p>
    <w:p w14:paraId="40ED128A">
      <w:pPr>
        <w:spacing w:line="360" w:lineRule="auto"/>
        <w:ind w:left="420"/>
        <w:rPr>
          <w:szCs w:val="21"/>
        </w:rPr>
      </w:pPr>
      <w:r>
        <w:rPr>
          <w:rFonts w:hint="eastAsia"/>
          <w:szCs w:val="21"/>
        </w:rPr>
        <w:t xml:space="preserve">   1、</w:t>
      </w:r>
      <w:r>
        <w:rPr>
          <w:rFonts w:hint="eastAsia"/>
          <w:szCs w:val="21"/>
          <w:lang w:val="en-US" w:eastAsia="zh-CN"/>
        </w:rPr>
        <w:t>详见图纸及清单。</w:t>
      </w:r>
      <w:bookmarkStart w:id="0" w:name="_GoBack"/>
      <w:bookmarkEnd w:id="0"/>
    </w:p>
    <w:p w14:paraId="471937D4">
      <w:pPr>
        <w:numPr>
          <w:ilvl w:val="0"/>
          <w:numId w:val="1"/>
        </w:numPr>
        <w:spacing w:line="360" w:lineRule="auto"/>
        <w:rPr>
          <w:b/>
          <w:color w:val="FF0000"/>
          <w:sz w:val="24"/>
        </w:rPr>
      </w:pPr>
      <w:r>
        <w:rPr>
          <w:b/>
          <w:color w:val="FF0000"/>
          <w:sz w:val="24"/>
        </w:rPr>
        <w:t>工程量清单</w:t>
      </w:r>
      <w:r>
        <w:rPr>
          <w:rFonts w:hint="eastAsia"/>
          <w:b/>
          <w:color w:val="FF0000"/>
          <w:sz w:val="24"/>
        </w:rPr>
        <w:t>（招标控制价）</w:t>
      </w:r>
      <w:r>
        <w:rPr>
          <w:b/>
          <w:color w:val="FF0000"/>
          <w:sz w:val="24"/>
        </w:rPr>
        <w:t>编制依据：</w:t>
      </w:r>
    </w:p>
    <w:p w14:paraId="7EF90F4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720" w:leftChars="0"/>
        <w:textAlignment w:val="auto"/>
        <w:rPr>
          <w:rFonts w:hint="eastAsia"/>
          <w:szCs w:val="21"/>
        </w:rPr>
      </w:pPr>
      <w:r>
        <w:rPr>
          <w:rFonts w:hint="eastAsia"/>
          <w:szCs w:val="21"/>
          <w:lang w:val="en-US" w:eastAsia="zh-CN"/>
        </w:rPr>
        <w:t>1、</w:t>
      </w:r>
      <w:r>
        <w:rPr>
          <w:rFonts w:hint="eastAsia"/>
          <w:szCs w:val="21"/>
        </w:rPr>
        <w:t>《建设工程工程量清单计价规范（GB50500－2013）》；</w:t>
      </w:r>
    </w:p>
    <w:p w14:paraId="485D5A5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720" w:leftChars="0"/>
        <w:textAlignment w:val="auto"/>
        <w:rPr>
          <w:rFonts w:hint="eastAsia"/>
          <w:szCs w:val="21"/>
        </w:rPr>
      </w:pPr>
      <w:r>
        <w:rPr>
          <w:rFonts w:hint="eastAsia"/>
          <w:szCs w:val="21"/>
          <w:lang w:val="en-US" w:eastAsia="zh-CN"/>
        </w:rPr>
        <w:t>2、</w:t>
      </w:r>
      <w:r>
        <w:rPr>
          <w:rFonts w:hint="eastAsia"/>
          <w:szCs w:val="21"/>
        </w:rPr>
        <w:t>《建设工程工程量计算规范（2013）浙江省补充规定》（浙建站计（2013）63号文件）；</w:t>
      </w:r>
    </w:p>
    <w:p w14:paraId="2C0AB70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720" w:leftChars="0"/>
        <w:textAlignment w:val="auto"/>
        <w:rPr>
          <w:rFonts w:hint="eastAsia"/>
          <w:szCs w:val="21"/>
        </w:rPr>
      </w:pPr>
      <w:r>
        <w:rPr>
          <w:rFonts w:hint="eastAsia"/>
          <w:szCs w:val="21"/>
          <w:lang w:val="en-US" w:eastAsia="zh-CN"/>
        </w:rPr>
        <w:t>3、</w:t>
      </w:r>
      <w:r>
        <w:rPr>
          <w:rFonts w:hint="eastAsia"/>
          <w:szCs w:val="21"/>
        </w:rPr>
        <w:t>《建设工程工程量计算规范（2013）浙江省补充规定（二）》（浙建站计（2014）31号文</w:t>
      </w:r>
    </w:p>
    <w:p w14:paraId="44CCDC45">
      <w:pPr>
        <w:keepNext w:val="0"/>
        <w:keepLines w:val="0"/>
        <w:pageBreakBefore w:val="0"/>
        <w:widowControl w:val="0"/>
        <w:kinsoku/>
        <w:wordWrap/>
        <w:overflowPunct/>
        <w:topLinePunct w:val="0"/>
        <w:autoSpaceDE/>
        <w:autoSpaceDN/>
        <w:bidi w:val="0"/>
        <w:adjustRightInd/>
        <w:snapToGrid w:val="0"/>
        <w:spacing w:line="480" w:lineRule="auto"/>
        <w:ind w:firstLine="210" w:firstLineChars="100"/>
        <w:textAlignment w:val="auto"/>
        <w:rPr>
          <w:rFonts w:hint="eastAsia"/>
          <w:szCs w:val="21"/>
        </w:rPr>
      </w:pPr>
      <w:r>
        <w:rPr>
          <w:rFonts w:hint="eastAsia"/>
          <w:szCs w:val="21"/>
        </w:rPr>
        <w:t>件）；</w:t>
      </w:r>
    </w:p>
    <w:p w14:paraId="11D67B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720" w:leftChars="0"/>
        <w:textAlignment w:val="auto"/>
        <w:rPr>
          <w:rFonts w:hint="eastAsia"/>
          <w:szCs w:val="21"/>
        </w:rPr>
      </w:pPr>
      <w:r>
        <w:rPr>
          <w:rFonts w:hint="eastAsia"/>
          <w:szCs w:val="21"/>
          <w:lang w:val="en-US" w:eastAsia="zh-CN"/>
        </w:rPr>
        <w:t>4、</w:t>
      </w:r>
      <w:r>
        <w:rPr>
          <w:rFonts w:hint="eastAsia"/>
          <w:szCs w:val="21"/>
        </w:rPr>
        <w:t>《关于印发&lt;杭州市建设工程工程量清单计价实施细则（2018修订）&gt;的通知》，（杭建市</w:t>
      </w:r>
    </w:p>
    <w:p w14:paraId="2D54DC9F">
      <w:pPr>
        <w:keepNext w:val="0"/>
        <w:keepLines w:val="0"/>
        <w:pageBreakBefore w:val="0"/>
        <w:widowControl w:val="0"/>
        <w:kinsoku/>
        <w:wordWrap/>
        <w:overflowPunct/>
        <w:topLinePunct w:val="0"/>
        <w:autoSpaceDE/>
        <w:autoSpaceDN/>
        <w:bidi w:val="0"/>
        <w:adjustRightInd/>
        <w:snapToGrid w:val="0"/>
        <w:spacing w:line="480" w:lineRule="auto"/>
        <w:ind w:firstLine="210" w:firstLineChars="100"/>
        <w:textAlignment w:val="auto"/>
        <w:rPr>
          <w:rFonts w:hint="eastAsia"/>
          <w:szCs w:val="21"/>
        </w:rPr>
      </w:pPr>
      <w:r>
        <w:rPr>
          <w:rFonts w:hint="eastAsia"/>
          <w:szCs w:val="21"/>
        </w:rPr>
        <w:t>发 [2018]578号）；</w:t>
      </w:r>
    </w:p>
    <w:p w14:paraId="5FD38D7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720" w:leftChars="0"/>
        <w:textAlignment w:val="auto"/>
        <w:rPr>
          <w:szCs w:val="21"/>
        </w:rPr>
      </w:pPr>
      <w:r>
        <w:rPr>
          <w:rFonts w:hint="eastAsia"/>
          <w:szCs w:val="21"/>
          <w:lang w:val="en-US" w:eastAsia="zh-CN"/>
        </w:rPr>
        <w:t>5、</w:t>
      </w:r>
      <w:r>
        <w:rPr>
          <w:rFonts w:hint="eastAsia"/>
          <w:szCs w:val="21"/>
        </w:rPr>
        <w:t>《浙江省建设工程计价规则2018版》、《浙江省房屋建筑安装工程修缮预算定额2018版》、</w:t>
      </w:r>
    </w:p>
    <w:p w14:paraId="50E0A45A">
      <w:pPr>
        <w:keepNext w:val="0"/>
        <w:keepLines w:val="0"/>
        <w:pageBreakBefore w:val="0"/>
        <w:widowControl w:val="0"/>
        <w:kinsoku/>
        <w:wordWrap/>
        <w:overflowPunct/>
        <w:topLinePunct w:val="0"/>
        <w:autoSpaceDE/>
        <w:autoSpaceDN/>
        <w:bidi w:val="0"/>
        <w:adjustRightInd/>
        <w:snapToGrid w:val="0"/>
        <w:spacing w:line="480" w:lineRule="auto"/>
        <w:ind w:left="210" w:leftChars="100" w:firstLine="0" w:firstLineChars="0"/>
        <w:textAlignment w:val="auto"/>
        <w:rPr>
          <w:szCs w:val="21"/>
        </w:rPr>
      </w:pPr>
      <w:r>
        <w:rPr>
          <w:rFonts w:hint="eastAsia"/>
          <w:color w:val="000000"/>
          <w:szCs w:val="21"/>
        </w:rPr>
        <w:t>《浙江省房屋建筑与装饰工程预算定额2018版》、《浙江省通用安装工程预算定额2018版》、《浙江省市政工程预算定额2018版》、《浙江省园林绿化及仿古建筑工程预算定额2018版》、《浙江省建设工程施工机械台班费用定额2018版》、《浙江省建筑安装材料机器价格2018版》；</w:t>
      </w:r>
    </w:p>
    <w:p w14:paraId="58AD39C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720" w:leftChars="0"/>
        <w:textAlignment w:val="auto"/>
        <w:rPr>
          <w:rFonts w:hint="eastAsia"/>
          <w:szCs w:val="21"/>
        </w:rPr>
      </w:pPr>
      <w:r>
        <w:rPr>
          <w:rFonts w:hint="eastAsia"/>
          <w:szCs w:val="21"/>
          <w:lang w:val="en-US" w:eastAsia="zh-CN"/>
        </w:rPr>
        <w:t>6、</w:t>
      </w:r>
      <w:r>
        <w:rPr>
          <w:rFonts w:hint="eastAsia"/>
          <w:szCs w:val="21"/>
        </w:rPr>
        <w:t>《关于增值税调整后我省建设工程计价依据增值税税率及有关计价调整的通知》（浙建建</w:t>
      </w:r>
    </w:p>
    <w:p w14:paraId="35DE48B0">
      <w:pPr>
        <w:keepNext w:val="0"/>
        <w:keepLines w:val="0"/>
        <w:pageBreakBefore w:val="0"/>
        <w:widowControl w:val="0"/>
        <w:kinsoku/>
        <w:wordWrap/>
        <w:overflowPunct/>
        <w:topLinePunct w:val="0"/>
        <w:autoSpaceDE/>
        <w:autoSpaceDN/>
        <w:bidi w:val="0"/>
        <w:adjustRightInd/>
        <w:snapToGrid w:val="0"/>
        <w:spacing w:line="480" w:lineRule="auto"/>
        <w:ind w:firstLine="210" w:firstLineChars="100"/>
        <w:textAlignment w:val="auto"/>
        <w:rPr>
          <w:rFonts w:hint="eastAsia"/>
          <w:szCs w:val="21"/>
        </w:rPr>
      </w:pPr>
      <w:r>
        <w:rPr>
          <w:rFonts w:hint="eastAsia"/>
          <w:szCs w:val="21"/>
        </w:rPr>
        <w:t>发【2019】92 号）；</w:t>
      </w:r>
    </w:p>
    <w:p w14:paraId="78D3824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720" w:leftChars="0"/>
        <w:textAlignment w:val="auto"/>
        <w:rPr>
          <w:rFonts w:hint="eastAsia"/>
          <w:szCs w:val="21"/>
        </w:rPr>
      </w:pPr>
      <w:r>
        <w:rPr>
          <w:rFonts w:hint="eastAsia"/>
          <w:szCs w:val="21"/>
          <w:lang w:val="en-US" w:eastAsia="zh-CN"/>
        </w:rPr>
        <w:t>7、</w:t>
      </w:r>
      <w:r>
        <w:rPr>
          <w:rFonts w:hint="eastAsia"/>
          <w:szCs w:val="21"/>
        </w:rPr>
        <w:t>《杭州市城乡建设委员会关于推进杭州市建筑施工领域安全生产责任保险工作的通知》（杭</w:t>
      </w:r>
    </w:p>
    <w:p w14:paraId="5D66765C">
      <w:pPr>
        <w:keepNext w:val="0"/>
        <w:keepLines w:val="0"/>
        <w:pageBreakBefore w:val="0"/>
        <w:widowControl w:val="0"/>
        <w:kinsoku/>
        <w:wordWrap/>
        <w:overflowPunct/>
        <w:topLinePunct w:val="0"/>
        <w:autoSpaceDE/>
        <w:autoSpaceDN/>
        <w:bidi w:val="0"/>
        <w:adjustRightInd/>
        <w:snapToGrid w:val="0"/>
        <w:spacing w:line="480" w:lineRule="auto"/>
        <w:ind w:firstLine="210" w:firstLineChars="100"/>
        <w:textAlignment w:val="auto"/>
        <w:rPr>
          <w:rFonts w:hint="eastAsia"/>
          <w:szCs w:val="21"/>
        </w:rPr>
      </w:pPr>
      <w:r>
        <w:rPr>
          <w:rFonts w:hint="eastAsia"/>
          <w:szCs w:val="21"/>
        </w:rPr>
        <w:t>建工发〔2021〕384号）；</w:t>
      </w:r>
    </w:p>
    <w:p w14:paraId="7D553BF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720" w:leftChars="0"/>
        <w:textAlignment w:val="auto"/>
        <w:rPr>
          <w:rFonts w:hint="eastAsia"/>
          <w:szCs w:val="21"/>
        </w:rPr>
      </w:pPr>
      <w:r>
        <w:rPr>
          <w:rFonts w:hint="eastAsia"/>
          <w:szCs w:val="21"/>
          <w:lang w:val="en-US" w:eastAsia="zh-CN"/>
        </w:rPr>
        <w:t>8、</w:t>
      </w:r>
      <w:r>
        <w:rPr>
          <w:rFonts w:hint="eastAsia"/>
          <w:szCs w:val="21"/>
        </w:rPr>
        <w:t>建设工程设计文件：施工图；</w:t>
      </w:r>
    </w:p>
    <w:p w14:paraId="3F8E78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720" w:leftChars="0"/>
        <w:textAlignment w:val="auto"/>
        <w:rPr>
          <w:szCs w:val="21"/>
        </w:rPr>
      </w:pPr>
      <w:r>
        <w:rPr>
          <w:rFonts w:hint="eastAsia"/>
          <w:szCs w:val="21"/>
          <w:lang w:val="en-US" w:eastAsia="zh-CN"/>
        </w:rPr>
        <w:t>9、</w:t>
      </w:r>
      <w:r>
        <w:rPr>
          <w:szCs w:val="21"/>
        </w:rPr>
        <w:t>与建设工程项目有关的标准、规范、技术资料</w:t>
      </w:r>
      <w:r>
        <w:rPr>
          <w:rFonts w:hint="eastAsia"/>
          <w:szCs w:val="21"/>
        </w:rPr>
        <w:t>；</w:t>
      </w:r>
    </w:p>
    <w:p w14:paraId="6D67526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720" w:leftChars="0"/>
        <w:textAlignment w:val="auto"/>
        <w:rPr>
          <w:rFonts w:hint="eastAsia"/>
          <w:szCs w:val="21"/>
        </w:rPr>
      </w:pPr>
      <w:r>
        <w:rPr>
          <w:rFonts w:hint="eastAsia"/>
          <w:szCs w:val="21"/>
          <w:lang w:val="en-US" w:eastAsia="zh-CN"/>
        </w:rPr>
        <w:t>10、</w:t>
      </w:r>
      <w:r>
        <w:rPr>
          <w:szCs w:val="21"/>
        </w:rPr>
        <w:t>常规</w:t>
      </w:r>
      <w:r>
        <w:rPr>
          <w:rFonts w:hint="eastAsia"/>
          <w:szCs w:val="21"/>
        </w:rPr>
        <w:t>的</w:t>
      </w:r>
      <w:r>
        <w:rPr>
          <w:szCs w:val="21"/>
        </w:rPr>
        <w:t>施工</w:t>
      </w:r>
      <w:r>
        <w:rPr>
          <w:rFonts w:hint="eastAsia"/>
          <w:szCs w:val="21"/>
        </w:rPr>
        <w:t>组织设计或施工</w:t>
      </w:r>
      <w:r>
        <w:rPr>
          <w:szCs w:val="21"/>
        </w:rPr>
        <w:t>方案</w:t>
      </w:r>
      <w:r>
        <w:rPr>
          <w:rFonts w:hint="eastAsia"/>
          <w:szCs w:val="21"/>
        </w:rPr>
        <w:t>（未考虑缩短工期）；</w:t>
      </w:r>
    </w:p>
    <w:p w14:paraId="53BF37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720" w:leftChars="0"/>
        <w:textAlignment w:val="auto"/>
        <w:rPr>
          <w:szCs w:val="21"/>
        </w:rPr>
      </w:pPr>
      <w:r>
        <w:rPr>
          <w:rFonts w:hint="eastAsia"/>
          <w:szCs w:val="21"/>
          <w:lang w:val="en-US" w:eastAsia="zh-CN"/>
        </w:rPr>
        <w:t>11、</w:t>
      </w:r>
      <w:r>
        <w:rPr>
          <w:rFonts w:hint="eastAsia"/>
          <w:szCs w:val="21"/>
        </w:rPr>
        <w:t>信息价采用《杭州造价信息价（202</w:t>
      </w:r>
      <w:r>
        <w:rPr>
          <w:rFonts w:hint="eastAsia"/>
          <w:szCs w:val="21"/>
          <w:lang w:val="en-US" w:eastAsia="zh-CN"/>
        </w:rPr>
        <w:t>5.11</w:t>
      </w:r>
      <w:r>
        <w:rPr>
          <w:rFonts w:hint="eastAsia"/>
          <w:szCs w:val="21"/>
        </w:rPr>
        <w:t>）》桐庐地区信息价，桐庐地区无信息价的参照杭</w:t>
      </w:r>
    </w:p>
    <w:p w14:paraId="66D8E141">
      <w:pPr>
        <w:keepNext w:val="0"/>
        <w:keepLines w:val="0"/>
        <w:pageBreakBefore w:val="0"/>
        <w:widowControl w:val="0"/>
        <w:kinsoku/>
        <w:wordWrap/>
        <w:overflowPunct/>
        <w:topLinePunct w:val="0"/>
        <w:autoSpaceDE/>
        <w:autoSpaceDN/>
        <w:bidi w:val="0"/>
        <w:adjustRightInd/>
        <w:snapToGrid w:val="0"/>
        <w:spacing w:line="480" w:lineRule="auto"/>
        <w:ind w:left="210" w:leftChars="100" w:firstLine="0" w:firstLineChars="0"/>
        <w:textAlignment w:val="auto"/>
        <w:rPr>
          <w:rFonts w:hint="eastAsia"/>
          <w:szCs w:val="21"/>
        </w:rPr>
      </w:pPr>
      <w:r>
        <w:rPr>
          <w:rFonts w:hint="eastAsia"/>
          <w:szCs w:val="21"/>
        </w:rPr>
        <w:t>州地区信息价；《杭州造价信息价》中没有的，参照《浙江省信息价（202</w:t>
      </w:r>
      <w:r>
        <w:rPr>
          <w:rFonts w:hint="eastAsia"/>
          <w:szCs w:val="21"/>
          <w:lang w:val="en-US" w:eastAsia="zh-CN"/>
        </w:rPr>
        <w:t>5.11</w:t>
      </w:r>
      <w:r>
        <w:rPr>
          <w:rFonts w:hint="eastAsia"/>
          <w:szCs w:val="21"/>
        </w:rPr>
        <w:t>）》计入；以上信息价中都没有的无价材料，根据市场询价确定；</w:t>
      </w:r>
    </w:p>
    <w:p w14:paraId="6261967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720" w:leftChars="0"/>
        <w:textAlignment w:val="auto"/>
        <w:rPr>
          <w:szCs w:val="21"/>
        </w:rPr>
      </w:pPr>
      <w:r>
        <w:rPr>
          <w:rFonts w:hint="eastAsia"/>
          <w:szCs w:val="21"/>
          <w:lang w:val="en-US" w:eastAsia="zh-CN"/>
        </w:rPr>
        <w:t>12.</w:t>
      </w:r>
      <w:r>
        <w:rPr>
          <w:rFonts w:hint="eastAsia"/>
          <w:szCs w:val="21"/>
        </w:rPr>
        <w:t>其他相关资料。</w:t>
      </w:r>
    </w:p>
    <w:p w14:paraId="5F260B30">
      <w:pPr>
        <w:numPr>
          <w:ilvl w:val="0"/>
          <w:numId w:val="1"/>
        </w:numPr>
        <w:spacing w:line="360" w:lineRule="auto"/>
        <w:rPr>
          <w:sz w:val="24"/>
        </w:rPr>
      </w:pPr>
      <w:r>
        <w:rPr>
          <w:rFonts w:hint="eastAsia"/>
          <w:b/>
          <w:color w:val="FF0000"/>
          <w:sz w:val="24"/>
        </w:rPr>
        <w:t>工程质量、工期、材料、施工等要求：</w:t>
      </w:r>
      <w:r>
        <w:rPr>
          <w:rFonts w:hint="eastAsia"/>
          <w:sz w:val="24"/>
        </w:rPr>
        <w:t>按招标文件。</w:t>
      </w:r>
    </w:p>
    <w:p w14:paraId="2D6E726E">
      <w:pPr>
        <w:numPr>
          <w:ilvl w:val="0"/>
          <w:numId w:val="1"/>
        </w:numPr>
        <w:spacing w:line="360" w:lineRule="auto"/>
        <w:rPr>
          <w:sz w:val="24"/>
        </w:rPr>
      </w:pPr>
      <w:r>
        <w:rPr>
          <w:rFonts w:hint="eastAsia"/>
          <w:b/>
          <w:color w:val="FF0000"/>
          <w:sz w:val="24"/>
        </w:rPr>
        <w:t>取费说明：</w:t>
      </w:r>
    </w:p>
    <w:p w14:paraId="524247E7">
      <w:pPr>
        <w:spacing w:line="360" w:lineRule="auto"/>
        <w:rPr>
          <w:sz w:val="24"/>
        </w:rPr>
      </w:pPr>
      <w:r>
        <w:rPr>
          <w:rFonts w:hint="eastAsia"/>
          <w:b/>
          <w:color w:val="FF0000"/>
          <w:sz w:val="24"/>
        </w:rPr>
        <w:t xml:space="preserve">      </w:t>
      </w:r>
      <w:r>
        <w:rPr>
          <w:rFonts w:hint="eastAsia"/>
          <w:b/>
          <w:sz w:val="24"/>
        </w:rPr>
        <w:t>一、工程量清单取费标准</w:t>
      </w:r>
    </w:p>
    <w:p w14:paraId="01CCE1DE">
      <w:pPr>
        <w:spacing w:line="360" w:lineRule="auto"/>
        <w:ind w:left="720"/>
        <w:rPr>
          <w:rFonts w:hint="eastAsia"/>
          <w:szCs w:val="21"/>
          <w:lang w:val="zh-CN"/>
        </w:rPr>
      </w:pPr>
      <w:r>
        <w:rPr>
          <w:rFonts w:hint="eastAsia"/>
          <w:szCs w:val="21"/>
        </w:rPr>
        <w:t>1、</w:t>
      </w:r>
      <w:r>
        <w:rPr>
          <w:rFonts w:hint="eastAsia"/>
          <w:b/>
          <w:bCs/>
          <w:szCs w:val="21"/>
          <w:lang w:val="zh-CN"/>
        </w:rPr>
        <w:t>安全文明施工费</w:t>
      </w:r>
      <w:r>
        <w:rPr>
          <w:rFonts w:hint="eastAsia"/>
          <w:szCs w:val="21"/>
        </w:rPr>
        <w:t>(</w:t>
      </w:r>
      <w:r>
        <w:rPr>
          <w:rFonts w:hint="eastAsia"/>
          <w:szCs w:val="21"/>
          <w:lang w:val="zh-CN"/>
        </w:rPr>
        <w:t>环境保护费、文明施工费、安全施工费、临时设施费等费用</w:t>
      </w:r>
      <w:r>
        <w:rPr>
          <w:rFonts w:hint="eastAsia"/>
          <w:szCs w:val="21"/>
        </w:rPr>
        <w:t>)</w:t>
      </w:r>
      <w:r>
        <w:rPr>
          <w:rFonts w:hint="eastAsia"/>
          <w:szCs w:val="21"/>
          <w:lang w:val="zh-CN"/>
        </w:rPr>
        <w:t>的投标报价应</w:t>
      </w:r>
    </w:p>
    <w:p w14:paraId="4DCAA519">
      <w:pPr>
        <w:spacing w:line="360" w:lineRule="auto"/>
        <w:rPr>
          <w:szCs w:val="21"/>
        </w:rPr>
      </w:pPr>
      <w:r>
        <w:rPr>
          <w:rFonts w:hint="eastAsia"/>
          <w:szCs w:val="21"/>
          <w:lang w:val="zh-CN"/>
        </w:rPr>
        <w:t>按照《浙江省建设工程计价规则》（</w:t>
      </w:r>
      <w:r>
        <w:rPr>
          <w:rFonts w:hint="eastAsia"/>
          <w:szCs w:val="21"/>
        </w:rPr>
        <w:t>2018</w:t>
      </w:r>
      <w:r>
        <w:rPr>
          <w:rFonts w:hint="eastAsia"/>
          <w:szCs w:val="21"/>
          <w:lang w:val="zh-CN"/>
        </w:rPr>
        <w:t>版）规定</w:t>
      </w:r>
      <w:r>
        <w:rPr>
          <w:rFonts w:hint="eastAsia"/>
          <w:szCs w:val="21"/>
        </w:rPr>
        <w:t>,</w:t>
      </w:r>
      <w:r>
        <w:rPr>
          <w:rFonts w:hint="eastAsia"/>
          <w:szCs w:val="21"/>
          <w:lang w:val="zh-CN"/>
        </w:rPr>
        <w:t>投标报价不得低于本通知中公布费率的下限费率，市区</w:t>
      </w:r>
      <w:r>
        <w:rPr>
          <w:rFonts w:hint="eastAsia"/>
          <w:szCs w:val="21"/>
          <w:lang w:val="en-US" w:eastAsia="zh-CN"/>
        </w:rPr>
        <w:t>建筑安装</w:t>
      </w:r>
      <w:r>
        <w:rPr>
          <w:rFonts w:hint="eastAsia"/>
          <w:szCs w:val="21"/>
          <w:lang w:val="zh-CN"/>
        </w:rPr>
        <w:t>工程计取如下</w:t>
      </w:r>
      <w:r>
        <w:rPr>
          <w:rFonts w:hint="eastAsia"/>
          <w:szCs w:val="21"/>
        </w:rPr>
        <w:t xml:space="preserve">: </w:t>
      </w:r>
    </w:p>
    <w:p w14:paraId="797B2B32">
      <w:pPr>
        <w:spacing w:line="360" w:lineRule="auto"/>
        <w:ind w:left="720"/>
        <w:rPr>
          <w:szCs w:val="21"/>
          <w:lang w:val="zh-CN"/>
        </w:rPr>
      </w:pPr>
      <w:r>
        <w:rPr>
          <w:rFonts w:hint="eastAsia"/>
          <w:szCs w:val="21"/>
          <w:lang w:val="en-US" w:eastAsia="zh-CN"/>
        </w:rPr>
        <w:t>单独装饰工程</w:t>
      </w:r>
      <w:r>
        <w:rPr>
          <w:rFonts w:hint="eastAsia"/>
          <w:szCs w:val="21"/>
          <w:lang w:val="zh-CN"/>
        </w:rPr>
        <w:t>：取费基数为人工费</w:t>
      </w:r>
      <w:r>
        <w:rPr>
          <w:rFonts w:hint="eastAsia"/>
          <w:szCs w:val="21"/>
        </w:rPr>
        <w:t>+</w:t>
      </w:r>
      <w:r>
        <w:rPr>
          <w:rFonts w:hint="eastAsia"/>
          <w:szCs w:val="21"/>
          <w:lang w:val="zh-CN"/>
        </w:rPr>
        <w:t>机械费，最低费率为</w:t>
      </w:r>
      <w:r>
        <w:rPr>
          <w:rFonts w:hint="eastAsia"/>
          <w:szCs w:val="21"/>
          <w:lang w:val="en-US" w:eastAsia="zh-CN"/>
        </w:rPr>
        <w:t>5.14</w:t>
      </w:r>
      <w:r>
        <w:rPr>
          <w:rFonts w:hint="eastAsia"/>
          <w:szCs w:val="21"/>
        </w:rPr>
        <w:t>%</w:t>
      </w:r>
      <w:r>
        <w:rPr>
          <w:rFonts w:hint="eastAsia"/>
          <w:szCs w:val="21"/>
          <w:lang w:val="zh-CN"/>
        </w:rPr>
        <w:t>；</w:t>
      </w:r>
    </w:p>
    <w:p w14:paraId="2AE5BC2A">
      <w:pPr>
        <w:spacing w:line="360" w:lineRule="auto"/>
        <w:ind w:left="720"/>
        <w:rPr>
          <w:rFonts w:hint="eastAsia"/>
          <w:szCs w:val="21"/>
          <w:lang w:val="zh-CN"/>
        </w:rPr>
      </w:pPr>
      <w:r>
        <w:rPr>
          <w:rFonts w:hint="eastAsia"/>
          <w:szCs w:val="21"/>
          <w:lang w:val="zh-CN"/>
        </w:rPr>
        <w:t>安装工程：取费基数为人工费</w:t>
      </w:r>
      <w:r>
        <w:rPr>
          <w:rFonts w:hint="eastAsia"/>
          <w:szCs w:val="21"/>
        </w:rPr>
        <w:t>+</w:t>
      </w:r>
      <w:r>
        <w:rPr>
          <w:rFonts w:hint="eastAsia"/>
          <w:szCs w:val="21"/>
          <w:lang w:val="zh-CN"/>
        </w:rPr>
        <w:t>机械费，最低费率为</w:t>
      </w:r>
      <w:r>
        <w:rPr>
          <w:rFonts w:hint="eastAsia"/>
          <w:szCs w:val="21"/>
        </w:rPr>
        <w:t>6.</w:t>
      </w:r>
      <w:r>
        <w:rPr>
          <w:rFonts w:hint="eastAsia"/>
          <w:szCs w:val="21"/>
          <w:lang w:val="en-US" w:eastAsia="zh-CN"/>
        </w:rPr>
        <w:t>39</w:t>
      </w:r>
      <w:r>
        <w:rPr>
          <w:rFonts w:hint="eastAsia"/>
          <w:szCs w:val="21"/>
        </w:rPr>
        <w:t>%</w:t>
      </w:r>
      <w:r>
        <w:rPr>
          <w:rFonts w:hint="eastAsia"/>
          <w:szCs w:val="21"/>
          <w:lang w:val="zh-CN"/>
        </w:rPr>
        <w:t>；</w:t>
      </w:r>
    </w:p>
    <w:p w14:paraId="4E8A9F3D">
      <w:pPr>
        <w:numPr>
          <w:ilvl w:val="0"/>
          <w:numId w:val="3"/>
        </w:numPr>
        <w:spacing w:line="360" w:lineRule="auto"/>
        <w:ind w:left="720"/>
        <w:rPr>
          <w:rFonts w:hint="eastAsia"/>
          <w:szCs w:val="21"/>
          <w:lang w:val="zh-CN"/>
        </w:rPr>
      </w:pPr>
      <w:r>
        <w:rPr>
          <w:rFonts w:hint="eastAsia"/>
          <w:b/>
          <w:bCs/>
          <w:szCs w:val="21"/>
          <w:lang w:val="zh-CN"/>
        </w:rPr>
        <w:t>企业管理费的要求：</w:t>
      </w:r>
      <w:r>
        <w:rPr>
          <w:rFonts w:hint="eastAsia"/>
          <w:szCs w:val="21"/>
          <w:lang w:val="zh-CN"/>
        </w:rPr>
        <w:t>企业管理费（含安全生产责任保险费）报价不得低于《浙江省建设工</w:t>
      </w:r>
    </w:p>
    <w:p w14:paraId="49CC5925">
      <w:pPr>
        <w:numPr>
          <w:ilvl w:val="0"/>
          <w:numId w:val="0"/>
        </w:numPr>
        <w:spacing w:line="360" w:lineRule="auto"/>
        <w:rPr>
          <w:szCs w:val="21"/>
        </w:rPr>
      </w:pPr>
      <w:r>
        <w:rPr>
          <w:rFonts w:hint="eastAsia"/>
          <w:szCs w:val="21"/>
          <w:lang w:val="zh-CN"/>
        </w:rPr>
        <w:t>程计价规则》（</w:t>
      </w:r>
      <w:r>
        <w:rPr>
          <w:rFonts w:hint="eastAsia"/>
          <w:szCs w:val="21"/>
        </w:rPr>
        <w:t>2018</w:t>
      </w:r>
      <w:r>
        <w:rPr>
          <w:rFonts w:hint="eastAsia"/>
          <w:szCs w:val="21"/>
          <w:lang w:val="zh-CN"/>
        </w:rPr>
        <w:t>版）及《杭州市建设工程工程量清单计价实施细则》（</w:t>
      </w:r>
      <w:r>
        <w:rPr>
          <w:rFonts w:hint="eastAsia"/>
          <w:szCs w:val="21"/>
        </w:rPr>
        <w:t>2018</w:t>
      </w:r>
      <w:r>
        <w:rPr>
          <w:rFonts w:hint="eastAsia"/>
          <w:szCs w:val="21"/>
          <w:lang w:val="zh-CN"/>
        </w:rPr>
        <w:t>修订）的通知杭建市发</w:t>
      </w:r>
      <w:r>
        <w:rPr>
          <w:rFonts w:hint="eastAsia"/>
          <w:szCs w:val="21"/>
        </w:rPr>
        <w:t>{2018}578</w:t>
      </w:r>
      <w:r>
        <w:rPr>
          <w:rFonts w:hint="eastAsia"/>
          <w:szCs w:val="21"/>
          <w:lang w:val="zh-CN"/>
        </w:rPr>
        <w:t>号文规定的对应专业工程企业管理费弹性费率下限乘</w:t>
      </w:r>
      <w:r>
        <w:rPr>
          <w:rFonts w:hint="eastAsia"/>
          <w:szCs w:val="21"/>
        </w:rPr>
        <w:t>20</w:t>
      </w:r>
      <w:r>
        <w:rPr>
          <w:rFonts w:hint="eastAsia"/>
          <w:szCs w:val="21"/>
          <w:lang w:val="zh-CN"/>
        </w:rPr>
        <w:t>％</w:t>
      </w:r>
      <w:r>
        <w:rPr>
          <w:rFonts w:hint="eastAsia"/>
          <w:szCs w:val="21"/>
        </w:rPr>
        <w:t>(</w:t>
      </w:r>
      <w:r>
        <w:rPr>
          <w:rFonts w:hint="eastAsia"/>
          <w:szCs w:val="21"/>
          <w:lang w:val="zh-CN"/>
        </w:rPr>
        <w:t>各专业工程企业管理费报价≧∑对应专业工程报价（人工费</w:t>
      </w:r>
      <w:r>
        <w:rPr>
          <w:rFonts w:hint="eastAsia"/>
          <w:szCs w:val="21"/>
        </w:rPr>
        <w:t>+</w:t>
      </w:r>
      <w:r>
        <w:rPr>
          <w:rFonts w:hint="eastAsia"/>
          <w:szCs w:val="21"/>
          <w:lang w:val="zh-CN"/>
        </w:rPr>
        <w:t>机械费）</w:t>
      </w:r>
      <w:r>
        <w:rPr>
          <w:rFonts w:hint="eastAsia"/>
          <w:szCs w:val="21"/>
        </w:rPr>
        <w:t>*</w:t>
      </w:r>
      <w:r>
        <w:rPr>
          <w:rFonts w:hint="eastAsia"/>
          <w:szCs w:val="21"/>
          <w:lang w:val="zh-CN"/>
        </w:rPr>
        <w:t>最低费率</w:t>
      </w:r>
      <w:r>
        <w:rPr>
          <w:rFonts w:hint="eastAsia"/>
          <w:szCs w:val="21"/>
        </w:rPr>
        <w:t>)</w:t>
      </w:r>
      <w:r>
        <w:rPr>
          <w:rFonts w:hint="eastAsia"/>
          <w:szCs w:val="21"/>
          <w:lang w:val="zh-CN"/>
        </w:rPr>
        <w:t>，具体如下</w:t>
      </w:r>
      <w:r>
        <w:rPr>
          <w:rFonts w:hint="eastAsia"/>
          <w:szCs w:val="21"/>
        </w:rPr>
        <w:t>:</w:t>
      </w:r>
    </w:p>
    <w:p w14:paraId="00FC22C6">
      <w:pPr>
        <w:spacing w:line="360" w:lineRule="auto"/>
        <w:ind w:left="720"/>
        <w:rPr>
          <w:szCs w:val="21"/>
          <w:highlight w:val="none"/>
          <w:lang w:val="zh-CN"/>
        </w:rPr>
      </w:pPr>
      <w:r>
        <w:rPr>
          <w:rFonts w:hint="eastAsia"/>
          <w:szCs w:val="21"/>
          <w:lang w:val="en-US" w:eastAsia="zh-CN"/>
        </w:rPr>
        <w:t>单独装饰工程</w:t>
      </w:r>
      <w:r>
        <w:rPr>
          <w:rFonts w:hint="eastAsia"/>
          <w:szCs w:val="21"/>
          <w:highlight w:val="none"/>
          <w:lang w:val="zh-CN"/>
        </w:rPr>
        <w:t>：取费基数为人工费</w:t>
      </w:r>
      <w:r>
        <w:rPr>
          <w:rFonts w:hint="eastAsia"/>
          <w:szCs w:val="21"/>
          <w:highlight w:val="none"/>
        </w:rPr>
        <w:t>+</w:t>
      </w:r>
      <w:r>
        <w:rPr>
          <w:rFonts w:hint="eastAsia"/>
          <w:szCs w:val="21"/>
          <w:highlight w:val="none"/>
          <w:lang w:val="zh-CN"/>
        </w:rPr>
        <w:t>机械费，最低费率为</w:t>
      </w:r>
      <w:r>
        <w:rPr>
          <w:rFonts w:hint="eastAsia"/>
          <w:szCs w:val="21"/>
          <w:highlight w:val="none"/>
          <w:lang w:val="en-US" w:eastAsia="zh-CN"/>
        </w:rPr>
        <w:t>2.27</w:t>
      </w:r>
      <w:r>
        <w:rPr>
          <w:rFonts w:hint="eastAsia"/>
          <w:szCs w:val="21"/>
          <w:highlight w:val="none"/>
        </w:rPr>
        <w:t>%</w:t>
      </w:r>
      <w:r>
        <w:rPr>
          <w:rFonts w:hint="eastAsia"/>
          <w:szCs w:val="21"/>
          <w:highlight w:val="none"/>
          <w:lang w:val="zh-CN"/>
        </w:rPr>
        <w:t>；</w:t>
      </w:r>
    </w:p>
    <w:p w14:paraId="05C0E5C7">
      <w:pPr>
        <w:spacing w:line="360" w:lineRule="auto"/>
        <w:ind w:left="720"/>
        <w:rPr>
          <w:rFonts w:hint="eastAsia"/>
          <w:szCs w:val="21"/>
          <w:highlight w:val="none"/>
          <w:lang w:val="zh-CN"/>
        </w:rPr>
      </w:pPr>
      <w:r>
        <w:rPr>
          <w:rFonts w:hint="eastAsia"/>
          <w:szCs w:val="21"/>
          <w:highlight w:val="none"/>
          <w:lang w:val="zh-CN"/>
        </w:rPr>
        <w:t>安装工程：取费基数为人工费</w:t>
      </w:r>
      <w:r>
        <w:rPr>
          <w:rFonts w:hint="eastAsia"/>
          <w:szCs w:val="21"/>
          <w:highlight w:val="none"/>
        </w:rPr>
        <w:t>+</w:t>
      </w:r>
      <w:r>
        <w:rPr>
          <w:rFonts w:hint="eastAsia"/>
          <w:szCs w:val="21"/>
          <w:highlight w:val="none"/>
          <w:lang w:val="zh-CN"/>
        </w:rPr>
        <w:t>机械费，最低费率为</w:t>
      </w:r>
      <w:r>
        <w:rPr>
          <w:rFonts w:hint="eastAsia"/>
          <w:szCs w:val="21"/>
          <w:highlight w:val="none"/>
          <w:lang w:val="en-US" w:eastAsia="zh-CN"/>
        </w:rPr>
        <w:t>3.26</w:t>
      </w:r>
      <w:r>
        <w:rPr>
          <w:rFonts w:hint="eastAsia"/>
          <w:szCs w:val="21"/>
          <w:highlight w:val="none"/>
        </w:rPr>
        <w:t>%</w:t>
      </w:r>
      <w:r>
        <w:rPr>
          <w:rFonts w:hint="eastAsia"/>
          <w:szCs w:val="21"/>
          <w:highlight w:val="none"/>
          <w:lang w:val="zh-CN"/>
        </w:rPr>
        <w:t>；</w:t>
      </w:r>
    </w:p>
    <w:p w14:paraId="5A408C7E">
      <w:pPr>
        <w:pStyle w:val="12"/>
        <w:numPr>
          <w:ilvl w:val="0"/>
          <w:numId w:val="4"/>
        </w:numPr>
        <w:spacing w:line="360" w:lineRule="auto"/>
        <w:ind w:firstLineChars="0"/>
        <w:rPr>
          <w:rFonts w:hint="eastAsia" w:asciiTheme="minorHAnsi" w:hAnsiTheme="minorHAnsi" w:eastAsiaTheme="minorEastAsia" w:cstheme="minorBidi"/>
          <w:kern w:val="2"/>
          <w:sz w:val="21"/>
          <w:szCs w:val="21"/>
          <w:lang w:val="zh-CN" w:eastAsia="zh-CN" w:bidi="ar-SA"/>
        </w:rPr>
      </w:pPr>
      <w:r>
        <w:rPr>
          <w:rFonts w:hint="eastAsia" w:asciiTheme="minorHAnsi" w:hAnsiTheme="minorHAnsi" w:eastAsiaTheme="minorEastAsia" w:cstheme="minorBidi"/>
          <w:kern w:val="2"/>
          <w:sz w:val="21"/>
          <w:szCs w:val="21"/>
          <w:lang w:val="zh-CN" w:eastAsia="zh-CN" w:bidi="ar-SA"/>
        </w:rPr>
        <w:t>规费按《关于颁发浙江省建设工程计价依据(2018版)的通知》（浙建建[2018]61号），规费政策平稳过渡期内不得低于标准费率的30%，具体如下：</w:t>
      </w:r>
    </w:p>
    <w:p w14:paraId="53178B37">
      <w:pPr>
        <w:pStyle w:val="12"/>
        <w:numPr>
          <w:ilvl w:val="0"/>
          <w:numId w:val="0"/>
        </w:numPr>
        <w:spacing w:line="360" w:lineRule="auto"/>
        <w:ind w:firstLine="630" w:firstLineChars="300"/>
        <w:rPr>
          <w:rFonts w:hint="eastAsia"/>
          <w:szCs w:val="21"/>
          <w:lang w:eastAsia="zh-CN"/>
        </w:rPr>
      </w:pPr>
      <w:r>
        <w:rPr>
          <w:rFonts w:hint="eastAsia"/>
          <w:szCs w:val="21"/>
          <w:lang w:val="en-US" w:eastAsia="zh-CN"/>
        </w:rPr>
        <w:t>单独装饰工程</w:t>
      </w:r>
      <w:r>
        <w:rPr>
          <w:rFonts w:hint="eastAsia"/>
          <w:szCs w:val="21"/>
        </w:rPr>
        <w:t>：取费基数为人工费＋机械费，最低费率为</w:t>
      </w:r>
      <w:r>
        <w:rPr>
          <w:rFonts w:hint="eastAsia"/>
          <w:szCs w:val="21"/>
          <w:lang w:val="en-US" w:eastAsia="zh-CN"/>
        </w:rPr>
        <w:t>8.38</w:t>
      </w:r>
      <w:r>
        <w:rPr>
          <w:rFonts w:hint="eastAsia"/>
          <w:szCs w:val="21"/>
        </w:rPr>
        <w:t>%</w:t>
      </w:r>
      <w:r>
        <w:rPr>
          <w:rFonts w:hint="eastAsia"/>
          <w:szCs w:val="21"/>
          <w:lang w:eastAsia="zh-CN"/>
        </w:rPr>
        <w:t>；</w:t>
      </w:r>
    </w:p>
    <w:p w14:paraId="27086973">
      <w:pPr>
        <w:spacing w:line="360" w:lineRule="auto"/>
        <w:ind w:left="720"/>
        <w:rPr>
          <w:rFonts w:hint="eastAsia"/>
          <w:szCs w:val="21"/>
          <w:lang w:eastAsia="zh-CN"/>
        </w:rPr>
      </w:pPr>
      <w:r>
        <w:rPr>
          <w:rFonts w:hint="eastAsia"/>
          <w:szCs w:val="21"/>
          <w:highlight w:val="none"/>
          <w:lang w:val="zh-CN"/>
        </w:rPr>
        <w:t>安装工程：取费基数为人工费</w:t>
      </w:r>
      <w:r>
        <w:rPr>
          <w:rFonts w:hint="eastAsia"/>
          <w:szCs w:val="21"/>
          <w:highlight w:val="none"/>
        </w:rPr>
        <w:t>+</w:t>
      </w:r>
      <w:r>
        <w:rPr>
          <w:rFonts w:hint="eastAsia"/>
          <w:szCs w:val="21"/>
          <w:highlight w:val="none"/>
          <w:lang w:val="zh-CN"/>
        </w:rPr>
        <w:t>机械费，最低费率为</w:t>
      </w:r>
      <w:r>
        <w:rPr>
          <w:rFonts w:hint="eastAsia"/>
          <w:szCs w:val="21"/>
          <w:highlight w:val="none"/>
          <w:lang w:val="en-US" w:eastAsia="zh-CN"/>
        </w:rPr>
        <w:t>9.19</w:t>
      </w:r>
      <w:r>
        <w:rPr>
          <w:rFonts w:hint="eastAsia"/>
          <w:szCs w:val="21"/>
          <w:highlight w:val="none"/>
        </w:rPr>
        <w:t>%</w:t>
      </w:r>
      <w:r>
        <w:rPr>
          <w:rFonts w:hint="eastAsia"/>
          <w:szCs w:val="21"/>
          <w:highlight w:val="none"/>
          <w:lang w:val="zh-CN"/>
        </w:rPr>
        <w:t>；</w:t>
      </w:r>
    </w:p>
    <w:p w14:paraId="607EC521">
      <w:pPr>
        <w:spacing w:line="360" w:lineRule="auto"/>
        <w:ind w:left="720"/>
        <w:rPr>
          <w:rFonts w:hint="eastAsia" w:eastAsiaTheme="minorEastAsia"/>
          <w:szCs w:val="21"/>
          <w:lang w:eastAsia="zh-CN"/>
        </w:rPr>
      </w:pPr>
      <w:r>
        <w:rPr>
          <w:rFonts w:hint="eastAsia"/>
          <w:szCs w:val="21"/>
        </w:rPr>
        <w:t>4、本工程税金：</w:t>
      </w:r>
      <w:r>
        <w:rPr>
          <w:rFonts w:hint="eastAsia"/>
          <w:b/>
          <w:bCs/>
          <w:szCs w:val="21"/>
        </w:rPr>
        <w:t>9%</w:t>
      </w:r>
      <w:r>
        <w:rPr>
          <w:rFonts w:hint="eastAsia"/>
          <w:b/>
          <w:bCs/>
          <w:szCs w:val="21"/>
          <w:lang w:eastAsia="zh-CN"/>
        </w:rPr>
        <w:t>。</w:t>
      </w:r>
    </w:p>
    <w:p w14:paraId="453C5099">
      <w:pPr>
        <w:spacing w:line="360" w:lineRule="auto"/>
        <w:rPr>
          <w:b/>
          <w:color w:val="FF0000"/>
          <w:sz w:val="24"/>
        </w:rPr>
      </w:pPr>
      <w:r>
        <w:rPr>
          <w:rFonts w:hint="eastAsia"/>
          <w:b/>
          <w:color w:val="FF0000"/>
          <w:sz w:val="24"/>
          <w:lang w:val="en-US" w:eastAsia="zh-CN"/>
        </w:rPr>
        <w:t>六</w:t>
      </w:r>
      <w:r>
        <w:rPr>
          <w:rFonts w:hint="eastAsia"/>
          <w:b/>
          <w:color w:val="FF0000"/>
          <w:sz w:val="24"/>
        </w:rPr>
        <w:t>．其他说明</w:t>
      </w:r>
    </w:p>
    <w:p w14:paraId="301435BB">
      <w:pPr>
        <w:spacing w:line="360" w:lineRule="auto"/>
        <w:ind w:firstLine="630" w:firstLineChars="300"/>
        <w:jc w:val="left"/>
        <w:rPr>
          <w:rFonts w:hint="eastAsia" w:ascii="宋体" w:hAnsi="宋体"/>
          <w:szCs w:val="21"/>
          <w:lang w:val="en-US" w:eastAsia="zh-CN"/>
        </w:rPr>
      </w:pPr>
      <w:r>
        <w:rPr>
          <w:rFonts w:hint="eastAsia" w:ascii="宋体" w:hAnsi="宋体"/>
          <w:szCs w:val="21"/>
          <w:lang w:val="en-US" w:eastAsia="zh-CN"/>
        </w:rPr>
        <w:t>1、家具桌椅拆除换新未计入本次预算；</w:t>
      </w:r>
    </w:p>
    <w:p w14:paraId="6F31ACC0">
      <w:pPr>
        <w:spacing w:line="360" w:lineRule="auto"/>
        <w:ind w:firstLine="630" w:firstLineChars="300"/>
        <w:jc w:val="left"/>
        <w:rPr>
          <w:rFonts w:hint="eastAsia" w:ascii="宋体" w:hAnsi="宋体"/>
          <w:szCs w:val="21"/>
          <w:lang w:val="en-US" w:eastAsia="zh-CN"/>
        </w:rPr>
      </w:pPr>
      <w:r>
        <w:rPr>
          <w:rFonts w:hint="eastAsia" w:ascii="宋体" w:hAnsi="宋体"/>
          <w:szCs w:val="21"/>
          <w:lang w:val="en-US" w:eastAsia="zh-CN"/>
        </w:rPr>
        <w:t>2、E05立面讲台处墙面石材按利旧考虑；</w:t>
      </w:r>
    </w:p>
    <w:p w14:paraId="041E33AB">
      <w:pPr>
        <w:spacing w:line="360" w:lineRule="auto"/>
        <w:ind w:firstLine="630" w:firstLineChars="300"/>
        <w:jc w:val="left"/>
        <w:rPr>
          <w:rFonts w:hint="eastAsia" w:ascii="宋体" w:hAnsi="宋体"/>
          <w:szCs w:val="21"/>
          <w:lang w:val="en-US" w:eastAsia="zh-CN"/>
        </w:rPr>
      </w:pPr>
      <w:r>
        <w:rPr>
          <w:rFonts w:hint="eastAsia" w:ascii="宋体" w:hAnsi="宋体"/>
          <w:szCs w:val="21"/>
          <w:lang w:val="en-US" w:eastAsia="zh-CN"/>
        </w:rPr>
        <w:t>3、E05立面图石材2侧为穿孔吸音板，节点大样图为难燃木纹饰面板；预算按立面图穿孔吸音板计入；</w:t>
      </w:r>
    </w:p>
    <w:p w14:paraId="4357A8EC">
      <w:pPr>
        <w:spacing w:line="360" w:lineRule="auto"/>
        <w:ind w:firstLine="630" w:firstLineChars="300"/>
        <w:jc w:val="left"/>
        <w:rPr>
          <w:rFonts w:hint="eastAsia" w:ascii="宋体" w:hAnsi="宋体"/>
          <w:szCs w:val="21"/>
          <w:lang w:val="en-US" w:eastAsia="zh-CN"/>
        </w:rPr>
      </w:pPr>
      <w:r>
        <w:rPr>
          <w:rFonts w:hint="eastAsia" w:ascii="宋体" w:hAnsi="宋体"/>
          <w:szCs w:val="21"/>
          <w:lang w:val="en-US" w:eastAsia="zh-CN"/>
        </w:rPr>
        <w:t>4、原有墙面拆除按饰面板计入；</w:t>
      </w:r>
    </w:p>
    <w:p w14:paraId="1355E6E6">
      <w:pPr>
        <w:spacing w:line="360" w:lineRule="auto"/>
        <w:ind w:firstLine="630" w:firstLineChars="300"/>
        <w:jc w:val="left"/>
        <w:rPr>
          <w:rFonts w:hint="default" w:ascii="宋体" w:hAnsi="宋体"/>
          <w:szCs w:val="21"/>
          <w:lang w:val="en-US" w:eastAsia="zh-CN"/>
        </w:rPr>
      </w:pPr>
      <w:r>
        <w:rPr>
          <w:rFonts w:hint="eastAsia" w:ascii="宋体" w:hAnsi="宋体"/>
          <w:szCs w:val="21"/>
          <w:lang w:val="en-US" w:eastAsia="zh-CN"/>
        </w:rPr>
        <w:t>5、</w:t>
      </w:r>
      <w:r>
        <w:rPr>
          <w:rFonts w:hint="default" w:ascii="宋体" w:hAnsi="宋体"/>
          <w:szCs w:val="21"/>
          <w:lang w:val="en-US" w:eastAsia="zh-CN"/>
        </w:rPr>
        <w:t>根据设计回复，照明仅考虑灯具拆除及新装费用，配管配线均利用原有，不更换</w:t>
      </w:r>
      <w:r>
        <w:rPr>
          <w:rFonts w:hint="eastAsia" w:ascii="宋体" w:hAnsi="宋体"/>
          <w:szCs w:val="21"/>
          <w:lang w:val="en-US" w:eastAsia="zh-CN"/>
        </w:rPr>
        <w:t>；</w:t>
      </w:r>
    </w:p>
    <w:p w14:paraId="46DD963E">
      <w:pPr>
        <w:spacing w:line="360" w:lineRule="auto"/>
        <w:ind w:firstLine="630" w:firstLineChars="300"/>
        <w:jc w:val="left"/>
        <w:rPr>
          <w:rFonts w:hint="default" w:ascii="宋体" w:hAnsi="宋体"/>
          <w:szCs w:val="21"/>
          <w:lang w:val="en-US" w:eastAsia="zh-CN"/>
        </w:rPr>
      </w:pPr>
      <w:r>
        <w:rPr>
          <w:rFonts w:hint="eastAsia" w:ascii="宋体" w:hAnsi="宋体"/>
          <w:szCs w:val="21"/>
          <w:lang w:val="en-US" w:eastAsia="zh-CN"/>
        </w:rPr>
        <w:t>6、</w:t>
      </w:r>
      <w:r>
        <w:rPr>
          <w:rFonts w:hint="default" w:ascii="宋体" w:hAnsi="宋体"/>
          <w:szCs w:val="21"/>
          <w:lang w:val="en-US" w:eastAsia="zh-CN"/>
        </w:rPr>
        <w:t>根据设计回复，弱电系统均不计入本项目预算</w:t>
      </w:r>
      <w:r>
        <w:rPr>
          <w:rFonts w:hint="eastAsia" w:ascii="宋体" w:hAnsi="宋体"/>
          <w:szCs w:val="21"/>
          <w:lang w:val="en-US" w:eastAsia="zh-CN"/>
        </w:rPr>
        <w:t>；</w:t>
      </w:r>
    </w:p>
    <w:p w14:paraId="2EFCE458">
      <w:pPr>
        <w:spacing w:line="360" w:lineRule="auto"/>
        <w:ind w:firstLine="630" w:firstLineChars="300"/>
        <w:jc w:val="left"/>
        <w:rPr>
          <w:rFonts w:hint="default" w:ascii="宋体" w:hAnsi="宋体"/>
          <w:szCs w:val="21"/>
          <w:lang w:val="en-US" w:eastAsia="zh-CN"/>
        </w:rPr>
      </w:pPr>
      <w:r>
        <w:rPr>
          <w:rFonts w:hint="eastAsia" w:ascii="宋体" w:hAnsi="宋体"/>
          <w:szCs w:val="21"/>
          <w:lang w:val="en-US" w:eastAsia="zh-CN"/>
        </w:rPr>
        <w:t>7、</w:t>
      </w:r>
      <w:r>
        <w:rPr>
          <w:rFonts w:hint="default" w:ascii="宋体" w:hAnsi="宋体"/>
          <w:szCs w:val="21"/>
          <w:lang w:val="en-US" w:eastAsia="zh-CN"/>
        </w:rPr>
        <w:t>根据设计回复，通风工程均不计入本次项目预算</w:t>
      </w:r>
      <w:r>
        <w:rPr>
          <w:rFonts w:hint="eastAsia" w:ascii="宋体" w:hAnsi="宋体"/>
          <w:szCs w:val="21"/>
          <w:lang w:val="en-US" w:eastAsia="zh-CN"/>
        </w:rPr>
        <w:t>；</w:t>
      </w:r>
    </w:p>
    <w:p w14:paraId="283E6600">
      <w:pPr>
        <w:spacing w:line="360" w:lineRule="auto"/>
        <w:ind w:firstLine="630" w:firstLineChars="300"/>
        <w:jc w:val="left"/>
        <w:rPr>
          <w:rFonts w:hint="default" w:ascii="宋体" w:hAnsi="宋体"/>
          <w:szCs w:val="21"/>
          <w:lang w:val="en-US" w:eastAsia="zh-CN"/>
        </w:rPr>
      </w:pPr>
      <w:r>
        <w:rPr>
          <w:rFonts w:hint="eastAsia" w:ascii="宋体" w:hAnsi="宋体"/>
          <w:szCs w:val="21"/>
          <w:lang w:val="en-US" w:eastAsia="zh-CN"/>
        </w:rPr>
        <w:t>8、</w:t>
      </w:r>
      <w:r>
        <w:rPr>
          <w:rFonts w:hint="default" w:ascii="宋体" w:hAnsi="宋体"/>
          <w:szCs w:val="21"/>
          <w:lang w:val="en-US" w:eastAsia="zh-CN"/>
        </w:rPr>
        <w:t>根据设计回复，消防工程均不计入本次项目预算</w:t>
      </w:r>
      <w:r>
        <w:rPr>
          <w:rFonts w:hint="eastAsia" w:ascii="宋体" w:hAnsi="宋体"/>
          <w:szCs w:val="21"/>
          <w:lang w:val="en-US" w:eastAsia="zh-CN"/>
        </w:rPr>
        <w:t>。</w:t>
      </w:r>
    </w:p>
    <w:p w14:paraId="12DDF094">
      <w:pPr>
        <w:spacing w:line="360" w:lineRule="auto"/>
        <w:ind w:firstLine="630" w:firstLineChars="300"/>
        <w:jc w:val="left"/>
        <w:rPr>
          <w:rFonts w:hint="default" w:ascii="宋体" w:hAnsi="宋体"/>
          <w:szCs w:val="21"/>
          <w:lang w:val="en-US" w:eastAsia="zh-CN"/>
        </w:rPr>
      </w:pPr>
    </w:p>
    <w:p w14:paraId="54FC3955">
      <w:pPr>
        <w:spacing w:line="360" w:lineRule="auto"/>
        <w:ind w:firstLine="630" w:firstLineChars="300"/>
        <w:jc w:val="left"/>
        <w:rPr>
          <w:rFonts w:hint="default" w:ascii="宋体" w:hAnsi="宋体"/>
          <w:szCs w:val="21"/>
          <w:lang w:val="en-US" w:eastAsia="zh-CN"/>
        </w:rPr>
      </w:pPr>
    </w:p>
    <w:p w14:paraId="54BEF3E9">
      <w:pPr>
        <w:numPr>
          <w:ilvl w:val="0"/>
          <w:numId w:val="0"/>
        </w:numPr>
        <w:spacing w:line="360" w:lineRule="auto"/>
        <w:jc w:val="left"/>
        <w:rPr>
          <w:rFonts w:hint="default" w:ascii="宋体" w:hAnsi="宋体"/>
          <w:szCs w:val="21"/>
          <w:lang w:val="en-US" w:eastAsia="zh-CN"/>
        </w:rPr>
      </w:pPr>
    </w:p>
    <w:p w14:paraId="37BA035B">
      <w:pPr>
        <w:spacing w:line="360" w:lineRule="auto"/>
        <w:ind w:left="720"/>
        <w:rPr>
          <w:rFonts w:hint="eastAsia"/>
          <w:szCs w:val="21"/>
          <w:highlight w:val="none"/>
          <w:lang w:val="en-US" w:eastAsia="zh-CN"/>
        </w:rPr>
      </w:pPr>
    </w:p>
    <w:p w14:paraId="207B55CF">
      <w:pPr>
        <w:spacing w:line="360" w:lineRule="auto"/>
        <w:ind w:firstLine="630" w:firstLineChars="300"/>
        <w:jc w:val="left"/>
        <w:rPr>
          <w:rFonts w:hint="eastAsia" w:ascii="宋体" w:hAnsi="宋体"/>
          <w:szCs w:val="21"/>
          <w:lang w:val="en-US" w:eastAsia="zh-CN"/>
        </w:rPr>
      </w:pPr>
    </w:p>
    <w:p w14:paraId="30640481">
      <w:pPr>
        <w:pStyle w:val="12"/>
        <w:numPr>
          <w:ilvl w:val="0"/>
          <w:numId w:val="0"/>
        </w:numPr>
        <w:spacing w:line="360" w:lineRule="auto"/>
        <w:jc w:val="left"/>
        <w:rPr>
          <w:rFonts w:hint="eastAsia" w:ascii="宋体" w:hAnsi="宋体"/>
          <w:szCs w:val="21"/>
          <w:lang w:val="en-US" w:eastAsia="zh-CN"/>
        </w:rPr>
      </w:pPr>
    </w:p>
    <w:p w14:paraId="59B209C9">
      <w:pPr>
        <w:spacing w:line="360" w:lineRule="auto"/>
        <w:jc w:val="left"/>
        <w:rPr>
          <w:b/>
          <w:color w:val="FF0000"/>
          <w:sz w:val="24"/>
        </w:rPr>
      </w:pPr>
    </w:p>
    <w:p w14:paraId="56C22E1F"/>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AF6B8">
    <w:pPr>
      <w:pStyle w:val="3"/>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ECCB4">
    <w:pPr>
      <w:pStyle w:val="3"/>
      <w:framePr w:wrap="around" w:vAnchor="text" w:hAnchor="margin" w:xAlign="center" w:y="1"/>
      <w:rPr>
        <w:rStyle w:val="8"/>
      </w:rPr>
    </w:pPr>
    <w:r>
      <w:fldChar w:fldCharType="begin"/>
    </w:r>
    <w:r>
      <w:rPr>
        <w:rStyle w:val="8"/>
      </w:rPr>
      <w:instrText xml:space="preserve">PAGE  </w:instrText>
    </w:r>
    <w:r>
      <w:fldChar w:fldCharType="end"/>
    </w:r>
  </w:p>
  <w:p w14:paraId="39C34DB2">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2DD2F5"/>
    <w:multiLevelType w:val="singleLevel"/>
    <w:tmpl w:val="F12DD2F5"/>
    <w:lvl w:ilvl="0" w:tentative="0">
      <w:start w:val="2"/>
      <w:numFmt w:val="decimal"/>
      <w:suff w:val="space"/>
      <w:lvlText w:val="%1、"/>
      <w:lvlJc w:val="left"/>
    </w:lvl>
  </w:abstractNum>
  <w:abstractNum w:abstractNumId="1">
    <w:nsid w:val="06C97A7C"/>
    <w:multiLevelType w:val="multilevel"/>
    <w:tmpl w:val="06C97A7C"/>
    <w:lvl w:ilvl="0" w:tentative="0">
      <w:start w:val="3"/>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3">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RlMzM3NWQyNTQxOWQxYzg1OGUzMGE1Yjg1OWE0ZGMifQ=="/>
  </w:docVars>
  <w:rsids>
    <w:rsidRoot w:val="49A5704B"/>
    <w:rsid w:val="00064224"/>
    <w:rsid w:val="001D6FC0"/>
    <w:rsid w:val="00201A60"/>
    <w:rsid w:val="00205A57"/>
    <w:rsid w:val="00231D7B"/>
    <w:rsid w:val="00246F9D"/>
    <w:rsid w:val="00257F3F"/>
    <w:rsid w:val="002869EC"/>
    <w:rsid w:val="002F767E"/>
    <w:rsid w:val="003264BA"/>
    <w:rsid w:val="003A2826"/>
    <w:rsid w:val="003F1433"/>
    <w:rsid w:val="003F4913"/>
    <w:rsid w:val="00427E9E"/>
    <w:rsid w:val="00430DA6"/>
    <w:rsid w:val="00443B45"/>
    <w:rsid w:val="005573B1"/>
    <w:rsid w:val="0056244F"/>
    <w:rsid w:val="005A7BF6"/>
    <w:rsid w:val="005B681B"/>
    <w:rsid w:val="005C242A"/>
    <w:rsid w:val="005C7DF4"/>
    <w:rsid w:val="005E285D"/>
    <w:rsid w:val="0061725F"/>
    <w:rsid w:val="00646AEE"/>
    <w:rsid w:val="00655A71"/>
    <w:rsid w:val="006B2733"/>
    <w:rsid w:val="006C3D42"/>
    <w:rsid w:val="00881216"/>
    <w:rsid w:val="008C11CF"/>
    <w:rsid w:val="00907C08"/>
    <w:rsid w:val="009D5B3A"/>
    <w:rsid w:val="00A31C34"/>
    <w:rsid w:val="00A5548A"/>
    <w:rsid w:val="00AB0308"/>
    <w:rsid w:val="00AB0E13"/>
    <w:rsid w:val="00AE69FF"/>
    <w:rsid w:val="00B37F77"/>
    <w:rsid w:val="00B40E5E"/>
    <w:rsid w:val="00B673CF"/>
    <w:rsid w:val="00B9346F"/>
    <w:rsid w:val="00BC4DC1"/>
    <w:rsid w:val="00C0469A"/>
    <w:rsid w:val="00C1076A"/>
    <w:rsid w:val="00C855AB"/>
    <w:rsid w:val="00CD6029"/>
    <w:rsid w:val="00D52F8C"/>
    <w:rsid w:val="00DC0920"/>
    <w:rsid w:val="00E00DA1"/>
    <w:rsid w:val="00E05948"/>
    <w:rsid w:val="00E34DE6"/>
    <w:rsid w:val="00E640BF"/>
    <w:rsid w:val="00EE2BB9"/>
    <w:rsid w:val="00EF4C66"/>
    <w:rsid w:val="00F21A32"/>
    <w:rsid w:val="00F323B2"/>
    <w:rsid w:val="00F3253B"/>
    <w:rsid w:val="00F364B4"/>
    <w:rsid w:val="015436EE"/>
    <w:rsid w:val="02C336BE"/>
    <w:rsid w:val="032A4C70"/>
    <w:rsid w:val="033F4807"/>
    <w:rsid w:val="03443EAE"/>
    <w:rsid w:val="038138CE"/>
    <w:rsid w:val="03EF5A63"/>
    <w:rsid w:val="048414AD"/>
    <w:rsid w:val="059648AB"/>
    <w:rsid w:val="05D6796D"/>
    <w:rsid w:val="08CD1AC1"/>
    <w:rsid w:val="0A7B1D6C"/>
    <w:rsid w:val="0AAB702E"/>
    <w:rsid w:val="0ABB3AAA"/>
    <w:rsid w:val="0AE80B89"/>
    <w:rsid w:val="0C4B037C"/>
    <w:rsid w:val="0DCF75D1"/>
    <w:rsid w:val="0E803158"/>
    <w:rsid w:val="0E871DD3"/>
    <w:rsid w:val="0EBC5B02"/>
    <w:rsid w:val="0ECB5DC3"/>
    <w:rsid w:val="0F9035C3"/>
    <w:rsid w:val="10602703"/>
    <w:rsid w:val="10713B78"/>
    <w:rsid w:val="11D35F86"/>
    <w:rsid w:val="12077BD2"/>
    <w:rsid w:val="12190875"/>
    <w:rsid w:val="13754DD2"/>
    <w:rsid w:val="13973CB3"/>
    <w:rsid w:val="14841CA0"/>
    <w:rsid w:val="151701AC"/>
    <w:rsid w:val="16896DE9"/>
    <w:rsid w:val="17D258EF"/>
    <w:rsid w:val="18573C24"/>
    <w:rsid w:val="185860D6"/>
    <w:rsid w:val="18D24565"/>
    <w:rsid w:val="19776F85"/>
    <w:rsid w:val="19E404C7"/>
    <w:rsid w:val="1A5F685B"/>
    <w:rsid w:val="1AE3148D"/>
    <w:rsid w:val="1AEB6F83"/>
    <w:rsid w:val="1B544334"/>
    <w:rsid w:val="1BF0212C"/>
    <w:rsid w:val="1C113F74"/>
    <w:rsid w:val="1C526040"/>
    <w:rsid w:val="1C5F4069"/>
    <w:rsid w:val="1CE071F6"/>
    <w:rsid w:val="1D2C5B04"/>
    <w:rsid w:val="1D6C726D"/>
    <w:rsid w:val="1D9E6BAA"/>
    <w:rsid w:val="20003CB0"/>
    <w:rsid w:val="20BD316F"/>
    <w:rsid w:val="20E76540"/>
    <w:rsid w:val="212214AD"/>
    <w:rsid w:val="21244F9D"/>
    <w:rsid w:val="21C83B2A"/>
    <w:rsid w:val="21DA565B"/>
    <w:rsid w:val="224633C8"/>
    <w:rsid w:val="231A0CEE"/>
    <w:rsid w:val="237B0620"/>
    <w:rsid w:val="24215A25"/>
    <w:rsid w:val="24890C8C"/>
    <w:rsid w:val="255F0AC2"/>
    <w:rsid w:val="2572316D"/>
    <w:rsid w:val="263C1E92"/>
    <w:rsid w:val="2802590C"/>
    <w:rsid w:val="28094A74"/>
    <w:rsid w:val="28AC36A8"/>
    <w:rsid w:val="29C9048F"/>
    <w:rsid w:val="2A11118F"/>
    <w:rsid w:val="2BB3100D"/>
    <w:rsid w:val="2E8F00BF"/>
    <w:rsid w:val="2EA37665"/>
    <w:rsid w:val="2F5748E4"/>
    <w:rsid w:val="2F9A5097"/>
    <w:rsid w:val="305A0566"/>
    <w:rsid w:val="30D410B4"/>
    <w:rsid w:val="30E25E6C"/>
    <w:rsid w:val="31D57B0B"/>
    <w:rsid w:val="323E4C02"/>
    <w:rsid w:val="325B10B5"/>
    <w:rsid w:val="335F232B"/>
    <w:rsid w:val="34140EA1"/>
    <w:rsid w:val="346314E0"/>
    <w:rsid w:val="347D0042"/>
    <w:rsid w:val="35B428EF"/>
    <w:rsid w:val="3683440E"/>
    <w:rsid w:val="39AC16AE"/>
    <w:rsid w:val="3AAD74E0"/>
    <w:rsid w:val="3ADF2A33"/>
    <w:rsid w:val="3B11157D"/>
    <w:rsid w:val="3C982817"/>
    <w:rsid w:val="3CB373FD"/>
    <w:rsid w:val="3D257C7B"/>
    <w:rsid w:val="3D282777"/>
    <w:rsid w:val="3EEF44CC"/>
    <w:rsid w:val="3F2776DB"/>
    <w:rsid w:val="4048774F"/>
    <w:rsid w:val="41D21B05"/>
    <w:rsid w:val="42112DC3"/>
    <w:rsid w:val="421B7FD7"/>
    <w:rsid w:val="42410552"/>
    <w:rsid w:val="43C7169F"/>
    <w:rsid w:val="44585A67"/>
    <w:rsid w:val="4558126C"/>
    <w:rsid w:val="45BA455D"/>
    <w:rsid w:val="469921BA"/>
    <w:rsid w:val="46AC0C71"/>
    <w:rsid w:val="46C074D7"/>
    <w:rsid w:val="47A669F3"/>
    <w:rsid w:val="486378A9"/>
    <w:rsid w:val="4884375E"/>
    <w:rsid w:val="48AC7493"/>
    <w:rsid w:val="49002E25"/>
    <w:rsid w:val="49A5704B"/>
    <w:rsid w:val="49B70E4F"/>
    <w:rsid w:val="4A001853"/>
    <w:rsid w:val="4A551712"/>
    <w:rsid w:val="4CC0624E"/>
    <w:rsid w:val="4CCD26C3"/>
    <w:rsid w:val="4D1B16A0"/>
    <w:rsid w:val="4D7E1F97"/>
    <w:rsid w:val="4DB5346B"/>
    <w:rsid w:val="4E0D641F"/>
    <w:rsid w:val="4F074693"/>
    <w:rsid w:val="4F6151EE"/>
    <w:rsid w:val="4FA80E97"/>
    <w:rsid w:val="4FAC11CD"/>
    <w:rsid w:val="4FE808D7"/>
    <w:rsid w:val="4FEF6840"/>
    <w:rsid w:val="4FF150E0"/>
    <w:rsid w:val="50B863D3"/>
    <w:rsid w:val="50B87BA9"/>
    <w:rsid w:val="50E27E9E"/>
    <w:rsid w:val="514D6C59"/>
    <w:rsid w:val="51855BD5"/>
    <w:rsid w:val="51A93649"/>
    <w:rsid w:val="51BF066F"/>
    <w:rsid w:val="52B76AF4"/>
    <w:rsid w:val="52F60085"/>
    <w:rsid w:val="53054065"/>
    <w:rsid w:val="53C14E8D"/>
    <w:rsid w:val="544D62C7"/>
    <w:rsid w:val="55640D51"/>
    <w:rsid w:val="557D4E9D"/>
    <w:rsid w:val="566C098B"/>
    <w:rsid w:val="56967E40"/>
    <w:rsid w:val="57783C95"/>
    <w:rsid w:val="57BA11CB"/>
    <w:rsid w:val="58483A19"/>
    <w:rsid w:val="587D16C5"/>
    <w:rsid w:val="58A62050"/>
    <w:rsid w:val="592445B5"/>
    <w:rsid w:val="59872CE6"/>
    <w:rsid w:val="59F8263C"/>
    <w:rsid w:val="5A3C5983"/>
    <w:rsid w:val="5A93583C"/>
    <w:rsid w:val="5B181A3C"/>
    <w:rsid w:val="5B8F7D89"/>
    <w:rsid w:val="5D1B1761"/>
    <w:rsid w:val="5D3C1FC9"/>
    <w:rsid w:val="5F6C3022"/>
    <w:rsid w:val="60AC2643"/>
    <w:rsid w:val="61516887"/>
    <w:rsid w:val="62711FD0"/>
    <w:rsid w:val="65CE0B65"/>
    <w:rsid w:val="663B1599"/>
    <w:rsid w:val="6646288C"/>
    <w:rsid w:val="66705B39"/>
    <w:rsid w:val="675335C7"/>
    <w:rsid w:val="6784253D"/>
    <w:rsid w:val="6A9445F2"/>
    <w:rsid w:val="6B703B19"/>
    <w:rsid w:val="6C843B8D"/>
    <w:rsid w:val="6C875182"/>
    <w:rsid w:val="6C902A1A"/>
    <w:rsid w:val="6D0F625E"/>
    <w:rsid w:val="6D8A5A3E"/>
    <w:rsid w:val="6E9679F1"/>
    <w:rsid w:val="6EB56801"/>
    <w:rsid w:val="6F1C67C2"/>
    <w:rsid w:val="6FB911DF"/>
    <w:rsid w:val="6FCD2D58"/>
    <w:rsid w:val="700578BE"/>
    <w:rsid w:val="708C32D6"/>
    <w:rsid w:val="70ED65EE"/>
    <w:rsid w:val="70F100DB"/>
    <w:rsid w:val="717B0E01"/>
    <w:rsid w:val="71FE0F84"/>
    <w:rsid w:val="72A02E9A"/>
    <w:rsid w:val="72A70234"/>
    <w:rsid w:val="738E13DD"/>
    <w:rsid w:val="74260409"/>
    <w:rsid w:val="747546AA"/>
    <w:rsid w:val="74B71F18"/>
    <w:rsid w:val="75886BEC"/>
    <w:rsid w:val="75A730ED"/>
    <w:rsid w:val="75BF5EA0"/>
    <w:rsid w:val="769A6374"/>
    <w:rsid w:val="77B92852"/>
    <w:rsid w:val="77D15B87"/>
    <w:rsid w:val="780027F4"/>
    <w:rsid w:val="78875E75"/>
    <w:rsid w:val="78C6752E"/>
    <w:rsid w:val="796C7869"/>
    <w:rsid w:val="79FF0EFC"/>
    <w:rsid w:val="7B7F3496"/>
    <w:rsid w:val="7BC66AA2"/>
    <w:rsid w:val="7C37161E"/>
    <w:rsid w:val="7C7D79CF"/>
    <w:rsid w:val="7C8558C0"/>
    <w:rsid w:val="7D196717"/>
    <w:rsid w:val="7D22332F"/>
    <w:rsid w:val="7D30239B"/>
    <w:rsid w:val="7D810BE3"/>
    <w:rsid w:val="7E41356B"/>
    <w:rsid w:val="7E6431A1"/>
    <w:rsid w:val="7EBF2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page number"/>
    <w:basedOn w:val="7"/>
    <w:qFormat/>
    <w:uiPriority w:val="0"/>
  </w:style>
  <w:style w:type="character" w:styleId="9">
    <w:name w:val="FollowedHyperlink"/>
    <w:basedOn w:val="7"/>
    <w:qFormat/>
    <w:uiPriority w:val="0"/>
    <w:rPr>
      <w:color w:val="0000FF"/>
      <w:u w:val="none"/>
    </w:rPr>
  </w:style>
  <w:style w:type="character" w:styleId="10">
    <w:name w:val="Hyperlink"/>
    <w:basedOn w:val="7"/>
    <w:qFormat/>
    <w:uiPriority w:val="0"/>
    <w:rPr>
      <w:color w:val="0000FF"/>
      <w:u w:val="none"/>
    </w:rPr>
  </w:style>
  <w:style w:type="character" w:customStyle="1" w:styleId="11">
    <w:name w:val="页眉 Char"/>
    <w:basedOn w:val="7"/>
    <w:link w:val="4"/>
    <w:qFormat/>
    <w:uiPriority w:val="0"/>
    <w:rPr>
      <w:rFonts w:asciiTheme="minorHAnsi" w:hAnsiTheme="minorHAnsi" w:eastAsiaTheme="minorEastAsia" w:cstheme="minorBidi"/>
      <w:kern w:val="2"/>
      <w:sz w:val="18"/>
      <w:szCs w:val="18"/>
    </w:rPr>
  </w:style>
  <w:style w:type="paragraph" w:styleId="12">
    <w:name w:val="List Paragraph"/>
    <w:basedOn w:val="1"/>
    <w:unhideWhenUsed/>
    <w:qFormat/>
    <w:uiPriority w:val="99"/>
    <w:pPr>
      <w:ind w:firstLine="420" w:firstLineChars="200"/>
    </w:pPr>
  </w:style>
  <w:style w:type="paragraph" w:customStyle="1" w:styleId="13">
    <w:name w:val="列表段落1"/>
    <w:basedOn w:val="1"/>
    <w:qFormat/>
    <w:uiPriority w:val="34"/>
    <w:pPr>
      <w:ind w:firstLine="420" w:firstLineChars="200"/>
    </w:pPr>
    <w:rPr>
      <w:rFonts w:ascii="Calibri" w:hAnsi="Calibri" w:eastAsia="宋体" w:cs="Times New Roman"/>
    </w:rPr>
  </w:style>
  <w:style w:type="paragraph" w:customStyle="1" w:styleId="14">
    <w:name w:val="正文段"/>
    <w:basedOn w:val="1"/>
    <w:qFormat/>
    <w:uiPriority w:val="0"/>
    <w:pPr>
      <w:widowControl/>
      <w:snapToGrid w:val="0"/>
      <w:spacing w:afterLines="50"/>
      <w:ind w:firstLine="200" w:firstLineChars="200"/>
    </w:pPr>
    <w:rPr>
      <w:rFonts w:ascii="Times New Roman" w:hAnsi="Times New Roman" w:eastAsia="宋体" w:cs="Times New Roman"/>
      <w:kern w:val="0"/>
      <w:sz w:val="24"/>
      <w:szCs w:val="20"/>
    </w:rPr>
  </w:style>
  <w:style w:type="paragraph" w:customStyle="1" w:styleId="15">
    <w:name w:val="1"/>
    <w:basedOn w:val="1"/>
    <w:next w:val="2"/>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微软公司</Company>
  <Pages>3</Pages>
  <Words>1473</Words>
  <Characters>1616</Characters>
  <Lines>33</Lines>
  <Paragraphs>9</Paragraphs>
  <TotalTime>13</TotalTime>
  <ScaleCrop>false</ScaleCrop>
  <LinksUpToDate>false</LinksUpToDate>
  <CharactersWithSpaces>1633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2017-12-04T15:03:00Z</dcterms:created>
  <dc:creator>Serenity</dc:creator>
  <cp:lastModifiedBy>℃</cp:lastModifiedBy>
  <cp:lastPrinted>2021-11-23T01:16:00Z</cp:lastPrinted>
  <dcterms:modified xsi:type="dcterms:W3CDTF">2025-12-15T15:26:45Z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53536AB91834484080B39529A975062B</vt:lpwstr>
  </property>
  <property fmtid="{D5CDD505-2E9C-101B-9397-08002B2CF9AE}" pid="4" name="KSOTemplateDocerSaveRecord">
    <vt:lpwstr>eyJoZGlkIjoiNjRlMzM3NWQyNTQxOWQxYzg1OGUzMGE1Yjg1OWE0ZGMiLCJ1c2VySWQiOiI3MTAwMTA1MzEifQ==</vt:lpwstr>
  </property>
</Properties>
</file>