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642A9A">
      <w:pPr>
        <w:pStyle w:val="5"/>
        <w:spacing w:beforeAutospacing="0" w:afterAutospacing="0"/>
        <w:jc w:val="center"/>
        <w:rPr>
          <w:rFonts w:ascii="宋体" w:hAnsi="宋体" w:cs="宋体"/>
          <w:b/>
          <w:sz w:val="32"/>
        </w:rPr>
      </w:pPr>
      <w:r>
        <w:rPr>
          <w:rFonts w:hint="eastAsia" w:ascii="宋体" w:hAnsi="宋体" w:cs="宋体"/>
          <w:b/>
          <w:kern w:val="2"/>
          <w:sz w:val="40"/>
          <w:szCs w:val="40"/>
          <w:lang w:val="en-US" w:eastAsia="zh-CN"/>
        </w:rPr>
        <w:t>桐庐县老旧小区综合改造提升工程-车把厂宿舍清单编制说明</w:t>
      </w:r>
    </w:p>
    <w:p w14:paraId="69278F7B">
      <w:pPr>
        <w:keepNext w:val="0"/>
        <w:keepLines w:val="0"/>
        <w:pageBreakBefore w:val="0"/>
        <w:widowControl/>
        <w:kinsoku/>
        <w:wordWrap/>
        <w:overflowPunct/>
        <w:topLinePunct w:val="0"/>
        <w:autoSpaceDE/>
        <w:autoSpaceDN/>
        <w:bidi w:val="0"/>
        <w:adjustRightInd/>
        <w:snapToGrid/>
        <w:spacing w:line="360" w:lineRule="auto"/>
        <w:ind w:left="420" w:hanging="420"/>
        <w:textAlignment w:val="auto"/>
        <w:rPr>
          <w:rFonts w:ascii="宋体" w:hAnsi="宋体" w:cs="宋体"/>
          <w:b/>
          <w:sz w:val="24"/>
        </w:rPr>
      </w:pPr>
      <w:r>
        <w:rPr>
          <w:rFonts w:hint="eastAsia" w:ascii="宋体" w:hAnsi="宋体" w:cs="宋体"/>
          <w:b/>
          <w:sz w:val="24"/>
          <w:szCs w:val="22"/>
        </w:rPr>
        <w:t>一.</w:t>
      </w:r>
      <w:r>
        <w:rPr>
          <w:rFonts w:hint="eastAsia" w:ascii="宋体" w:hAnsi="宋体" w:cs="宋体"/>
          <w:b/>
          <w:sz w:val="24"/>
        </w:rPr>
        <w:t>工程概况：</w:t>
      </w:r>
    </w:p>
    <w:p w14:paraId="7A635302">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szCs w:val="21"/>
          <w:lang w:val="en-US" w:eastAsia="zh-CN"/>
        </w:rPr>
      </w:pPr>
      <w:r>
        <w:rPr>
          <w:rFonts w:hint="eastAsia" w:ascii="宋体" w:hAnsi="宋体"/>
          <w:szCs w:val="21"/>
          <w:lang w:val="zh-CN"/>
        </w:rPr>
        <w:t>1.工程地址：浙江省杭州市桐庐县</w:t>
      </w:r>
      <w:r>
        <w:rPr>
          <w:rFonts w:hint="eastAsia" w:ascii="宋体" w:hAnsi="宋体"/>
          <w:szCs w:val="21"/>
          <w:lang w:val="en-US" w:eastAsia="zh-CN"/>
        </w:rPr>
        <w:t>车把厂宿舍；</w:t>
      </w:r>
    </w:p>
    <w:p w14:paraId="5F5F45F9">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default" w:ascii="宋体" w:hAnsi="宋体" w:eastAsia="宋体"/>
          <w:szCs w:val="21"/>
          <w:lang w:val="en-US" w:eastAsia="zh-CN"/>
        </w:rPr>
      </w:pPr>
      <w:r>
        <w:rPr>
          <w:rFonts w:hint="eastAsia" w:ascii="宋体" w:hAnsi="宋体"/>
          <w:szCs w:val="21"/>
          <w:lang w:val="zh-CN"/>
        </w:rPr>
        <w:t>2.工程特征：</w:t>
      </w:r>
      <w:r>
        <w:rPr>
          <w:rFonts w:hint="eastAsia" w:ascii="宋体" w:hAnsi="宋体"/>
          <w:szCs w:val="21"/>
          <w:lang w:val="en-US" w:eastAsia="zh-CN"/>
        </w:rPr>
        <w:t>桐庐县老旧小区综合改造提升工程-车把厂宿舍，主要内容为外立面改造，具体详见清单内容；</w:t>
      </w:r>
    </w:p>
    <w:p w14:paraId="085DB854">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ascii="宋体" w:hAnsi="宋体"/>
          <w:szCs w:val="21"/>
          <w:lang w:val="zh-CN"/>
        </w:rPr>
      </w:pPr>
      <w:r>
        <w:rPr>
          <w:rFonts w:hint="eastAsia" w:ascii="宋体" w:hAnsi="宋体"/>
          <w:szCs w:val="21"/>
          <w:lang w:val="zh-CN"/>
        </w:rPr>
        <w:t>3.计划工期：详见招标文件；</w:t>
      </w:r>
    </w:p>
    <w:p w14:paraId="3E576A19">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szCs w:val="21"/>
          <w:lang w:val="zh-CN"/>
        </w:rPr>
      </w:pPr>
      <w:r>
        <w:rPr>
          <w:rFonts w:hint="eastAsia" w:ascii="宋体" w:hAnsi="宋体"/>
          <w:szCs w:val="21"/>
          <w:lang w:val="en-US" w:eastAsia="zh-CN"/>
        </w:rPr>
        <w:t>4</w:t>
      </w:r>
      <w:r>
        <w:rPr>
          <w:rFonts w:hint="eastAsia" w:ascii="宋体" w:hAnsi="宋体"/>
          <w:szCs w:val="21"/>
          <w:lang w:val="zh-CN"/>
        </w:rPr>
        <w:t>.自然地理条件：施工区域内降水、温度等正常，</w:t>
      </w:r>
      <w:r>
        <w:rPr>
          <w:rFonts w:hint="eastAsia" w:ascii="宋体" w:hAnsi="宋体"/>
          <w:szCs w:val="21"/>
          <w:lang w:val="en-US" w:eastAsia="zh-CN"/>
        </w:rPr>
        <w:t>施工场地较为特殊，投标单位自行勘察现场</w:t>
      </w:r>
      <w:r>
        <w:rPr>
          <w:rFonts w:hint="eastAsia" w:ascii="宋体" w:hAnsi="宋体"/>
          <w:szCs w:val="21"/>
          <w:lang w:val="zh-CN"/>
        </w:rPr>
        <w:t>；</w:t>
      </w:r>
    </w:p>
    <w:p w14:paraId="26D749B0">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ascii="宋体" w:hAnsi="宋体"/>
          <w:szCs w:val="21"/>
          <w:lang w:val="zh-CN"/>
        </w:rPr>
      </w:pPr>
      <w:r>
        <w:rPr>
          <w:rFonts w:hint="eastAsia" w:ascii="宋体" w:hAnsi="宋体"/>
          <w:szCs w:val="21"/>
          <w:lang w:val="en-US" w:eastAsia="zh-CN"/>
        </w:rPr>
        <w:t>5</w:t>
      </w:r>
      <w:r>
        <w:rPr>
          <w:rFonts w:hint="eastAsia" w:ascii="宋体" w:hAnsi="宋体"/>
          <w:szCs w:val="21"/>
          <w:lang w:val="zh-CN"/>
        </w:rPr>
        <w:t>.环境保护要求：符合国家、省、市及工程所在地有关绿色施工，环境保护等要求。</w:t>
      </w:r>
    </w:p>
    <w:p w14:paraId="731AC7E5">
      <w:pPr>
        <w:keepNext w:val="0"/>
        <w:keepLines w:val="0"/>
        <w:pageBreakBefore w:val="0"/>
        <w:widowControl/>
        <w:kinsoku/>
        <w:wordWrap/>
        <w:overflowPunct/>
        <w:topLinePunct w:val="0"/>
        <w:autoSpaceDE/>
        <w:autoSpaceDN/>
        <w:bidi w:val="0"/>
        <w:adjustRightInd/>
        <w:snapToGrid/>
        <w:spacing w:line="360" w:lineRule="auto"/>
        <w:textAlignment w:val="auto"/>
        <w:rPr>
          <w:rFonts w:ascii="宋体" w:hAnsi="宋体" w:cs="宋体"/>
          <w:b/>
          <w:sz w:val="24"/>
        </w:rPr>
      </w:pPr>
      <w:r>
        <w:rPr>
          <w:rFonts w:hint="eastAsia" w:ascii="宋体" w:hAnsi="宋体" w:cs="宋体"/>
          <w:b/>
          <w:sz w:val="24"/>
          <w:szCs w:val="22"/>
        </w:rPr>
        <w:t>二.</w:t>
      </w:r>
      <w:r>
        <w:rPr>
          <w:rFonts w:hint="eastAsia" w:ascii="宋体" w:hAnsi="宋体" w:cs="宋体"/>
          <w:b/>
          <w:sz w:val="24"/>
        </w:rPr>
        <w:t>工程招标及分包范围：</w:t>
      </w:r>
    </w:p>
    <w:p w14:paraId="5A469B07">
      <w:pPr>
        <w:keepNext w:val="0"/>
        <w:keepLines w:val="0"/>
        <w:pageBreakBefore w:val="0"/>
        <w:widowControl/>
        <w:kinsoku/>
        <w:wordWrap/>
        <w:overflowPunct/>
        <w:topLinePunct w:val="0"/>
        <w:autoSpaceDE/>
        <w:autoSpaceDN/>
        <w:bidi w:val="0"/>
        <w:adjustRightInd/>
        <w:snapToGrid/>
        <w:spacing w:line="360" w:lineRule="auto"/>
        <w:jc w:val="left"/>
        <w:textAlignment w:val="auto"/>
        <w:rPr>
          <w:rFonts w:ascii="宋体" w:hAnsi="宋体"/>
          <w:szCs w:val="21"/>
          <w:lang w:val="zh-CN"/>
        </w:rPr>
      </w:pPr>
      <w:r>
        <w:rPr>
          <w:rFonts w:hint="eastAsia" w:ascii="宋体" w:hAnsi="宋体"/>
          <w:szCs w:val="21"/>
          <w:lang w:val="zh-CN"/>
        </w:rPr>
        <w:t>（一）招标范围：</w:t>
      </w:r>
    </w:p>
    <w:p w14:paraId="2DEEB445">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ascii="宋体" w:hAnsi="宋体"/>
          <w:szCs w:val="21"/>
          <w:lang w:val="zh-CN"/>
        </w:rPr>
      </w:pPr>
      <w:r>
        <w:rPr>
          <w:rFonts w:hint="eastAsia" w:ascii="宋体" w:hAnsi="宋体"/>
          <w:szCs w:val="21"/>
          <w:lang w:val="zh-CN"/>
        </w:rPr>
        <w:t>1.施工图范围内</w:t>
      </w:r>
      <w:r>
        <w:rPr>
          <w:rFonts w:hint="eastAsia" w:ascii="宋体" w:hAnsi="宋体"/>
          <w:szCs w:val="21"/>
          <w:lang w:val="en-US" w:eastAsia="zh-CN"/>
        </w:rPr>
        <w:t>需要建设的</w:t>
      </w:r>
      <w:r>
        <w:rPr>
          <w:rFonts w:hint="eastAsia" w:ascii="宋体" w:hAnsi="宋体"/>
          <w:szCs w:val="21"/>
          <w:lang w:val="zh-CN"/>
        </w:rPr>
        <w:t>所有工程量;</w:t>
      </w:r>
    </w:p>
    <w:p w14:paraId="194FE44D">
      <w:pPr>
        <w:keepNext w:val="0"/>
        <w:keepLines w:val="0"/>
        <w:pageBreakBefore w:val="0"/>
        <w:widowControl/>
        <w:kinsoku/>
        <w:wordWrap/>
        <w:overflowPunct/>
        <w:topLinePunct w:val="0"/>
        <w:autoSpaceDE/>
        <w:autoSpaceDN/>
        <w:bidi w:val="0"/>
        <w:adjustRightInd/>
        <w:snapToGrid/>
        <w:spacing w:line="360" w:lineRule="auto"/>
        <w:jc w:val="left"/>
        <w:textAlignment w:val="auto"/>
        <w:rPr>
          <w:rFonts w:ascii="宋体" w:hAnsi="宋体"/>
          <w:szCs w:val="21"/>
          <w:lang w:val="zh-CN"/>
        </w:rPr>
      </w:pPr>
      <w:r>
        <w:rPr>
          <w:rFonts w:hint="eastAsia" w:ascii="宋体" w:hAnsi="宋体"/>
          <w:szCs w:val="21"/>
          <w:lang w:val="zh-CN"/>
        </w:rPr>
        <w:t>（二）分包范围：</w:t>
      </w:r>
    </w:p>
    <w:p w14:paraId="66EAADB4">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ascii="宋体" w:hAnsi="宋体"/>
          <w:szCs w:val="21"/>
          <w:lang w:val="zh-CN"/>
        </w:rPr>
      </w:pPr>
      <w:r>
        <w:rPr>
          <w:rFonts w:hint="eastAsia" w:ascii="宋体" w:hAnsi="宋体"/>
          <w:szCs w:val="21"/>
          <w:lang w:val="zh-CN"/>
        </w:rPr>
        <w:t>1.无分包内容。</w:t>
      </w:r>
    </w:p>
    <w:p w14:paraId="3320B003">
      <w:pPr>
        <w:keepNext w:val="0"/>
        <w:keepLines w:val="0"/>
        <w:pageBreakBefore w:val="0"/>
        <w:widowControl/>
        <w:kinsoku/>
        <w:wordWrap/>
        <w:overflowPunct/>
        <w:topLinePunct w:val="0"/>
        <w:autoSpaceDE/>
        <w:autoSpaceDN/>
        <w:bidi w:val="0"/>
        <w:adjustRightInd/>
        <w:snapToGrid/>
        <w:spacing w:line="360" w:lineRule="auto"/>
        <w:textAlignment w:val="auto"/>
        <w:rPr>
          <w:rFonts w:ascii="宋体" w:hAnsi="宋体" w:cs="宋体"/>
        </w:rPr>
      </w:pPr>
      <w:r>
        <w:rPr>
          <w:rFonts w:hint="eastAsia" w:ascii="宋体" w:hAnsi="宋体" w:cs="宋体"/>
          <w:b/>
          <w:sz w:val="24"/>
          <w:szCs w:val="22"/>
        </w:rPr>
        <w:t>三.</w:t>
      </w:r>
      <w:r>
        <w:rPr>
          <w:rFonts w:hint="eastAsia" w:ascii="宋体" w:hAnsi="宋体" w:cs="宋体"/>
          <w:b/>
          <w:sz w:val="24"/>
        </w:rPr>
        <w:t>工程量清单编制依据：</w:t>
      </w:r>
    </w:p>
    <w:p w14:paraId="159A78FF">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ascii="宋体" w:hAnsi="宋体"/>
          <w:szCs w:val="21"/>
          <w:lang w:val="zh-CN"/>
        </w:rPr>
      </w:pPr>
      <w:r>
        <w:rPr>
          <w:rFonts w:hint="eastAsia" w:ascii="宋体" w:hAnsi="宋体"/>
          <w:szCs w:val="21"/>
          <w:lang w:val="zh-CN"/>
        </w:rPr>
        <w:t>1.《建设工程工程量清单计价规范（GB50500－2013）》；</w:t>
      </w:r>
    </w:p>
    <w:p w14:paraId="12CB4D53">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ascii="宋体" w:hAnsi="宋体"/>
          <w:szCs w:val="21"/>
          <w:lang w:val="zh-CN"/>
        </w:rPr>
      </w:pPr>
      <w:r>
        <w:rPr>
          <w:rFonts w:hint="eastAsia" w:ascii="宋体" w:hAnsi="宋体"/>
          <w:szCs w:val="21"/>
          <w:lang w:val="zh-CN"/>
        </w:rPr>
        <w:t>2.《建设工程工程量计算规范（2013）浙江省补充规定》（浙建站计（2013）63号文件）；</w:t>
      </w:r>
    </w:p>
    <w:p w14:paraId="14ACCCFA">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ascii="宋体" w:hAnsi="宋体"/>
          <w:szCs w:val="21"/>
          <w:lang w:val="zh-CN"/>
        </w:rPr>
      </w:pPr>
      <w:r>
        <w:rPr>
          <w:rFonts w:hint="eastAsia" w:ascii="宋体" w:hAnsi="宋体"/>
          <w:szCs w:val="21"/>
          <w:lang w:val="zh-CN"/>
        </w:rPr>
        <w:t>3.《建设工程工程量计算规范（2013）浙江省补充规定（二）》（浙建站计（2014）31号文件）；</w:t>
      </w:r>
    </w:p>
    <w:p w14:paraId="46490A83">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ascii="宋体" w:hAnsi="宋体"/>
          <w:szCs w:val="21"/>
          <w:lang w:val="zh-CN"/>
        </w:rPr>
      </w:pPr>
      <w:r>
        <w:rPr>
          <w:rFonts w:hint="eastAsia" w:ascii="宋体" w:hAnsi="宋体"/>
          <w:szCs w:val="21"/>
          <w:lang w:val="zh-CN"/>
        </w:rPr>
        <w:t>4.《关于印发&lt;杭州市建设工程工程量清单计价实施细则（2018修订）&gt;的通知》，（杭建市发 [2018]578号）；</w:t>
      </w:r>
    </w:p>
    <w:p w14:paraId="0827A9BE">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ascii="宋体" w:hAnsi="宋体"/>
          <w:szCs w:val="21"/>
          <w:lang w:val="zh-CN"/>
        </w:rPr>
      </w:pPr>
      <w:r>
        <w:rPr>
          <w:rFonts w:hint="eastAsia" w:ascii="宋体" w:hAnsi="宋体"/>
          <w:szCs w:val="21"/>
          <w:lang w:val="zh-CN"/>
        </w:rPr>
        <w:t>5.《浙江省建设工程计价规则2018版》、《浙江省市政工程预算定额2018版》、《浙江省房屋建筑与装饰工程预算定额2018版》、《浙江省通用安装工程预算定额2018版》、《浙江省</w:t>
      </w:r>
      <w:r>
        <w:rPr>
          <w:rFonts w:hint="eastAsia" w:ascii="宋体" w:hAnsi="宋体"/>
          <w:szCs w:val="21"/>
          <w:lang w:val="en-US" w:eastAsia="zh-CN"/>
        </w:rPr>
        <w:t>园林绿化及仿古建筑工程</w:t>
      </w:r>
      <w:r>
        <w:rPr>
          <w:rFonts w:hint="eastAsia" w:ascii="宋体" w:hAnsi="宋体"/>
          <w:szCs w:val="21"/>
          <w:lang w:val="zh-CN"/>
        </w:rPr>
        <w:t>预算定额2018版》、《浙江省建筑安装材料机械价格2018版》；</w:t>
      </w:r>
    </w:p>
    <w:p w14:paraId="02F01559">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szCs w:val="21"/>
          <w:lang w:val="zh-CN"/>
        </w:rPr>
      </w:pPr>
      <w:r>
        <w:rPr>
          <w:rFonts w:hint="eastAsia" w:ascii="宋体" w:hAnsi="宋体"/>
          <w:szCs w:val="21"/>
          <w:lang w:val="zh-CN"/>
        </w:rPr>
        <w:t>6.《关于增值税调整后我省建设工程计价依据增值税税率及有关计价调整的通知》（浙建建发【2019】92 号）</w:t>
      </w:r>
    </w:p>
    <w:p w14:paraId="4411C9ED">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default" w:ascii="宋体" w:hAnsi="宋体"/>
          <w:szCs w:val="21"/>
          <w:lang w:val="en-US" w:eastAsia="zh-CN"/>
        </w:rPr>
      </w:pPr>
      <w:r>
        <w:rPr>
          <w:rFonts w:hint="eastAsia" w:ascii="宋体" w:hAnsi="宋体"/>
          <w:szCs w:val="21"/>
          <w:lang w:val="en-US" w:eastAsia="zh-CN"/>
        </w:rPr>
        <w:t>7.</w:t>
      </w:r>
      <w:r>
        <w:rPr>
          <w:rFonts w:hint="eastAsia" w:ascii="宋体" w:hAnsi="宋体"/>
          <w:szCs w:val="21"/>
          <w:lang w:val="zh-CN" w:eastAsia="zh-CN"/>
        </w:rPr>
        <w:t>《</w:t>
      </w:r>
      <w:r>
        <w:rPr>
          <w:rFonts w:hint="eastAsia" w:ascii="宋体" w:hAnsi="宋体"/>
          <w:szCs w:val="21"/>
          <w:lang w:val="en-US" w:eastAsia="zh-CN"/>
        </w:rPr>
        <w:t xml:space="preserve">省建设厅关于调整我省 </w:t>
      </w:r>
      <w:r>
        <w:rPr>
          <w:rFonts w:hint="default" w:ascii="宋体" w:hAnsi="宋体"/>
          <w:szCs w:val="21"/>
          <w:lang w:val="en-US" w:eastAsia="zh-CN"/>
        </w:rPr>
        <w:t>2018 版建筑安装工程安全文明施工费的通知</w:t>
      </w:r>
      <w:r>
        <w:rPr>
          <w:rFonts w:hint="eastAsia" w:ascii="宋体" w:hAnsi="宋体"/>
          <w:szCs w:val="21"/>
          <w:lang w:val="zh-CN" w:eastAsia="zh-CN"/>
        </w:rPr>
        <w:t>》（浙建建</w:t>
      </w:r>
      <w:r>
        <w:rPr>
          <w:rFonts w:hint="eastAsia" w:ascii="宋体" w:hAnsi="宋体"/>
          <w:szCs w:val="21"/>
          <w:lang w:val="en-US" w:eastAsia="zh-CN"/>
        </w:rPr>
        <w:t>函</w:t>
      </w:r>
      <w:r>
        <w:rPr>
          <w:rFonts w:hint="eastAsia" w:ascii="宋体" w:hAnsi="宋体"/>
          <w:szCs w:val="21"/>
          <w:lang w:val="zh-CN" w:eastAsia="zh-CN"/>
        </w:rPr>
        <w:t>【20</w:t>
      </w:r>
      <w:r>
        <w:rPr>
          <w:rFonts w:hint="eastAsia" w:ascii="宋体" w:hAnsi="宋体"/>
          <w:szCs w:val="21"/>
          <w:lang w:val="en-US" w:eastAsia="zh-CN"/>
        </w:rPr>
        <w:t>25</w:t>
      </w:r>
      <w:r>
        <w:rPr>
          <w:rFonts w:hint="eastAsia" w:ascii="宋体" w:hAnsi="宋体"/>
          <w:szCs w:val="21"/>
          <w:lang w:val="zh-CN" w:eastAsia="zh-CN"/>
        </w:rPr>
        <w:t>】</w:t>
      </w:r>
      <w:r>
        <w:rPr>
          <w:rFonts w:hint="eastAsia" w:ascii="宋体" w:hAnsi="宋体"/>
          <w:szCs w:val="21"/>
          <w:lang w:val="en-US" w:eastAsia="zh-CN"/>
        </w:rPr>
        <w:t>320</w:t>
      </w:r>
      <w:r>
        <w:rPr>
          <w:rFonts w:hint="eastAsia" w:ascii="宋体" w:hAnsi="宋体"/>
          <w:szCs w:val="21"/>
          <w:lang w:val="zh-CN" w:eastAsia="zh-CN"/>
        </w:rPr>
        <w:t xml:space="preserve"> 号）</w:t>
      </w:r>
    </w:p>
    <w:p w14:paraId="77274C8A">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ascii="宋体" w:hAnsi="宋体"/>
          <w:szCs w:val="21"/>
          <w:lang w:val="zh-CN"/>
        </w:rPr>
      </w:pPr>
      <w:r>
        <w:rPr>
          <w:rFonts w:hint="eastAsia" w:ascii="宋体" w:hAnsi="宋体"/>
          <w:szCs w:val="21"/>
          <w:lang w:val="en-US" w:eastAsia="zh-CN"/>
        </w:rPr>
        <w:t>8</w:t>
      </w:r>
      <w:r>
        <w:rPr>
          <w:rFonts w:hint="eastAsia" w:ascii="宋体" w:hAnsi="宋体"/>
          <w:szCs w:val="21"/>
          <w:lang w:val="zh-CN"/>
        </w:rPr>
        <w:t>.建设工程设计文件：施工图</w:t>
      </w:r>
    </w:p>
    <w:p w14:paraId="0B7B05C7">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ascii="宋体" w:hAnsi="宋体"/>
          <w:szCs w:val="21"/>
          <w:lang w:val="zh-CN"/>
        </w:rPr>
      </w:pPr>
      <w:r>
        <w:rPr>
          <w:rFonts w:hint="eastAsia" w:ascii="宋体" w:hAnsi="宋体"/>
          <w:szCs w:val="21"/>
          <w:lang w:val="en-US" w:eastAsia="zh-CN"/>
        </w:rPr>
        <w:t>9</w:t>
      </w:r>
      <w:r>
        <w:rPr>
          <w:rFonts w:hint="eastAsia" w:ascii="宋体" w:hAnsi="宋体"/>
          <w:szCs w:val="21"/>
          <w:lang w:val="zh-CN"/>
        </w:rPr>
        <w:t>.与建设工程项目有关的标准、规范、技术资料；</w:t>
      </w:r>
    </w:p>
    <w:p w14:paraId="7ED986E6">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ascii="宋体" w:hAnsi="宋体"/>
          <w:szCs w:val="21"/>
          <w:lang w:val="zh-CN"/>
        </w:rPr>
      </w:pPr>
      <w:r>
        <w:rPr>
          <w:rFonts w:hint="eastAsia" w:ascii="宋体" w:hAnsi="宋体"/>
          <w:szCs w:val="21"/>
          <w:lang w:val="en-US" w:eastAsia="zh-CN"/>
        </w:rPr>
        <w:t>11</w:t>
      </w:r>
      <w:r>
        <w:rPr>
          <w:rFonts w:hint="eastAsia" w:ascii="宋体" w:hAnsi="宋体"/>
          <w:szCs w:val="21"/>
          <w:lang w:val="zh-CN"/>
        </w:rPr>
        <w:t>.拟定的招标文件；</w:t>
      </w:r>
    </w:p>
    <w:p w14:paraId="58AF59E3">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ascii="宋体" w:hAnsi="宋体"/>
          <w:szCs w:val="21"/>
          <w:lang w:val="zh-CN"/>
        </w:rPr>
      </w:pPr>
      <w:r>
        <w:rPr>
          <w:rFonts w:hint="eastAsia" w:ascii="宋体" w:hAnsi="宋体"/>
          <w:szCs w:val="21"/>
          <w:lang w:val="zh-CN"/>
        </w:rPr>
        <w:t>1</w:t>
      </w:r>
      <w:r>
        <w:rPr>
          <w:rFonts w:hint="eastAsia" w:ascii="宋体" w:hAnsi="宋体"/>
          <w:szCs w:val="21"/>
          <w:lang w:val="en-US" w:eastAsia="zh-CN"/>
        </w:rPr>
        <w:t>1</w:t>
      </w:r>
      <w:r>
        <w:rPr>
          <w:rFonts w:hint="eastAsia" w:ascii="宋体" w:hAnsi="宋体"/>
          <w:szCs w:val="21"/>
          <w:lang w:val="zh-CN"/>
        </w:rPr>
        <w:t>.常规的施工组织设计或施工方案（未考虑缩短工期）；</w:t>
      </w:r>
    </w:p>
    <w:p w14:paraId="313567DB">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ascii="宋体" w:hAnsi="宋体"/>
          <w:szCs w:val="21"/>
          <w:lang w:val="zh-CN"/>
        </w:rPr>
      </w:pPr>
      <w:r>
        <w:rPr>
          <w:rFonts w:hint="eastAsia" w:ascii="宋体" w:hAnsi="宋体"/>
          <w:szCs w:val="21"/>
          <w:lang w:val="zh-CN"/>
        </w:rPr>
        <w:t>1</w:t>
      </w:r>
      <w:r>
        <w:rPr>
          <w:rFonts w:hint="eastAsia" w:ascii="宋体" w:hAnsi="宋体"/>
          <w:szCs w:val="21"/>
          <w:lang w:val="en-US" w:eastAsia="zh-CN"/>
        </w:rPr>
        <w:t>2</w:t>
      </w:r>
      <w:r>
        <w:rPr>
          <w:rFonts w:hint="eastAsia" w:ascii="宋体" w:hAnsi="宋体"/>
          <w:szCs w:val="21"/>
          <w:lang w:val="zh-CN"/>
        </w:rPr>
        <w:t>.信息价采用《杭州造价信息价（20</w:t>
      </w:r>
      <w:r>
        <w:rPr>
          <w:rFonts w:hint="eastAsia" w:ascii="宋体" w:hAnsi="宋体"/>
          <w:szCs w:val="21"/>
          <w:lang w:val="en-US" w:eastAsia="zh-CN"/>
        </w:rPr>
        <w:t>26.5</w:t>
      </w:r>
      <w:r>
        <w:rPr>
          <w:rFonts w:hint="eastAsia" w:ascii="宋体" w:hAnsi="宋体"/>
          <w:szCs w:val="21"/>
          <w:lang w:val="zh-CN"/>
        </w:rPr>
        <w:t>）》桐庐地区信息价，桐庐地区无信息价的参照杭州地区信息价；《杭州造价信息价》中没有的，参照《浙江省信息价（202</w:t>
      </w:r>
      <w:r>
        <w:rPr>
          <w:rFonts w:hint="eastAsia" w:ascii="宋体" w:hAnsi="宋体"/>
          <w:szCs w:val="21"/>
          <w:lang w:val="en-US" w:eastAsia="zh-CN"/>
        </w:rPr>
        <w:t>6.5</w:t>
      </w:r>
      <w:r>
        <w:rPr>
          <w:rFonts w:hint="eastAsia" w:ascii="宋体" w:hAnsi="宋体"/>
          <w:szCs w:val="21"/>
          <w:lang w:val="zh-CN"/>
        </w:rPr>
        <w:t>）》计入；以上信息价中都没有的无价材料，根据市场询价确定。</w:t>
      </w:r>
    </w:p>
    <w:p w14:paraId="18BD5A4F">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ascii="宋体" w:hAnsi="宋体"/>
          <w:szCs w:val="21"/>
          <w:lang w:val="zh-CN"/>
        </w:rPr>
      </w:pPr>
      <w:r>
        <w:rPr>
          <w:rFonts w:hint="eastAsia" w:ascii="宋体" w:hAnsi="宋体"/>
          <w:szCs w:val="21"/>
          <w:lang w:val="zh-CN"/>
        </w:rPr>
        <w:t>1</w:t>
      </w:r>
      <w:r>
        <w:rPr>
          <w:rFonts w:hint="eastAsia" w:ascii="宋体" w:hAnsi="宋体"/>
          <w:szCs w:val="21"/>
          <w:lang w:val="en-US" w:eastAsia="zh-CN"/>
        </w:rPr>
        <w:t>3</w:t>
      </w:r>
      <w:r>
        <w:rPr>
          <w:rFonts w:hint="eastAsia" w:ascii="宋体" w:hAnsi="宋体"/>
          <w:szCs w:val="21"/>
          <w:lang w:val="zh-CN"/>
        </w:rPr>
        <w:t>.其他相关资料；</w:t>
      </w:r>
    </w:p>
    <w:p w14:paraId="4F5BF409">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cs="宋体"/>
          <w:sz w:val="24"/>
        </w:rPr>
      </w:pPr>
      <w:r>
        <w:rPr>
          <w:rFonts w:hint="eastAsia" w:ascii="宋体" w:hAnsi="宋体" w:cs="宋体"/>
          <w:b/>
          <w:sz w:val="24"/>
          <w:szCs w:val="22"/>
        </w:rPr>
        <w:t>四.</w:t>
      </w:r>
      <w:r>
        <w:rPr>
          <w:rFonts w:hint="eastAsia" w:ascii="宋体" w:hAnsi="宋体" w:cs="宋体"/>
          <w:b/>
          <w:sz w:val="24"/>
          <w:szCs w:val="22"/>
        </w:rPr>
        <w:tab/>
      </w:r>
      <w:r>
        <w:rPr>
          <w:rFonts w:hint="eastAsia" w:ascii="宋体" w:hAnsi="宋体" w:cs="宋体"/>
          <w:b/>
          <w:sz w:val="24"/>
        </w:rPr>
        <w:t>工程质量、工期、材料、施工等要求：</w:t>
      </w:r>
      <w:r>
        <w:rPr>
          <w:rFonts w:hint="eastAsia" w:ascii="宋体" w:hAnsi="宋体" w:cs="宋体"/>
          <w:sz w:val="24"/>
        </w:rPr>
        <w:t>按招标文件。</w:t>
      </w:r>
    </w:p>
    <w:p w14:paraId="23036EEA">
      <w:pPr>
        <w:keepNext w:val="0"/>
        <w:keepLines w:val="0"/>
        <w:pageBreakBefore w:val="0"/>
        <w:widowControl/>
        <w:kinsoku/>
        <w:wordWrap/>
        <w:overflowPunct/>
        <w:topLinePunct w:val="0"/>
        <w:autoSpaceDE/>
        <w:autoSpaceDN/>
        <w:bidi w:val="0"/>
        <w:adjustRightInd/>
        <w:snapToGrid/>
        <w:spacing w:line="360" w:lineRule="auto"/>
        <w:textAlignment w:val="auto"/>
        <w:rPr>
          <w:rFonts w:ascii="宋体" w:hAnsi="宋体"/>
          <w:sz w:val="18"/>
          <w:lang w:val="zh-CN"/>
        </w:rPr>
      </w:pPr>
      <w:r>
        <w:rPr>
          <w:rFonts w:hint="eastAsia" w:ascii="宋体" w:hAnsi="宋体" w:cs="宋体"/>
          <w:b/>
          <w:sz w:val="24"/>
          <w:szCs w:val="22"/>
        </w:rPr>
        <w:t>五.</w:t>
      </w:r>
      <w:r>
        <w:rPr>
          <w:rFonts w:hint="eastAsia" w:ascii="宋体" w:hAnsi="宋体" w:cs="宋体"/>
          <w:b/>
          <w:sz w:val="24"/>
          <w:szCs w:val="22"/>
        </w:rPr>
        <w:tab/>
      </w:r>
      <w:r>
        <w:rPr>
          <w:rFonts w:hint="eastAsia" w:ascii="宋体" w:hAnsi="宋体" w:cs="宋体"/>
          <w:b/>
          <w:sz w:val="24"/>
          <w:szCs w:val="22"/>
        </w:rPr>
        <w:t>取费说明</w:t>
      </w:r>
      <w:r>
        <w:rPr>
          <w:rFonts w:hint="eastAsia" w:ascii="宋体" w:hAnsi="宋体" w:cs="宋体"/>
          <w:b/>
          <w:sz w:val="24"/>
        </w:rPr>
        <w:t>：</w:t>
      </w:r>
    </w:p>
    <w:p w14:paraId="67B7C472">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szCs w:val="21"/>
          <w:lang w:val="zh-CN"/>
        </w:rPr>
      </w:pPr>
      <w:r>
        <w:rPr>
          <w:rFonts w:hint="eastAsia" w:ascii="宋体" w:hAnsi="宋体"/>
          <w:szCs w:val="21"/>
          <w:lang w:val="en-US" w:eastAsia="zh-CN"/>
        </w:rPr>
        <w:t>1.</w:t>
      </w:r>
      <w:r>
        <w:rPr>
          <w:rFonts w:hint="eastAsia" w:ascii="宋体" w:hAnsi="宋体"/>
          <w:szCs w:val="21"/>
          <w:lang w:val="zh-CN"/>
        </w:rPr>
        <w:t>管理费及利润：按《浙江省建设工程施工费用定额》及有关规定中</w:t>
      </w:r>
      <w:r>
        <w:rPr>
          <w:rFonts w:hint="eastAsia" w:ascii="宋体" w:hAnsi="宋体"/>
          <w:szCs w:val="21"/>
          <w:lang w:val="en-US" w:eastAsia="zh-CN"/>
        </w:rPr>
        <w:t>相应工程类别</w:t>
      </w:r>
      <w:r>
        <w:rPr>
          <w:rFonts w:hint="eastAsia" w:ascii="宋体" w:hAnsi="宋体"/>
          <w:szCs w:val="21"/>
          <w:lang w:val="zh-CN"/>
        </w:rPr>
        <w:t>的计取；</w:t>
      </w:r>
    </w:p>
    <w:p w14:paraId="5418C525">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szCs w:val="21"/>
          <w:lang w:val="zh-CN"/>
        </w:rPr>
      </w:pPr>
      <w:r>
        <w:rPr>
          <w:rFonts w:hint="eastAsia" w:ascii="宋体" w:hAnsi="宋体"/>
          <w:szCs w:val="21"/>
          <w:lang w:val="en-US" w:eastAsia="zh-CN"/>
        </w:rPr>
        <w:t>2.</w:t>
      </w:r>
      <w:r>
        <w:rPr>
          <w:rFonts w:hint="eastAsia" w:ascii="宋体" w:hAnsi="宋体"/>
          <w:szCs w:val="21"/>
          <w:lang w:val="zh-CN"/>
        </w:rPr>
        <w:t>组织措施费：按《浙江省建设工程施工费用定额》及有关规定中规定的市区一般工程中值计取</w:t>
      </w:r>
      <w:r>
        <w:rPr>
          <w:rFonts w:hint="eastAsia" w:ascii="宋体" w:hAnsi="宋体"/>
          <w:szCs w:val="21"/>
          <w:lang w:val="en-US" w:eastAsia="zh-CN"/>
        </w:rPr>
        <w:t>；</w:t>
      </w:r>
    </w:p>
    <w:p w14:paraId="1EAD4466">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szCs w:val="21"/>
          <w:lang w:val="zh-CN"/>
        </w:rPr>
      </w:pPr>
      <w:r>
        <w:rPr>
          <w:rFonts w:hint="eastAsia" w:ascii="宋体" w:hAnsi="宋体"/>
          <w:szCs w:val="21"/>
          <w:lang w:val="en-US" w:eastAsia="zh-CN"/>
        </w:rPr>
        <w:t>3.规费</w:t>
      </w:r>
      <w:r>
        <w:rPr>
          <w:rFonts w:hint="eastAsia" w:ascii="宋体" w:hAnsi="宋体"/>
          <w:szCs w:val="21"/>
          <w:lang w:val="zh-CN"/>
        </w:rPr>
        <w:t>：按（定额人工+定额机械）*</w:t>
      </w:r>
      <w:r>
        <w:rPr>
          <w:rFonts w:hint="eastAsia" w:ascii="宋体" w:hAnsi="宋体"/>
          <w:szCs w:val="21"/>
          <w:lang w:val="en-US" w:eastAsia="zh-CN"/>
        </w:rPr>
        <w:t>27.92（修缮）；</w:t>
      </w:r>
    </w:p>
    <w:p w14:paraId="3E374F61">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szCs w:val="21"/>
          <w:lang w:val="zh-CN"/>
        </w:rPr>
      </w:pPr>
      <w:r>
        <w:rPr>
          <w:rFonts w:hint="eastAsia" w:ascii="宋体" w:hAnsi="宋体"/>
          <w:szCs w:val="21"/>
          <w:lang w:val="zh-CN"/>
        </w:rPr>
        <w:t>4.本工程税金（增值税，此项费用为不可竞争费用，不得竞争）：9%；</w:t>
      </w:r>
    </w:p>
    <w:p w14:paraId="7F98348C">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szCs w:val="21"/>
          <w:lang w:val="zh-CN"/>
        </w:rPr>
      </w:pPr>
      <w:r>
        <w:rPr>
          <w:rFonts w:hint="eastAsia" w:ascii="宋体" w:hAnsi="宋体"/>
          <w:szCs w:val="21"/>
          <w:lang w:val="en-US" w:eastAsia="zh-CN"/>
        </w:rPr>
        <w:t>5</w:t>
      </w:r>
      <w:r>
        <w:rPr>
          <w:rFonts w:hint="eastAsia" w:ascii="宋体" w:hAnsi="宋体"/>
          <w:szCs w:val="21"/>
          <w:lang w:val="zh-CN"/>
        </w:rPr>
        <w:t>.施工企业的现场监控、扬尘监测、现场临时宿舍取暖降温费用，各投标单位应根据市政府、市建设行政主管部门颁发的有关文件对于现场监控和现场民工宿舍空调的设置要求或标准规定落实相应费用的报价。</w:t>
      </w:r>
    </w:p>
    <w:p w14:paraId="76492D30">
      <w:pPr>
        <w:keepNext w:val="0"/>
        <w:keepLines w:val="0"/>
        <w:pageBreakBefore w:val="0"/>
        <w:widowControl/>
        <w:kinsoku/>
        <w:wordWrap/>
        <w:overflowPunct/>
        <w:topLinePunct w:val="0"/>
        <w:autoSpaceDE/>
        <w:autoSpaceDN/>
        <w:bidi w:val="0"/>
        <w:adjustRightInd/>
        <w:snapToGrid/>
        <w:spacing w:line="360" w:lineRule="auto"/>
        <w:textAlignment w:val="auto"/>
        <w:rPr>
          <w:rFonts w:ascii="宋体" w:hAnsi="宋体" w:cs="宋体"/>
          <w:b/>
          <w:sz w:val="24"/>
        </w:rPr>
      </w:pPr>
      <w:r>
        <w:rPr>
          <w:rFonts w:hint="eastAsia" w:ascii="宋体" w:hAnsi="宋体" w:cs="宋体"/>
          <w:b/>
          <w:sz w:val="24"/>
          <w:lang w:val="en-US" w:eastAsia="zh-CN"/>
        </w:rPr>
        <w:t>六．</w:t>
      </w:r>
      <w:r>
        <w:rPr>
          <w:rFonts w:hint="eastAsia" w:ascii="宋体" w:hAnsi="宋体" w:cs="宋体"/>
          <w:b/>
          <w:sz w:val="24"/>
        </w:rPr>
        <w:t>其它相关说明：</w:t>
      </w:r>
    </w:p>
    <w:p w14:paraId="1B890F6F">
      <w:pPr>
        <w:keepNext w:val="0"/>
        <w:keepLines w:val="0"/>
        <w:pageBreakBefore w:val="0"/>
        <w:widowControl/>
        <w:kinsoku/>
        <w:wordWrap/>
        <w:overflowPunct/>
        <w:topLinePunct w:val="0"/>
        <w:autoSpaceDE/>
        <w:autoSpaceDN/>
        <w:bidi w:val="0"/>
        <w:adjustRightInd/>
        <w:snapToGrid/>
        <w:spacing w:line="360" w:lineRule="auto"/>
        <w:ind w:firstLine="446" w:firstLineChars="200"/>
        <w:jc w:val="left"/>
        <w:textAlignment w:val="auto"/>
        <w:rPr>
          <w:rFonts w:hint="eastAsia" w:ascii="宋体" w:hAnsi="宋体"/>
          <w:b/>
          <w:bCs/>
          <w:szCs w:val="21"/>
          <w:lang w:val="zh-CN"/>
        </w:rPr>
      </w:pPr>
      <w:r>
        <w:rPr>
          <w:rFonts w:ascii="宋体" w:hAnsi="宋体" w:eastAsia="宋体" w:cs="宋体"/>
          <w:b/>
          <w:bCs/>
          <w:spacing w:val="-9"/>
          <w:sz w:val="24"/>
          <w:szCs w:val="24"/>
        </w:rPr>
        <w:t>（</w:t>
      </w:r>
      <w:r>
        <w:rPr>
          <w:rFonts w:hint="eastAsia" w:ascii="宋体" w:hAnsi="宋体"/>
          <w:b/>
          <w:bCs/>
          <w:szCs w:val="21"/>
          <w:lang w:val="zh-CN"/>
        </w:rPr>
        <w:t>一）总说明：</w:t>
      </w:r>
    </w:p>
    <w:p w14:paraId="02671570">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szCs w:val="21"/>
          <w:lang w:val="zh-CN" w:eastAsia="zh-CN"/>
        </w:rPr>
      </w:pPr>
      <w:r>
        <w:rPr>
          <w:rFonts w:hint="eastAsia" w:ascii="宋体" w:hAnsi="宋体"/>
          <w:szCs w:val="21"/>
          <w:lang w:val="zh-CN"/>
        </w:rPr>
        <w:t>1</w:t>
      </w:r>
      <w:r>
        <w:rPr>
          <w:rFonts w:hint="eastAsia" w:ascii="宋体" w:hAnsi="宋体"/>
          <w:szCs w:val="21"/>
          <w:lang w:val="en-US" w:eastAsia="zh-CN"/>
        </w:rPr>
        <w:t>.</w:t>
      </w:r>
      <w:r>
        <w:rPr>
          <w:rFonts w:hint="eastAsia" w:ascii="宋体" w:hAnsi="宋体"/>
          <w:szCs w:val="21"/>
          <w:lang w:val="zh-CN"/>
        </w:rPr>
        <w:t>工程量清单中的项目名称与特征描述仅指主要内容，未描述的内容与要求必须结合施工验收规范、当地行业主管部门要求、施工</w:t>
      </w:r>
      <w:r>
        <w:rPr>
          <w:rFonts w:hint="eastAsia" w:ascii="宋体" w:hAnsi="宋体"/>
          <w:szCs w:val="21"/>
          <w:lang w:val="en-US" w:eastAsia="zh-CN"/>
        </w:rPr>
        <w:t>图纸</w:t>
      </w:r>
      <w:r>
        <w:rPr>
          <w:rFonts w:hint="eastAsia" w:ascii="宋体" w:hAnsi="宋体"/>
          <w:szCs w:val="21"/>
          <w:lang w:val="zh-CN"/>
        </w:rPr>
        <w:t>等进行报价及施工，投标报价时综合单价应充分考虑合同、招标文件、施工验收规范、当地行业主管部门要求、施工蓝图等明示和暗示的所有责任、义务和一般风险（除不可抗力及罕见的气候和地 质条件）的全部费用；</w:t>
      </w:r>
    </w:p>
    <w:p w14:paraId="09A649AC">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szCs w:val="21"/>
          <w:lang w:val="zh-CN"/>
        </w:rPr>
      </w:pPr>
      <w:r>
        <w:rPr>
          <w:rFonts w:hint="eastAsia" w:ascii="宋体" w:hAnsi="宋体"/>
          <w:szCs w:val="21"/>
          <w:lang w:val="en-US" w:eastAsia="zh-CN"/>
        </w:rPr>
        <w:t>2.</w:t>
      </w:r>
      <w:r>
        <w:rPr>
          <w:rFonts w:hint="eastAsia" w:ascii="宋体" w:hAnsi="宋体"/>
          <w:szCs w:val="21"/>
          <w:lang w:val="zh-CN"/>
        </w:rPr>
        <w:t>工程量清单描述有误或缺、漏项的，</w:t>
      </w:r>
      <w:r>
        <w:rPr>
          <w:rFonts w:hint="eastAsia" w:ascii="宋体" w:hAnsi="宋体"/>
          <w:szCs w:val="21"/>
          <w:lang w:val="en-US" w:eastAsia="zh-CN"/>
        </w:rPr>
        <w:t>或者存在分歧的，</w:t>
      </w:r>
      <w:r>
        <w:rPr>
          <w:rFonts w:hint="eastAsia" w:ascii="宋体" w:hAnsi="宋体"/>
          <w:szCs w:val="21"/>
          <w:lang w:val="zh-CN"/>
        </w:rPr>
        <w:t>请按招标文件的要求在规定的时间向招标单位提出，届时将在答疑中给予纠正；</w:t>
      </w:r>
    </w:p>
    <w:p w14:paraId="1941CEE4">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default"/>
          <w:lang w:val="en-US" w:eastAsia="zh-CN"/>
        </w:rPr>
      </w:pPr>
      <w:r>
        <w:rPr>
          <w:rFonts w:hint="eastAsia" w:ascii="宋体" w:hAnsi="宋体"/>
          <w:szCs w:val="21"/>
          <w:lang w:val="en-US" w:eastAsia="zh-CN"/>
        </w:rPr>
        <w:t>3.</w:t>
      </w:r>
      <w:r>
        <w:rPr>
          <w:rFonts w:hint="eastAsia" w:ascii="宋体" w:hAnsi="宋体" w:eastAsia="宋体"/>
          <w:szCs w:val="21"/>
          <w:lang w:val="en-US" w:eastAsia="zh-CN"/>
        </w:rPr>
        <w:t>各投标单位在参加投标时，要根据企业自身各项技术经济实力、结合本工程特点和上述因素（综合考虑在优惠比例和总报价中），充分考虑本工程公开确定的最高限价、工期、安全、风险等因素，综合考虑在总报价中，中标后其综合单价（发生做法变更时要调整）不作调整。</w:t>
      </w:r>
    </w:p>
    <w:p w14:paraId="2151DEC2">
      <w:pPr>
        <w:keepNext w:val="0"/>
        <w:keepLines w:val="0"/>
        <w:pageBreakBefore w:val="0"/>
        <w:widowControl/>
        <w:numPr>
          <w:ilvl w:val="0"/>
          <w:numId w:val="1"/>
        </w:numPr>
        <w:kinsoku/>
        <w:wordWrap/>
        <w:overflowPunct/>
        <w:topLinePunct w:val="0"/>
        <w:autoSpaceDE/>
        <w:autoSpaceDN/>
        <w:bidi w:val="0"/>
        <w:adjustRightInd/>
        <w:snapToGrid/>
        <w:spacing w:line="360" w:lineRule="auto"/>
        <w:ind w:firstLine="422" w:firstLineChars="200"/>
        <w:jc w:val="left"/>
        <w:textAlignment w:val="auto"/>
        <w:rPr>
          <w:rFonts w:hint="eastAsia" w:ascii="宋体" w:hAnsi="宋体"/>
          <w:b/>
          <w:bCs/>
          <w:szCs w:val="21"/>
          <w:lang w:val="en-US" w:eastAsia="zh-CN"/>
        </w:rPr>
      </w:pPr>
      <w:r>
        <w:rPr>
          <w:rFonts w:hint="eastAsia" w:ascii="宋体" w:hAnsi="宋体"/>
          <w:b/>
          <w:bCs/>
          <w:szCs w:val="21"/>
          <w:lang w:val="en-US" w:eastAsia="zh-CN"/>
        </w:rPr>
        <w:t>其他说明：</w:t>
      </w:r>
    </w:p>
    <w:p w14:paraId="5D0BB51A">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szCs w:val="21"/>
          <w:lang w:val="en-US" w:eastAsia="zh-CN"/>
        </w:rPr>
      </w:pPr>
      <w:r>
        <w:rPr>
          <w:rFonts w:hint="eastAsia" w:ascii="宋体" w:hAnsi="宋体" w:eastAsia="宋体" w:cstheme="minorBidi"/>
          <w:kern w:val="2"/>
          <w:sz w:val="21"/>
          <w:szCs w:val="21"/>
          <w:lang w:val="en-US" w:eastAsia="zh-CN" w:bidi="ar-SA"/>
        </w:rPr>
        <w:t>1.</w:t>
      </w:r>
      <w:r>
        <w:rPr>
          <w:rFonts w:hint="eastAsia" w:ascii="宋体" w:hAnsi="宋体"/>
          <w:szCs w:val="21"/>
          <w:lang w:val="en-US" w:eastAsia="zh-CN"/>
        </w:rPr>
        <w:t>本项目工程量根据图纸计算，具体按实结算；</w:t>
      </w:r>
    </w:p>
    <w:p w14:paraId="083918F5">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szCs w:val="21"/>
          <w:lang w:val="en-US" w:eastAsia="zh-CN"/>
        </w:rPr>
      </w:pPr>
      <w:r>
        <w:rPr>
          <w:rFonts w:hint="eastAsia" w:ascii="宋体" w:hAnsi="宋体" w:eastAsia="宋体" w:cstheme="minorBidi"/>
          <w:kern w:val="2"/>
          <w:sz w:val="21"/>
          <w:szCs w:val="21"/>
          <w:lang w:val="en-US" w:eastAsia="zh-CN" w:bidi="ar-SA"/>
        </w:rPr>
        <w:t>2.</w:t>
      </w:r>
      <w:r>
        <w:rPr>
          <w:rFonts w:hint="eastAsia" w:ascii="宋体" w:hAnsi="宋体" w:cstheme="minorBidi"/>
          <w:kern w:val="2"/>
          <w:sz w:val="21"/>
          <w:szCs w:val="21"/>
          <w:lang w:val="en-US" w:eastAsia="zh-CN" w:bidi="ar-SA"/>
        </w:rPr>
        <w:t>本项目</w:t>
      </w:r>
      <w:r>
        <w:rPr>
          <w:rFonts w:hint="eastAsia" w:ascii="宋体" w:hAnsi="宋体"/>
          <w:szCs w:val="21"/>
          <w:lang w:val="en-US" w:eastAsia="zh-CN"/>
        </w:rPr>
        <w:t>根据建设单位意见，室外窗户拆改不计入本次预算；</w:t>
      </w:r>
    </w:p>
    <w:p w14:paraId="5DBFCE05">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szCs w:val="21"/>
          <w:lang w:val="en-US" w:eastAsia="zh-CN"/>
        </w:rPr>
      </w:pPr>
      <w:r>
        <w:rPr>
          <w:rFonts w:hint="eastAsia" w:ascii="宋体" w:hAnsi="宋体"/>
          <w:szCs w:val="21"/>
          <w:lang w:val="en-US" w:eastAsia="zh-CN"/>
        </w:rPr>
        <w:t>3.本项目位置较为特殊，现场部分条件无法满足大面积施工，材料到达施工场地较为困难，投标单位自行勘察现场，综合考虑相关费用。</w:t>
      </w:r>
    </w:p>
    <w:p w14:paraId="570E0BEB">
      <w:pPr>
        <w:pStyle w:val="2"/>
        <w:rPr>
          <w:rFonts w:hint="default"/>
          <w:lang w:val="en-US" w:eastAsia="zh-CN"/>
        </w:rPr>
      </w:pPr>
    </w:p>
    <w:p w14:paraId="60A5B13D">
      <w:pPr>
        <w:pStyle w:val="2"/>
      </w:pPr>
      <w:bookmarkStart w:id="0" w:name="_GoBack"/>
      <w:bookmarkEnd w:id="0"/>
    </w:p>
    <w:sectPr>
      <w:type w:val="continuous"/>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6144C44"/>
    <w:multiLevelType w:val="singleLevel"/>
    <w:tmpl w:val="46144C44"/>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FBF656A"/>
    <w:rsid w:val="00053EF8"/>
    <w:rsid w:val="02BE4793"/>
    <w:rsid w:val="02C82FEA"/>
    <w:rsid w:val="02F36069"/>
    <w:rsid w:val="04CC0F7E"/>
    <w:rsid w:val="04E206F8"/>
    <w:rsid w:val="05233362"/>
    <w:rsid w:val="077706A0"/>
    <w:rsid w:val="0813787D"/>
    <w:rsid w:val="0A633F8C"/>
    <w:rsid w:val="0D5F6627"/>
    <w:rsid w:val="0ECE1111"/>
    <w:rsid w:val="0F657030"/>
    <w:rsid w:val="110A60E1"/>
    <w:rsid w:val="113A6F2E"/>
    <w:rsid w:val="119B1A7E"/>
    <w:rsid w:val="15985ACB"/>
    <w:rsid w:val="17760E2E"/>
    <w:rsid w:val="19EA2F53"/>
    <w:rsid w:val="1DA10FAF"/>
    <w:rsid w:val="1E52078D"/>
    <w:rsid w:val="1FBF656A"/>
    <w:rsid w:val="21C605A1"/>
    <w:rsid w:val="2346744C"/>
    <w:rsid w:val="23953F30"/>
    <w:rsid w:val="25E60B93"/>
    <w:rsid w:val="289A01D0"/>
    <w:rsid w:val="28B822A3"/>
    <w:rsid w:val="28E41CF5"/>
    <w:rsid w:val="2977397F"/>
    <w:rsid w:val="2A3A4D2B"/>
    <w:rsid w:val="2A644B59"/>
    <w:rsid w:val="2AA738C7"/>
    <w:rsid w:val="2D1F6EE6"/>
    <w:rsid w:val="2DA005C1"/>
    <w:rsid w:val="2FDC392C"/>
    <w:rsid w:val="30E67B79"/>
    <w:rsid w:val="31AD68E8"/>
    <w:rsid w:val="32C40EE0"/>
    <w:rsid w:val="33501EA6"/>
    <w:rsid w:val="34B15AF9"/>
    <w:rsid w:val="35386F56"/>
    <w:rsid w:val="38F83890"/>
    <w:rsid w:val="39605604"/>
    <w:rsid w:val="3A50490C"/>
    <w:rsid w:val="3A5C534F"/>
    <w:rsid w:val="3AB51A40"/>
    <w:rsid w:val="3C5A474B"/>
    <w:rsid w:val="3CA15ED9"/>
    <w:rsid w:val="42B325D7"/>
    <w:rsid w:val="44F175F1"/>
    <w:rsid w:val="46C6072E"/>
    <w:rsid w:val="4A17086F"/>
    <w:rsid w:val="4A995804"/>
    <w:rsid w:val="4CAA5E50"/>
    <w:rsid w:val="4CF65190"/>
    <w:rsid w:val="4D4A716C"/>
    <w:rsid w:val="4E9A351B"/>
    <w:rsid w:val="4F4C1097"/>
    <w:rsid w:val="50025BF9"/>
    <w:rsid w:val="503F710C"/>
    <w:rsid w:val="51147B28"/>
    <w:rsid w:val="52A57E3B"/>
    <w:rsid w:val="52F4257F"/>
    <w:rsid w:val="5400667E"/>
    <w:rsid w:val="548D462B"/>
    <w:rsid w:val="549F61C0"/>
    <w:rsid w:val="54B20E9E"/>
    <w:rsid w:val="58C77C70"/>
    <w:rsid w:val="59AA5338"/>
    <w:rsid w:val="5A9F7836"/>
    <w:rsid w:val="5CD31049"/>
    <w:rsid w:val="5E7F0F59"/>
    <w:rsid w:val="5E99450D"/>
    <w:rsid w:val="5FD7160D"/>
    <w:rsid w:val="604C6AE1"/>
    <w:rsid w:val="61C6287D"/>
    <w:rsid w:val="634467FD"/>
    <w:rsid w:val="634B7B8C"/>
    <w:rsid w:val="63527E3D"/>
    <w:rsid w:val="65A5375C"/>
    <w:rsid w:val="66A54FD4"/>
    <w:rsid w:val="6817628E"/>
    <w:rsid w:val="684F39F7"/>
    <w:rsid w:val="688D0D51"/>
    <w:rsid w:val="69C04A06"/>
    <w:rsid w:val="6D1B05CF"/>
    <w:rsid w:val="6E6959DB"/>
    <w:rsid w:val="6FD40F09"/>
    <w:rsid w:val="700B05CC"/>
    <w:rsid w:val="72195ECD"/>
    <w:rsid w:val="728E1843"/>
    <w:rsid w:val="72BF32D7"/>
    <w:rsid w:val="72CB7CFA"/>
    <w:rsid w:val="73D03795"/>
    <w:rsid w:val="746565D3"/>
    <w:rsid w:val="75983E23"/>
    <w:rsid w:val="781D09CD"/>
    <w:rsid w:val="78E70D92"/>
    <w:rsid w:val="791D0332"/>
    <w:rsid w:val="79AA6822"/>
    <w:rsid w:val="7A740C1E"/>
    <w:rsid w:val="7AFE6906"/>
    <w:rsid w:val="7D8201F6"/>
    <w:rsid w:val="7EAA23D8"/>
    <w:rsid w:val="7ED711F7"/>
    <w:rsid w:val="7ED91D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jc w:val="both"/>
    </w:pPr>
    <w:rPr>
      <w:rFonts w:eastAsia="宋体" w:asciiTheme="minorHAnsi" w:hAnsiTheme="minorHAnsi" w:cstheme="minorBidi"/>
      <w:kern w:val="2"/>
      <w:sz w:val="21"/>
      <w:lang w:val="en-US" w:eastAsia="zh-CN" w:bidi="ar-SA"/>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Plain Text"/>
    <w:basedOn w:val="1"/>
    <w:qFormat/>
    <w:uiPriority w:val="0"/>
    <w:rPr>
      <w:rFonts w:ascii="宋体" w:hAnsi="Courier New" w:eastAsia="宋体" w:cs="Courier New"/>
      <w:szCs w:val="21"/>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5">
    <w:name w:val="Normal (Web)"/>
    <w:basedOn w:val="1"/>
    <w:qFormat/>
    <w:uiPriority w:val="0"/>
    <w:pPr>
      <w:spacing w:beforeAutospacing="1" w:afterAutospacing="1"/>
      <w:jc w:val="left"/>
    </w:pPr>
    <w:rPr>
      <w:rFonts w:cs="Times New Roman"/>
      <w:kern w:val="0"/>
      <w:sz w:val="24"/>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
    <w:name w:val="Table Normal"/>
    <w:semiHidden/>
    <w:unhideWhenUsed/>
    <w:qFormat/>
    <w:uiPriority w:val="0"/>
    <w:tblPr>
      <w:tblCellMar>
        <w:top w:w="0" w:type="dxa"/>
        <w:left w:w="0" w:type="dxa"/>
        <w:bottom w:w="0" w:type="dxa"/>
        <w:right w:w="0" w:type="dxa"/>
      </w:tblCellMar>
    </w:tblPr>
  </w:style>
  <w:style w:type="paragraph" w:customStyle="1" w:styleId="10">
    <w:name w:val="列表段落1"/>
    <w:basedOn w:val="1"/>
    <w:autoRedefine/>
    <w:qFormat/>
    <w:uiPriority w:val="34"/>
    <w:pPr>
      <w:ind w:firstLine="420" w:firstLineChars="200"/>
    </w:pPr>
    <w:rPr>
      <w:rFonts w:ascii="Calibri" w:hAnsi="Calibri" w:eastAsia="宋体" w:cs="Times New Roman"/>
    </w:rPr>
  </w:style>
  <w:style w:type="paragraph" w:customStyle="1" w:styleId="11">
    <w:name w:val="正文段"/>
    <w:basedOn w:val="1"/>
    <w:autoRedefine/>
    <w:qFormat/>
    <w:uiPriority w:val="0"/>
    <w:pPr>
      <w:widowControl/>
      <w:snapToGrid w:val="0"/>
      <w:spacing w:afterLines="50"/>
      <w:ind w:firstLine="200" w:firstLineChars="200"/>
    </w:pPr>
    <w:rPr>
      <w:rFonts w:ascii="Times New Roman" w:hAnsi="Times New Roman" w:eastAsia="宋体" w:cs="Times New Roman"/>
      <w:kern w:val="0"/>
      <w:sz w:val="24"/>
      <w:szCs w:val="20"/>
    </w:rPr>
  </w:style>
  <w:style w:type="paragraph" w:customStyle="1" w:styleId="12">
    <w:name w:val="1"/>
    <w:basedOn w:val="1"/>
    <w:next w:val="3"/>
    <w:autoRedefine/>
    <w:qFormat/>
    <w:uiPriority w:val="0"/>
    <w:rPr>
      <w:rFonts w:ascii="宋体" w:hAnsi="Courier New" w:eastAsia="宋体" w:cs="Times New Roman"/>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1510</Words>
  <Characters>1625</Characters>
  <Lines>0</Lines>
  <Paragraphs>0</Paragraphs>
  <TotalTime>9</TotalTime>
  <ScaleCrop>false</ScaleCrop>
  <LinksUpToDate>false</LinksUpToDate>
  <CharactersWithSpaces>1633</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2025-01-07T11:36:00Z</dcterms:created>
  <dc:creator>Mr.甘</dc:creator>
  <cp:lastModifiedBy>悲觀主义者</cp:lastModifiedBy>
  <cp:lastPrinted>2026-06-05T04:30:53Z</cp:lastPrinted>
  <dcterms:modified xsi:type="dcterms:W3CDTF">2026-06-05T04:30:55Z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601120555076472198F0B8662080D38D_11</vt:lpwstr>
  </property>
  <property fmtid="{D5CDD505-2E9C-101B-9397-08002B2CF9AE}" pid="4" name="KSOTemplateDocerSaveRecord">
    <vt:lpwstr>eyJoZGlkIjoiZTAyMGU0NjNlMWVhNWMxMWVhMDkzYWUxYmMyYTc4OGUiLCJ1c2VySWQiOiIyNTE4NTkwMSJ9</vt:lpwstr>
  </property>
</Properties>
</file>