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642A9A">
      <w:pPr>
        <w:pStyle w:val="5"/>
        <w:spacing w:beforeAutospacing="0" w:afterAutospacing="0"/>
        <w:jc w:val="center"/>
        <w:rPr>
          <w:rFonts w:ascii="宋体" w:hAnsi="宋体" w:cs="宋体"/>
          <w:b/>
          <w:sz w:val="32"/>
        </w:rPr>
      </w:pPr>
      <w:r>
        <w:rPr>
          <w:rFonts w:hint="eastAsia" w:ascii="宋体" w:hAnsi="宋体" w:cs="宋体"/>
          <w:b/>
          <w:kern w:val="2"/>
          <w:sz w:val="40"/>
          <w:szCs w:val="40"/>
          <w:lang w:val="en-US" w:eastAsia="zh-CN"/>
        </w:rPr>
        <w:t>科技孵化园提升改造工程清单编制说明</w:t>
      </w:r>
    </w:p>
    <w:p w14:paraId="69278F7B">
      <w:pPr>
        <w:spacing w:line="360" w:lineRule="auto"/>
        <w:ind w:left="420" w:hanging="420"/>
        <w:rPr>
          <w:rFonts w:ascii="宋体" w:hAnsi="宋体" w:cs="宋体"/>
          <w:b/>
          <w:sz w:val="24"/>
        </w:rPr>
      </w:pPr>
      <w:r>
        <w:rPr>
          <w:rFonts w:hint="eastAsia" w:ascii="宋体" w:hAnsi="宋体" w:cs="宋体"/>
          <w:b/>
          <w:sz w:val="24"/>
          <w:szCs w:val="22"/>
        </w:rPr>
        <w:t>一.</w:t>
      </w:r>
      <w:r>
        <w:rPr>
          <w:rFonts w:hint="eastAsia" w:ascii="宋体" w:hAnsi="宋体" w:cs="宋体"/>
          <w:b/>
          <w:sz w:val="24"/>
          <w:szCs w:val="22"/>
        </w:rPr>
        <w:tab/>
      </w:r>
      <w:r>
        <w:rPr>
          <w:rFonts w:hint="eastAsia" w:ascii="宋体" w:hAnsi="宋体" w:cs="宋体"/>
          <w:b/>
          <w:sz w:val="24"/>
        </w:rPr>
        <w:t>工程概况：</w:t>
      </w:r>
    </w:p>
    <w:p w14:paraId="7A635302">
      <w:pPr>
        <w:spacing w:line="360" w:lineRule="auto"/>
        <w:ind w:firstLine="420" w:firstLineChars="200"/>
        <w:jc w:val="left"/>
        <w:rPr>
          <w:rFonts w:hint="eastAsia" w:ascii="宋体" w:hAnsi="宋体" w:eastAsia="宋体"/>
          <w:szCs w:val="21"/>
          <w:lang w:val="en-US" w:eastAsia="zh-CN"/>
        </w:rPr>
      </w:pPr>
      <w:r>
        <w:rPr>
          <w:rFonts w:hint="eastAsia" w:ascii="宋体" w:hAnsi="宋体"/>
          <w:szCs w:val="21"/>
          <w:lang w:val="zh-CN"/>
        </w:rPr>
        <w:t>1. 工程地址：浙江省杭州市桐庐县</w:t>
      </w:r>
      <w:r>
        <w:rPr>
          <w:rFonts w:hint="eastAsia" w:ascii="宋体" w:hAnsi="宋体"/>
          <w:szCs w:val="21"/>
          <w:lang w:val="en-US" w:eastAsia="zh-CN"/>
        </w:rPr>
        <w:t>科技孵化园；</w:t>
      </w:r>
    </w:p>
    <w:p w14:paraId="5F5F45F9">
      <w:pPr>
        <w:spacing w:line="360" w:lineRule="auto"/>
        <w:ind w:firstLine="420" w:firstLineChars="200"/>
        <w:jc w:val="left"/>
        <w:rPr>
          <w:rFonts w:hint="eastAsia" w:ascii="宋体" w:hAnsi="宋体" w:eastAsia="宋体"/>
          <w:szCs w:val="21"/>
          <w:lang w:val="zh-CN" w:eastAsia="zh-CN"/>
        </w:rPr>
      </w:pPr>
      <w:r>
        <w:rPr>
          <w:rFonts w:hint="eastAsia" w:ascii="宋体" w:hAnsi="宋体"/>
          <w:szCs w:val="21"/>
          <w:lang w:val="zh-CN"/>
        </w:rPr>
        <w:t>2. 工程特征：</w:t>
      </w:r>
      <w:r>
        <w:rPr>
          <w:rFonts w:hint="eastAsia" w:ascii="宋体" w:hAnsi="宋体"/>
          <w:szCs w:val="21"/>
          <w:lang w:val="en-US" w:eastAsia="zh-CN"/>
        </w:rPr>
        <w:t>科技孵化园提升改造工程</w:t>
      </w:r>
      <w:r>
        <w:rPr>
          <w:rFonts w:hint="eastAsia" w:ascii="宋体" w:hAnsi="宋体"/>
          <w:szCs w:val="21"/>
          <w:lang w:val="zh-CN"/>
        </w:rPr>
        <w:t>,</w:t>
      </w:r>
      <w:r>
        <w:rPr>
          <w:rFonts w:hint="eastAsia" w:ascii="宋体" w:hAnsi="宋体"/>
          <w:szCs w:val="21"/>
          <w:lang w:val="en-US" w:eastAsia="zh-CN"/>
        </w:rPr>
        <w:t>主要建设内容为室内装修，包含墙面、地面、天棚、电气、弱电、应急、消防、给排水等装修内容；</w:t>
      </w:r>
    </w:p>
    <w:p w14:paraId="085DB854">
      <w:pPr>
        <w:spacing w:line="360" w:lineRule="auto"/>
        <w:ind w:firstLine="420" w:firstLineChars="200"/>
        <w:jc w:val="left"/>
        <w:rPr>
          <w:rFonts w:ascii="宋体" w:hAnsi="宋体"/>
          <w:szCs w:val="21"/>
          <w:lang w:val="zh-CN"/>
        </w:rPr>
      </w:pPr>
      <w:r>
        <w:rPr>
          <w:rFonts w:hint="eastAsia" w:ascii="宋体" w:hAnsi="宋体"/>
          <w:szCs w:val="21"/>
          <w:lang w:val="zh-CN"/>
        </w:rPr>
        <w:t>3.计划工期：详见招标文件；</w:t>
      </w:r>
      <w:bookmarkStart w:id="0" w:name="_GoBack"/>
      <w:bookmarkEnd w:id="0"/>
    </w:p>
    <w:p w14:paraId="3E576A19">
      <w:pPr>
        <w:spacing w:line="360" w:lineRule="auto"/>
        <w:ind w:firstLine="420" w:firstLineChars="200"/>
        <w:jc w:val="left"/>
        <w:rPr>
          <w:rFonts w:hint="eastAsia" w:ascii="宋体" w:hAnsi="宋体"/>
          <w:szCs w:val="21"/>
          <w:lang w:val="zh-CN"/>
        </w:rPr>
      </w:pPr>
      <w:r>
        <w:rPr>
          <w:rFonts w:hint="eastAsia" w:ascii="宋体" w:hAnsi="宋体"/>
          <w:szCs w:val="21"/>
          <w:lang w:val="en-US" w:eastAsia="zh-CN"/>
        </w:rPr>
        <w:t>4</w:t>
      </w:r>
      <w:r>
        <w:rPr>
          <w:rFonts w:hint="eastAsia" w:ascii="宋体" w:hAnsi="宋体"/>
          <w:szCs w:val="21"/>
          <w:lang w:val="zh-CN"/>
        </w:rPr>
        <w:t>.自然地理条件：施工区域内降水、温度等正常，</w:t>
      </w:r>
      <w:r>
        <w:rPr>
          <w:rFonts w:hint="eastAsia" w:ascii="宋体" w:hAnsi="宋体"/>
          <w:szCs w:val="21"/>
          <w:lang w:val="en-US" w:eastAsia="zh-CN"/>
        </w:rPr>
        <w:t>项目用地位于半山腰，呈西高东低之势</w:t>
      </w:r>
      <w:r>
        <w:rPr>
          <w:rFonts w:hint="eastAsia" w:ascii="宋体" w:hAnsi="宋体"/>
          <w:szCs w:val="21"/>
          <w:lang w:val="zh-CN"/>
        </w:rPr>
        <w:t>；</w:t>
      </w:r>
    </w:p>
    <w:p w14:paraId="26D749B0">
      <w:pPr>
        <w:spacing w:line="360" w:lineRule="auto"/>
        <w:ind w:firstLine="420" w:firstLineChars="200"/>
        <w:jc w:val="left"/>
        <w:rPr>
          <w:rFonts w:ascii="宋体" w:hAnsi="宋体"/>
          <w:szCs w:val="21"/>
          <w:lang w:val="zh-CN"/>
        </w:rPr>
      </w:pPr>
      <w:r>
        <w:rPr>
          <w:rFonts w:hint="eastAsia" w:ascii="宋体" w:hAnsi="宋体"/>
          <w:szCs w:val="21"/>
          <w:lang w:val="en-US" w:eastAsia="zh-CN"/>
        </w:rPr>
        <w:t>5</w:t>
      </w:r>
      <w:r>
        <w:rPr>
          <w:rFonts w:hint="eastAsia" w:ascii="宋体" w:hAnsi="宋体"/>
          <w:szCs w:val="21"/>
          <w:lang w:val="zh-CN"/>
        </w:rPr>
        <w:t>.环境保护要求：符合国家、省、市及工程所在地有关绿色施工，环境保护等要求。</w:t>
      </w:r>
    </w:p>
    <w:p w14:paraId="731AC7E5">
      <w:pPr>
        <w:spacing w:line="360" w:lineRule="auto"/>
        <w:rPr>
          <w:rFonts w:ascii="宋体" w:hAnsi="宋体" w:cs="宋体"/>
          <w:b/>
          <w:sz w:val="24"/>
        </w:rPr>
      </w:pPr>
      <w:r>
        <w:rPr>
          <w:rFonts w:hint="eastAsia" w:ascii="宋体" w:hAnsi="宋体" w:cs="宋体"/>
          <w:b/>
          <w:sz w:val="24"/>
          <w:szCs w:val="22"/>
        </w:rPr>
        <w:t>二.</w:t>
      </w:r>
      <w:r>
        <w:rPr>
          <w:rFonts w:hint="eastAsia" w:ascii="宋体" w:hAnsi="宋体" w:cs="宋体"/>
          <w:b/>
          <w:sz w:val="24"/>
          <w:szCs w:val="22"/>
        </w:rPr>
        <w:tab/>
      </w:r>
      <w:r>
        <w:rPr>
          <w:rFonts w:hint="eastAsia" w:ascii="宋体" w:hAnsi="宋体" w:cs="宋体"/>
          <w:b/>
          <w:sz w:val="24"/>
        </w:rPr>
        <w:t>工程招标及分包范围：</w:t>
      </w:r>
    </w:p>
    <w:p w14:paraId="5A469B07">
      <w:pPr>
        <w:spacing w:line="360" w:lineRule="auto"/>
        <w:jc w:val="left"/>
        <w:rPr>
          <w:rFonts w:ascii="宋体" w:hAnsi="宋体"/>
          <w:szCs w:val="21"/>
          <w:lang w:val="zh-CN"/>
        </w:rPr>
      </w:pPr>
      <w:r>
        <w:rPr>
          <w:rFonts w:hint="eastAsia" w:ascii="宋体" w:hAnsi="宋体"/>
          <w:szCs w:val="21"/>
          <w:lang w:val="zh-CN"/>
        </w:rPr>
        <w:t>（一）.招标范围：</w:t>
      </w:r>
    </w:p>
    <w:p w14:paraId="2DEEB445">
      <w:pPr>
        <w:spacing w:line="360" w:lineRule="auto"/>
        <w:ind w:firstLine="420" w:firstLineChars="200"/>
        <w:jc w:val="left"/>
        <w:rPr>
          <w:rFonts w:ascii="宋体" w:hAnsi="宋体"/>
          <w:szCs w:val="21"/>
          <w:lang w:val="zh-CN"/>
        </w:rPr>
      </w:pPr>
      <w:r>
        <w:rPr>
          <w:rFonts w:hint="eastAsia" w:ascii="宋体" w:hAnsi="宋体"/>
          <w:szCs w:val="21"/>
          <w:lang w:val="zh-CN"/>
        </w:rPr>
        <w:t>1.施工图范围内</w:t>
      </w:r>
      <w:r>
        <w:rPr>
          <w:rFonts w:hint="eastAsia" w:ascii="宋体" w:hAnsi="宋体"/>
          <w:szCs w:val="21"/>
          <w:lang w:val="en-US" w:eastAsia="zh-CN"/>
        </w:rPr>
        <w:t>需要建设的</w:t>
      </w:r>
      <w:r>
        <w:rPr>
          <w:rFonts w:hint="eastAsia" w:ascii="宋体" w:hAnsi="宋体"/>
          <w:szCs w:val="21"/>
          <w:lang w:val="zh-CN"/>
        </w:rPr>
        <w:t>所有工程量;</w:t>
      </w:r>
    </w:p>
    <w:p w14:paraId="194FE44D">
      <w:pPr>
        <w:spacing w:line="360" w:lineRule="auto"/>
        <w:jc w:val="left"/>
        <w:rPr>
          <w:rFonts w:ascii="宋体" w:hAnsi="宋体"/>
          <w:szCs w:val="21"/>
          <w:lang w:val="zh-CN"/>
        </w:rPr>
      </w:pPr>
      <w:r>
        <w:rPr>
          <w:rFonts w:hint="eastAsia" w:ascii="宋体" w:hAnsi="宋体"/>
          <w:szCs w:val="21"/>
          <w:lang w:val="zh-CN"/>
        </w:rPr>
        <w:t>（二）.分包范围：</w:t>
      </w:r>
    </w:p>
    <w:p w14:paraId="66EAADB4">
      <w:pPr>
        <w:spacing w:line="360" w:lineRule="auto"/>
        <w:ind w:firstLine="420" w:firstLineChars="200"/>
        <w:jc w:val="left"/>
        <w:rPr>
          <w:rFonts w:ascii="宋体" w:hAnsi="宋体"/>
          <w:szCs w:val="21"/>
          <w:lang w:val="zh-CN"/>
        </w:rPr>
      </w:pPr>
      <w:r>
        <w:rPr>
          <w:rFonts w:hint="eastAsia" w:ascii="宋体" w:hAnsi="宋体"/>
          <w:szCs w:val="21"/>
          <w:lang w:val="zh-CN"/>
        </w:rPr>
        <w:t>1.无分包内容。</w:t>
      </w:r>
    </w:p>
    <w:p w14:paraId="3320B003">
      <w:pPr>
        <w:spacing w:line="360" w:lineRule="auto"/>
        <w:rPr>
          <w:rFonts w:ascii="宋体" w:hAnsi="宋体" w:cs="宋体"/>
        </w:rPr>
      </w:pPr>
      <w:r>
        <w:rPr>
          <w:rFonts w:hint="eastAsia" w:ascii="宋体" w:hAnsi="宋体" w:cs="宋体"/>
          <w:b/>
          <w:sz w:val="24"/>
          <w:szCs w:val="22"/>
        </w:rPr>
        <w:t>三.</w:t>
      </w:r>
      <w:r>
        <w:rPr>
          <w:rFonts w:hint="eastAsia" w:ascii="宋体" w:hAnsi="宋体" w:cs="宋体"/>
          <w:b/>
          <w:sz w:val="24"/>
          <w:szCs w:val="22"/>
        </w:rPr>
        <w:tab/>
      </w:r>
      <w:r>
        <w:rPr>
          <w:rFonts w:hint="eastAsia" w:ascii="宋体" w:hAnsi="宋体" w:cs="宋体"/>
          <w:b/>
          <w:sz w:val="24"/>
        </w:rPr>
        <w:t>工程量清单编制依据：</w:t>
      </w:r>
    </w:p>
    <w:p w14:paraId="159A78FF">
      <w:pPr>
        <w:spacing w:line="360" w:lineRule="auto"/>
        <w:ind w:firstLine="420" w:firstLineChars="200"/>
        <w:jc w:val="left"/>
        <w:rPr>
          <w:rFonts w:ascii="宋体" w:hAnsi="宋体"/>
          <w:szCs w:val="21"/>
          <w:lang w:val="zh-CN"/>
        </w:rPr>
      </w:pPr>
      <w:r>
        <w:rPr>
          <w:rFonts w:hint="eastAsia" w:ascii="宋体" w:hAnsi="宋体"/>
          <w:szCs w:val="21"/>
          <w:lang w:val="zh-CN"/>
        </w:rPr>
        <w:t>1.《建设工程工程量清单计价规范（GB50500－2013）》；</w:t>
      </w:r>
    </w:p>
    <w:p w14:paraId="12CB4D53">
      <w:pPr>
        <w:spacing w:line="360" w:lineRule="auto"/>
        <w:ind w:firstLine="420" w:firstLineChars="200"/>
        <w:jc w:val="left"/>
        <w:rPr>
          <w:rFonts w:ascii="宋体" w:hAnsi="宋体"/>
          <w:szCs w:val="21"/>
          <w:lang w:val="zh-CN"/>
        </w:rPr>
      </w:pPr>
      <w:r>
        <w:rPr>
          <w:rFonts w:hint="eastAsia" w:ascii="宋体" w:hAnsi="宋体"/>
          <w:szCs w:val="21"/>
          <w:lang w:val="zh-CN"/>
        </w:rPr>
        <w:t>2.《建设工程工程量计算规范（2013）浙江省补充规定》（浙建站计（2013）63号文件）；</w:t>
      </w:r>
    </w:p>
    <w:p w14:paraId="14ACCCFA">
      <w:pPr>
        <w:spacing w:line="360" w:lineRule="auto"/>
        <w:ind w:firstLine="420" w:firstLineChars="200"/>
        <w:jc w:val="left"/>
        <w:rPr>
          <w:rFonts w:ascii="宋体" w:hAnsi="宋体"/>
          <w:szCs w:val="21"/>
          <w:lang w:val="zh-CN"/>
        </w:rPr>
      </w:pPr>
      <w:r>
        <w:rPr>
          <w:rFonts w:hint="eastAsia" w:ascii="宋体" w:hAnsi="宋体"/>
          <w:szCs w:val="21"/>
          <w:lang w:val="zh-CN"/>
        </w:rPr>
        <w:t>3.《建设工程工程量计算规范（2013）浙江省补充规定（二）》（浙建站计（2014）31号文件）；</w:t>
      </w:r>
    </w:p>
    <w:p w14:paraId="46490A83">
      <w:pPr>
        <w:spacing w:line="360" w:lineRule="auto"/>
        <w:ind w:firstLine="420" w:firstLineChars="200"/>
        <w:jc w:val="left"/>
        <w:rPr>
          <w:rFonts w:ascii="宋体" w:hAnsi="宋体"/>
          <w:szCs w:val="21"/>
          <w:lang w:val="zh-CN"/>
        </w:rPr>
      </w:pPr>
      <w:r>
        <w:rPr>
          <w:rFonts w:hint="eastAsia" w:ascii="宋体" w:hAnsi="宋体"/>
          <w:szCs w:val="21"/>
          <w:lang w:val="zh-CN"/>
        </w:rPr>
        <w:t>4.《关于印发&lt;杭州市建设工程工程量清单计价实施细则（2018修订）&gt;的通知》，（杭建市发 [2018]578号）；</w:t>
      </w:r>
    </w:p>
    <w:p w14:paraId="0827A9BE">
      <w:pPr>
        <w:spacing w:line="360" w:lineRule="auto"/>
        <w:ind w:firstLine="420" w:firstLineChars="200"/>
        <w:jc w:val="left"/>
        <w:rPr>
          <w:rFonts w:ascii="宋体" w:hAnsi="宋体"/>
          <w:szCs w:val="21"/>
          <w:lang w:val="zh-CN"/>
        </w:rPr>
      </w:pPr>
      <w:r>
        <w:rPr>
          <w:rFonts w:hint="eastAsia" w:ascii="宋体" w:hAnsi="宋体"/>
          <w:szCs w:val="21"/>
          <w:lang w:val="zh-CN"/>
        </w:rPr>
        <w:t>5.《浙江省建设工程计价规则2018版》、《浙江省市政工程预算定额2018版》、《浙江省房屋建筑与装饰工程预算定额2018版》、《浙江省通用安装工程预算定额2018版》、《浙江省</w:t>
      </w:r>
      <w:r>
        <w:rPr>
          <w:rFonts w:hint="eastAsia" w:ascii="宋体" w:hAnsi="宋体"/>
          <w:szCs w:val="21"/>
          <w:lang w:val="en-US" w:eastAsia="zh-CN"/>
        </w:rPr>
        <w:t>园林绿化及仿古建筑工程</w:t>
      </w:r>
      <w:r>
        <w:rPr>
          <w:rFonts w:hint="eastAsia" w:ascii="宋体" w:hAnsi="宋体"/>
          <w:szCs w:val="21"/>
          <w:lang w:val="zh-CN"/>
        </w:rPr>
        <w:t>预算定额2018版》、《浙江省建筑安装材料机械价格2018版》；</w:t>
      </w:r>
    </w:p>
    <w:p w14:paraId="02F01559">
      <w:pPr>
        <w:spacing w:line="360" w:lineRule="auto"/>
        <w:ind w:firstLine="420" w:firstLineChars="200"/>
        <w:jc w:val="left"/>
        <w:rPr>
          <w:rFonts w:hint="eastAsia" w:ascii="宋体" w:hAnsi="宋体"/>
          <w:szCs w:val="21"/>
          <w:lang w:val="zh-CN"/>
        </w:rPr>
      </w:pPr>
      <w:r>
        <w:rPr>
          <w:rFonts w:hint="eastAsia" w:ascii="宋体" w:hAnsi="宋体"/>
          <w:szCs w:val="21"/>
          <w:lang w:val="zh-CN"/>
        </w:rPr>
        <w:t>6.《关于增值税调整后我省建设工程计价依据增值税税率及有关计价调整的通知》（浙建建发【2019】92 号）</w:t>
      </w:r>
    </w:p>
    <w:p w14:paraId="4411C9ED">
      <w:pPr>
        <w:spacing w:line="360" w:lineRule="auto"/>
        <w:ind w:firstLine="420" w:firstLineChars="200"/>
        <w:jc w:val="left"/>
        <w:rPr>
          <w:rFonts w:hint="default" w:ascii="宋体" w:hAnsi="宋体"/>
          <w:szCs w:val="21"/>
          <w:lang w:val="en-US" w:eastAsia="zh-CN"/>
        </w:rPr>
      </w:pPr>
      <w:r>
        <w:rPr>
          <w:rFonts w:hint="eastAsia" w:ascii="宋体" w:hAnsi="宋体"/>
          <w:szCs w:val="21"/>
          <w:lang w:val="en-US" w:eastAsia="zh-CN"/>
        </w:rPr>
        <w:t>7.</w:t>
      </w:r>
      <w:r>
        <w:rPr>
          <w:rFonts w:hint="eastAsia" w:ascii="宋体" w:hAnsi="宋体"/>
          <w:szCs w:val="21"/>
          <w:lang w:val="zh-CN" w:eastAsia="zh-CN"/>
        </w:rPr>
        <w:t>《</w:t>
      </w:r>
      <w:r>
        <w:rPr>
          <w:rFonts w:hint="eastAsia" w:ascii="宋体" w:hAnsi="宋体"/>
          <w:szCs w:val="21"/>
          <w:lang w:val="en-US" w:eastAsia="zh-CN"/>
        </w:rPr>
        <w:t xml:space="preserve">省建设厅关于调整我省 </w:t>
      </w:r>
      <w:r>
        <w:rPr>
          <w:rFonts w:hint="default" w:ascii="宋体" w:hAnsi="宋体"/>
          <w:szCs w:val="21"/>
          <w:lang w:val="en-US" w:eastAsia="zh-CN"/>
        </w:rPr>
        <w:t>2018 版建筑安装工程安全文明施工费的通知</w:t>
      </w:r>
      <w:r>
        <w:rPr>
          <w:rFonts w:hint="eastAsia" w:ascii="宋体" w:hAnsi="宋体"/>
          <w:szCs w:val="21"/>
          <w:lang w:val="zh-CN" w:eastAsia="zh-CN"/>
        </w:rPr>
        <w:t>》（浙建建</w:t>
      </w:r>
      <w:r>
        <w:rPr>
          <w:rFonts w:hint="eastAsia" w:ascii="宋体" w:hAnsi="宋体"/>
          <w:szCs w:val="21"/>
          <w:lang w:val="en-US" w:eastAsia="zh-CN"/>
        </w:rPr>
        <w:t>函</w:t>
      </w:r>
      <w:r>
        <w:rPr>
          <w:rFonts w:hint="eastAsia" w:ascii="宋体" w:hAnsi="宋体"/>
          <w:szCs w:val="21"/>
          <w:lang w:val="zh-CN" w:eastAsia="zh-CN"/>
        </w:rPr>
        <w:t>【20</w:t>
      </w:r>
      <w:r>
        <w:rPr>
          <w:rFonts w:hint="eastAsia" w:ascii="宋体" w:hAnsi="宋体"/>
          <w:szCs w:val="21"/>
          <w:lang w:val="en-US" w:eastAsia="zh-CN"/>
        </w:rPr>
        <w:t>25</w:t>
      </w:r>
      <w:r>
        <w:rPr>
          <w:rFonts w:hint="eastAsia" w:ascii="宋体" w:hAnsi="宋体"/>
          <w:szCs w:val="21"/>
          <w:lang w:val="zh-CN" w:eastAsia="zh-CN"/>
        </w:rPr>
        <w:t>】</w:t>
      </w:r>
      <w:r>
        <w:rPr>
          <w:rFonts w:hint="eastAsia" w:ascii="宋体" w:hAnsi="宋体"/>
          <w:szCs w:val="21"/>
          <w:lang w:val="en-US" w:eastAsia="zh-CN"/>
        </w:rPr>
        <w:t>320</w:t>
      </w:r>
      <w:r>
        <w:rPr>
          <w:rFonts w:hint="eastAsia" w:ascii="宋体" w:hAnsi="宋体"/>
          <w:szCs w:val="21"/>
          <w:lang w:val="zh-CN" w:eastAsia="zh-CN"/>
        </w:rPr>
        <w:t xml:space="preserve"> 号）</w:t>
      </w:r>
    </w:p>
    <w:p w14:paraId="77274C8A">
      <w:pPr>
        <w:spacing w:line="360" w:lineRule="auto"/>
        <w:ind w:firstLine="420" w:firstLineChars="200"/>
        <w:jc w:val="left"/>
        <w:rPr>
          <w:rFonts w:ascii="宋体" w:hAnsi="宋体"/>
          <w:szCs w:val="21"/>
          <w:lang w:val="zh-CN"/>
        </w:rPr>
      </w:pPr>
      <w:r>
        <w:rPr>
          <w:rFonts w:hint="eastAsia" w:ascii="宋体" w:hAnsi="宋体"/>
          <w:szCs w:val="21"/>
          <w:lang w:val="en-US" w:eastAsia="zh-CN"/>
        </w:rPr>
        <w:t>8</w:t>
      </w:r>
      <w:r>
        <w:rPr>
          <w:rFonts w:hint="eastAsia" w:ascii="宋体" w:hAnsi="宋体"/>
          <w:szCs w:val="21"/>
          <w:lang w:val="zh-CN"/>
        </w:rPr>
        <w:t>.建设工程设计文件：施工图</w:t>
      </w:r>
    </w:p>
    <w:p w14:paraId="0B7B05C7">
      <w:pPr>
        <w:spacing w:line="360" w:lineRule="auto"/>
        <w:ind w:firstLine="420" w:firstLineChars="200"/>
        <w:jc w:val="left"/>
        <w:rPr>
          <w:rFonts w:ascii="宋体" w:hAnsi="宋体"/>
          <w:szCs w:val="21"/>
          <w:lang w:val="zh-CN"/>
        </w:rPr>
      </w:pPr>
      <w:r>
        <w:rPr>
          <w:rFonts w:hint="eastAsia" w:ascii="宋体" w:hAnsi="宋体"/>
          <w:szCs w:val="21"/>
          <w:lang w:val="en-US" w:eastAsia="zh-CN"/>
        </w:rPr>
        <w:t>9</w:t>
      </w:r>
      <w:r>
        <w:rPr>
          <w:rFonts w:hint="eastAsia" w:ascii="宋体" w:hAnsi="宋体"/>
          <w:szCs w:val="21"/>
          <w:lang w:val="zh-CN"/>
        </w:rPr>
        <w:t>.与建设工程项目有关的标准、规范、技术资料；</w:t>
      </w:r>
    </w:p>
    <w:p w14:paraId="7ED986E6">
      <w:pPr>
        <w:spacing w:line="360" w:lineRule="auto"/>
        <w:ind w:firstLine="420" w:firstLineChars="200"/>
        <w:jc w:val="left"/>
        <w:rPr>
          <w:rFonts w:ascii="宋体" w:hAnsi="宋体"/>
          <w:szCs w:val="21"/>
          <w:lang w:val="zh-CN"/>
        </w:rPr>
      </w:pPr>
      <w:r>
        <w:rPr>
          <w:rFonts w:hint="eastAsia" w:ascii="宋体" w:hAnsi="宋体"/>
          <w:szCs w:val="21"/>
          <w:lang w:val="en-US" w:eastAsia="zh-CN"/>
        </w:rPr>
        <w:t>11</w:t>
      </w:r>
      <w:r>
        <w:rPr>
          <w:rFonts w:hint="eastAsia" w:ascii="宋体" w:hAnsi="宋体"/>
          <w:szCs w:val="21"/>
          <w:lang w:val="zh-CN"/>
        </w:rPr>
        <w:t>.拟定的招标文件；</w:t>
      </w:r>
    </w:p>
    <w:p w14:paraId="58AF59E3">
      <w:pPr>
        <w:spacing w:line="360" w:lineRule="auto"/>
        <w:ind w:firstLine="420" w:firstLineChars="200"/>
        <w:jc w:val="left"/>
        <w:rPr>
          <w:rFonts w:ascii="宋体" w:hAnsi="宋体"/>
          <w:szCs w:val="21"/>
          <w:lang w:val="zh-CN"/>
        </w:rPr>
      </w:pPr>
      <w:r>
        <w:rPr>
          <w:rFonts w:hint="eastAsia" w:ascii="宋体" w:hAnsi="宋体"/>
          <w:szCs w:val="21"/>
          <w:lang w:val="zh-CN"/>
        </w:rPr>
        <w:t>1</w:t>
      </w:r>
      <w:r>
        <w:rPr>
          <w:rFonts w:hint="eastAsia" w:ascii="宋体" w:hAnsi="宋体"/>
          <w:szCs w:val="21"/>
          <w:lang w:val="en-US" w:eastAsia="zh-CN"/>
        </w:rPr>
        <w:t>1</w:t>
      </w:r>
      <w:r>
        <w:rPr>
          <w:rFonts w:hint="eastAsia" w:ascii="宋体" w:hAnsi="宋体"/>
          <w:szCs w:val="21"/>
          <w:lang w:val="zh-CN"/>
        </w:rPr>
        <w:t>.常规的施工组织设计或施工方案（未考虑缩短工期）；</w:t>
      </w:r>
    </w:p>
    <w:p w14:paraId="313567DB">
      <w:pPr>
        <w:spacing w:line="360" w:lineRule="auto"/>
        <w:ind w:firstLine="420" w:firstLineChars="200"/>
        <w:jc w:val="left"/>
        <w:rPr>
          <w:rFonts w:ascii="宋体" w:hAnsi="宋体"/>
          <w:szCs w:val="21"/>
          <w:lang w:val="zh-CN"/>
        </w:rPr>
      </w:pPr>
      <w:r>
        <w:rPr>
          <w:rFonts w:hint="eastAsia" w:ascii="宋体" w:hAnsi="宋体"/>
          <w:szCs w:val="21"/>
          <w:lang w:val="zh-CN"/>
        </w:rPr>
        <w:t>1</w:t>
      </w:r>
      <w:r>
        <w:rPr>
          <w:rFonts w:hint="eastAsia" w:ascii="宋体" w:hAnsi="宋体"/>
          <w:szCs w:val="21"/>
          <w:lang w:val="en-US" w:eastAsia="zh-CN"/>
        </w:rPr>
        <w:t>2</w:t>
      </w:r>
      <w:r>
        <w:rPr>
          <w:rFonts w:hint="eastAsia" w:ascii="宋体" w:hAnsi="宋体"/>
          <w:szCs w:val="21"/>
          <w:lang w:val="zh-CN"/>
        </w:rPr>
        <w:t>.信息价采用《杭州造价信息价（202</w:t>
      </w:r>
      <w:r>
        <w:rPr>
          <w:rFonts w:hint="eastAsia" w:ascii="宋体" w:hAnsi="宋体"/>
          <w:szCs w:val="21"/>
          <w:lang w:val="en-US" w:eastAsia="zh-CN"/>
        </w:rPr>
        <w:t>6.3</w:t>
      </w:r>
      <w:r>
        <w:rPr>
          <w:rFonts w:hint="eastAsia" w:ascii="宋体" w:hAnsi="宋体"/>
          <w:szCs w:val="21"/>
          <w:lang w:val="zh-CN"/>
        </w:rPr>
        <w:t>）》桐庐地区信息价，桐庐地区无信息价的参照杭州地区信息价；《杭州造价信息价》中没有的，参照《浙江省信息价（202</w:t>
      </w:r>
      <w:r>
        <w:rPr>
          <w:rFonts w:hint="eastAsia" w:ascii="宋体" w:hAnsi="宋体"/>
          <w:szCs w:val="21"/>
          <w:lang w:val="en-US" w:eastAsia="zh-CN"/>
        </w:rPr>
        <w:t>6.3</w:t>
      </w:r>
      <w:r>
        <w:rPr>
          <w:rFonts w:hint="eastAsia" w:ascii="宋体" w:hAnsi="宋体"/>
          <w:szCs w:val="21"/>
          <w:lang w:val="zh-CN"/>
        </w:rPr>
        <w:t>）》计入；以上信息价中都没有的无价材料，根据市场询价确定。</w:t>
      </w:r>
    </w:p>
    <w:p w14:paraId="18BD5A4F">
      <w:pPr>
        <w:spacing w:line="360" w:lineRule="auto"/>
        <w:ind w:firstLine="420" w:firstLineChars="200"/>
        <w:jc w:val="left"/>
        <w:rPr>
          <w:rFonts w:ascii="宋体" w:hAnsi="宋体"/>
          <w:szCs w:val="21"/>
          <w:lang w:val="zh-CN"/>
        </w:rPr>
      </w:pPr>
      <w:r>
        <w:rPr>
          <w:rFonts w:hint="eastAsia" w:ascii="宋体" w:hAnsi="宋体"/>
          <w:szCs w:val="21"/>
          <w:lang w:val="zh-CN"/>
        </w:rPr>
        <w:t>12.其他相关资料；</w:t>
      </w:r>
    </w:p>
    <w:p w14:paraId="4F5BF409">
      <w:pPr>
        <w:spacing w:line="360" w:lineRule="auto"/>
        <w:rPr>
          <w:rFonts w:ascii="宋体" w:hAnsi="宋体" w:cs="宋体"/>
          <w:sz w:val="24"/>
        </w:rPr>
      </w:pPr>
      <w:r>
        <w:rPr>
          <w:rFonts w:hint="eastAsia" w:ascii="宋体" w:hAnsi="宋体" w:cs="宋体"/>
          <w:b/>
          <w:sz w:val="24"/>
          <w:szCs w:val="22"/>
        </w:rPr>
        <w:t>四.</w:t>
      </w:r>
      <w:r>
        <w:rPr>
          <w:rFonts w:hint="eastAsia" w:ascii="宋体" w:hAnsi="宋体" w:cs="宋体"/>
          <w:b/>
          <w:sz w:val="24"/>
          <w:szCs w:val="22"/>
        </w:rPr>
        <w:tab/>
      </w:r>
      <w:r>
        <w:rPr>
          <w:rFonts w:hint="eastAsia" w:ascii="宋体" w:hAnsi="宋体" w:cs="宋体"/>
          <w:b/>
          <w:sz w:val="24"/>
        </w:rPr>
        <w:t>工程质量、工期、材料、施工等要求：</w:t>
      </w:r>
      <w:r>
        <w:rPr>
          <w:rFonts w:hint="eastAsia" w:ascii="宋体" w:hAnsi="宋体" w:cs="宋体"/>
          <w:sz w:val="24"/>
        </w:rPr>
        <w:t>按招标文件。</w:t>
      </w:r>
    </w:p>
    <w:p w14:paraId="23036EEA">
      <w:pPr>
        <w:spacing w:line="360" w:lineRule="auto"/>
        <w:rPr>
          <w:rFonts w:ascii="宋体" w:hAnsi="宋体"/>
          <w:sz w:val="18"/>
          <w:lang w:val="zh-CN"/>
        </w:rPr>
      </w:pPr>
      <w:r>
        <w:rPr>
          <w:rFonts w:hint="eastAsia" w:ascii="宋体" w:hAnsi="宋体" w:cs="宋体"/>
          <w:b/>
          <w:sz w:val="24"/>
          <w:szCs w:val="22"/>
        </w:rPr>
        <w:t>五.</w:t>
      </w:r>
      <w:r>
        <w:rPr>
          <w:rFonts w:hint="eastAsia" w:ascii="宋体" w:hAnsi="宋体" w:cs="宋体"/>
          <w:b/>
          <w:sz w:val="24"/>
          <w:szCs w:val="22"/>
        </w:rPr>
        <w:tab/>
      </w:r>
      <w:r>
        <w:rPr>
          <w:rFonts w:hint="eastAsia" w:ascii="宋体" w:hAnsi="宋体" w:cs="宋体"/>
          <w:b/>
          <w:sz w:val="24"/>
          <w:szCs w:val="22"/>
        </w:rPr>
        <w:t>取费说明</w:t>
      </w:r>
      <w:r>
        <w:rPr>
          <w:rFonts w:hint="eastAsia" w:ascii="宋体" w:hAnsi="宋体" w:cs="宋体"/>
          <w:b/>
          <w:sz w:val="24"/>
        </w:rPr>
        <w:t>：</w:t>
      </w:r>
    </w:p>
    <w:p w14:paraId="67B7C472">
      <w:pPr>
        <w:spacing w:line="360" w:lineRule="auto"/>
        <w:ind w:firstLine="420" w:firstLineChars="200"/>
        <w:jc w:val="left"/>
        <w:rPr>
          <w:rFonts w:hint="eastAsia" w:ascii="宋体" w:hAnsi="宋体"/>
          <w:szCs w:val="21"/>
          <w:lang w:val="zh-CN"/>
        </w:rPr>
      </w:pPr>
      <w:r>
        <w:rPr>
          <w:rFonts w:hint="eastAsia" w:ascii="宋体" w:hAnsi="宋体"/>
          <w:szCs w:val="21"/>
          <w:lang w:val="en-US" w:eastAsia="zh-CN"/>
        </w:rPr>
        <w:t>1.</w:t>
      </w:r>
      <w:r>
        <w:rPr>
          <w:rFonts w:hint="eastAsia" w:ascii="宋体" w:hAnsi="宋体"/>
          <w:szCs w:val="21"/>
          <w:lang w:val="zh-CN"/>
        </w:rPr>
        <w:t>管理费及利润：按《浙江省建设工程施工费用定额》及有关规定中</w:t>
      </w:r>
      <w:r>
        <w:rPr>
          <w:rFonts w:hint="eastAsia" w:ascii="宋体" w:hAnsi="宋体"/>
          <w:szCs w:val="21"/>
          <w:lang w:val="en-US" w:eastAsia="zh-CN"/>
        </w:rPr>
        <w:t>相应工程类别</w:t>
      </w:r>
      <w:r>
        <w:rPr>
          <w:rFonts w:hint="eastAsia" w:ascii="宋体" w:hAnsi="宋体"/>
          <w:szCs w:val="21"/>
          <w:lang w:val="zh-CN"/>
        </w:rPr>
        <w:t>的计取；</w:t>
      </w:r>
    </w:p>
    <w:p w14:paraId="5418C525">
      <w:pPr>
        <w:spacing w:line="360" w:lineRule="auto"/>
        <w:ind w:firstLine="420" w:firstLineChars="200"/>
        <w:jc w:val="left"/>
        <w:rPr>
          <w:rFonts w:hint="eastAsia" w:ascii="宋体" w:hAnsi="宋体"/>
          <w:szCs w:val="21"/>
          <w:lang w:val="zh-CN"/>
        </w:rPr>
      </w:pPr>
      <w:r>
        <w:rPr>
          <w:rFonts w:hint="eastAsia" w:ascii="宋体" w:hAnsi="宋体"/>
          <w:szCs w:val="21"/>
          <w:lang w:val="en-US" w:eastAsia="zh-CN"/>
        </w:rPr>
        <w:t>2.</w:t>
      </w:r>
      <w:r>
        <w:rPr>
          <w:rFonts w:hint="eastAsia" w:ascii="宋体" w:hAnsi="宋体"/>
          <w:szCs w:val="21"/>
          <w:lang w:val="zh-CN"/>
        </w:rPr>
        <w:t>组织措施费：按《浙江省建设工程施工费用定额》及有关规定中规定的市区一般工程中值计取</w:t>
      </w:r>
      <w:r>
        <w:rPr>
          <w:rFonts w:hint="eastAsia" w:ascii="宋体" w:hAnsi="宋体"/>
          <w:szCs w:val="21"/>
          <w:lang w:val="en-US" w:eastAsia="zh-CN"/>
        </w:rPr>
        <w:t>;</w:t>
      </w:r>
    </w:p>
    <w:p w14:paraId="1EAD4466">
      <w:pPr>
        <w:spacing w:line="360" w:lineRule="auto"/>
        <w:ind w:firstLine="420" w:firstLineChars="200"/>
        <w:jc w:val="left"/>
        <w:rPr>
          <w:rFonts w:hint="eastAsia" w:ascii="宋体" w:hAnsi="宋体"/>
          <w:szCs w:val="21"/>
          <w:lang w:val="zh-CN"/>
        </w:rPr>
      </w:pPr>
      <w:r>
        <w:rPr>
          <w:rFonts w:hint="eastAsia" w:ascii="宋体" w:hAnsi="宋体"/>
          <w:szCs w:val="21"/>
          <w:lang w:val="en-US" w:eastAsia="zh-CN"/>
        </w:rPr>
        <w:t>3.规费</w:t>
      </w:r>
      <w:r>
        <w:rPr>
          <w:rFonts w:hint="eastAsia" w:ascii="宋体" w:hAnsi="宋体"/>
          <w:szCs w:val="21"/>
          <w:lang w:val="zh-CN"/>
        </w:rPr>
        <w:t>：按（定额人工+定额机械）*</w:t>
      </w:r>
      <w:r>
        <w:rPr>
          <w:rFonts w:hint="eastAsia" w:ascii="宋体" w:hAnsi="宋体"/>
          <w:szCs w:val="21"/>
          <w:lang w:val="en-US" w:eastAsia="zh-CN"/>
        </w:rPr>
        <w:t>27.92（装饰）、30.63</w:t>
      </w:r>
      <w:r>
        <w:rPr>
          <w:rFonts w:hint="eastAsia" w:ascii="宋体" w:hAnsi="宋体"/>
          <w:szCs w:val="21"/>
          <w:lang w:val="zh-CN"/>
        </w:rPr>
        <w:t>%</w:t>
      </w:r>
      <w:r>
        <w:rPr>
          <w:rFonts w:hint="eastAsia" w:ascii="宋体" w:hAnsi="宋体"/>
          <w:szCs w:val="21"/>
          <w:lang w:val="zh-CN" w:eastAsia="zh-CN"/>
        </w:rPr>
        <w:t>（</w:t>
      </w:r>
      <w:r>
        <w:rPr>
          <w:rFonts w:hint="eastAsia" w:ascii="宋体" w:hAnsi="宋体"/>
          <w:szCs w:val="21"/>
          <w:lang w:val="en-US" w:eastAsia="zh-CN"/>
        </w:rPr>
        <w:t>安装</w:t>
      </w:r>
      <w:r>
        <w:rPr>
          <w:rFonts w:hint="eastAsia" w:ascii="宋体" w:hAnsi="宋体"/>
          <w:szCs w:val="21"/>
          <w:lang w:val="zh-CN" w:eastAsia="zh-CN"/>
        </w:rPr>
        <w:t>）</w:t>
      </w:r>
      <w:r>
        <w:rPr>
          <w:rFonts w:hint="eastAsia" w:ascii="宋体" w:hAnsi="宋体"/>
          <w:szCs w:val="21"/>
          <w:lang w:val="en-US" w:eastAsia="zh-CN"/>
        </w:rPr>
        <w:t>;</w:t>
      </w:r>
    </w:p>
    <w:p w14:paraId="3E374F61">
      <w:pPr>
        <w:spacing w:line="360" w:lineRule="auto"/>
        <w:ind w:firstLine="420" w:firstLineChars="200"/>
        <w:jc w:val="left"/>
        <w:rPr>
          <w:rFonts w:hint="eastAsia" w:ascii="宋体" w:hAnsi="宋体"/>
          <w:szCs w:val="21"/>
          <w:lang w:val="zh-CN"/>
        </w:rPr>
      </w:pPr>
      <w:r>
        <w:rPr>
          <w:rFonts w:hint="eastAsia" w:ascii="宋体" w:hAnsi="宋体"/>
          <w:szCs w:val="21"/>
          <w:lang w:val="zh-CN"/>
        </w:rPr>
        <w:t>4.本工程税金（增值税，此项费用为不可竞争费用，不得竞争）：9%；</w:t>
      </w:r>
    </w:p>
    <w:p w14:paraId="7F98348C">
      <w:pPr>
        <w:spacing w:line="360" w:lineRule="auto"/>
        <w:ind w:firstLine="420" w:firstLineChars="200"/>
        <w:jc w:val="left"/>
        <w:rPr>
          <w:rFonts w:hint="eastAsia" w:ascii="宋体" w:hAnsi="宋体"/>
          <w:szCs w:val="21"/>
          <w:lang w:val="zh-CN"/>
        </w:rPr>
      </w:pPr>
      <w:r>
        <w:rPr>
          <w:rFonts w:hint="eastAsia" w:ascii="宋体" w:hAnsi="宋体"/>
          <w:szCs w:val="21"/>
          <w:lang w:val="en-US" w:eastAsia="zh-CN"/>
        </w:rPr>
        <w:t>5</w:t>
      </w:r>
      <w:r>
        <w:rPr>
          <w:rFonts w:hint="eastAsia" w:ascii="宋体" w:hAnsi="宋体"/>
          <w:szCs w:val="21"/>
          <w:lang w:val="zh-CN"/>
        </w:rPr>
        <w:t>.施工企业的现场监控、扬尘监测、现场临时宿舍取暖降温费用，各投标单位应根据市政府、市建设行政主管部门颁发的有关文件对于现场监控和现场民工宿舍空调的设置要求或标准规定落实相应费用的报价。</w:t>
      </w:r>
    </w:p>
    <w:p w14:paraId="76492D30">
      <w:pPr>
        <w:spacing w:line="360" w:lineRule="auto"/>
        <w:rPr>
          <w:rFonts w:ascii="宋体" w:hAnsi="宋体" w:cs="宋体"/>
          <w:b/>
          <w:sz w:val="24"/>
        </w:rPr>
      </w:pPr>
      <w:r>
        <w:rPr>
          <w:rFonts w:hint="eastAsia" w:ascii="宋体" w:hAnsi="宋体" w:cs="宋体"/>
          <w:b/>
          <w:sz w:val="24"/>
          <w:lang w:val="en-US" w:eastAsia="zh-CN"/>
        </w:rPr>
        <w:t>六</w:t>
      </w:r>
      <w:r>
        <w:rPr>
          <w:rFonts w:hint="eastAsia" w:ascii="宋体" w:hAnsi="宋体" w:cs="宋体"/>
          <w:b/>
          <w:sz w:val="24"/>
        </w:rPr>
        <w:t>、其它相关说明：</w:t>
      </w:r>
    </w:p>
    <w:p w14:paraId="1B890F6F">
      <w:pPr>
        <w:spacing w:line="360" w:lineRule="auto"/>
        <w:ind w:firstLine="446" w:firstLineChars="200"/>
        <w:jc w:val="left"/>
        <w:rPr>
          <w:rFonts w:hint="eastAsia" w:ascii="宋体" w:hAnsi="宋体"/>
          <w:b/>
          <w:bCs/>
          <w:szCs w:val="21"/>
          <w:lang w:val="zh-CN"/>
        </w:rPr>
      </w:pPr>
      <w:r>
        <w:rPr>
          <w:rFonts w:ascii="宋体" w:hAnsi="宋体" w:eastAsia="宋体" w:cs="宋体"/>
          <w:b/>
          <w:bCs/>
          <w:spacing w:val="-9"/>
          <w:sz w:val="24"/>
          <w:szCs w:val="24"/>
        </w:rPr>
        <w:t>（</w:t>
      </w:r>
      <w:r>
        <w:rPr>
          <w:rFonts w:hint="eastAsia" w:ascii="宋体" w:hAnsi="宋体"/>
          <w:b/>
          <w:bCs/>
          <w:szCs w:val="21"/>
          <w:lang w:val="zh-CN"/>
        </w:rPr>
        <w:t>一）总说明：</w:t>
      </w:r>
    </w:p>
    <w:p w14:paraId="02671570">
      <w:pPr>
        <w:spacing w:line="360" w:lineRule="auto"/>
        <w:ind w:firstLine="420" w:firstLineChars="200"/>
        <w:jc w:val="left"/>
        <w:rPr>
          <w:rFonts w:hint="eastAsia" w:ascii="宋体" w:hAnsi="宋体"/>
          <w:szCs w:val="21"/>
          <w:lang w:val="zh-CN" w:eastAsia="zh-CN"/>
        </w:rPr>
      </w:pPr>
      <w:r>
        <w:rPr>
          <w:rFonts w:hint="eastAsia" w:ascii="宋体" w:hAnsi="宋体"/>
          <w:szCs w:val="21"/>
          <w:lang w:val="zh-CN"/>
        </w:rPr>
        <w:t>1.工程量清单中的项目名称与特征描述仅指主要内容，未描述的内容与要求必须结合施工验收规范、当地行业主管部门要求、施工</w:t>
      </w:r>
      <w:r>
        <w:rPr>
          <w:rFonts w:hint="eastAsia" w:ascii="宋体" w:hAnsi="宋体"/>
          <w:szCs w:val="21"/>
          <w:lang w:val="en-US" w:eastAsia="zh-CN"/>
        </w:rPr>
        <w:t>图纸</w:t>
      </w:r>
      <w:r>
        <w:rPr>
          <w:rFonts w:hint="eastAsia" w:ascii="宋体" w:hAnsi="宋体"/>
          <w:szCs w:val="21"/>
          <w:lang w:val="zh-CN"/>
        </w:rPr>
        <w:t>等进行报价及施工，投标报价时综合单价应充分考虑合同、招标文件、施工验收规范、当地行业主管部门要求、施工蓝图等明示和暗示的所有责任、义务和一般风险（除不可抗力及罕见的气候和地 质条件）的全部费用；</w:t>
      </w:r>
    </w:p>
    <w:p w14:paraId="09A649AC">
      <w:pPr>
        <w:spacing w:line="360" w:lineRule="auto"/>
        <w:ind w:firstLine="420" w:firstLineChars="200"/>
        <w:jc w:val="left"/>
        <w:rPr>
          <w:rFonts w:hint="eastAsia" w:ascii="宋体" w:hAnsi="宋体"/>
          <w:szCs w:val="21"/>
          <w:lang w:val="zh-CN"/>
        </w:rPr>
      </w:pPr>
      <w:r>
        <w:rPr>
          <w:rFonts w:hint="eastAsia" w:ascii="宋体" w:hAnsi="宋体"/>
          <w:szCs w:val="21"/>
          <w:lang w:val="en-US" w:eastAsia="zh-CN"/>
        </w:rPr>
        <w:t>2.</w:t>
      </w:r>
      <w:r>
        <w:rPr>
          <w:rFonts w:hint="eastAsia" w:ascii="宋体" w:hAnsi="宋体"/>
          <w:szCs w:val="21"/>
          <w:lang w:val="zh-CN"/>
        </w:rPr>
        <w:t>工程量清单描述有误或缺、漏项的，</w:t>
      </w:r>
      <w:r>
        <w:rPr>
          <w:rFonts w:hint="eastAsia" w:ascii="宋体" w:hAnsi="宋体"/>
          <w:szCs w:val="21"/>
          <w:lang w:val="en-US" w:eastAsia="zh-CN"/>
        </w:rPr>
        <w:t>或者存在分歧的，</w:t>
      </w:r>
      <w:r>
        <w:rPr>
          <w:rFonts w:hint="eastAsia" w:ascii="宋体" w:hAnsi="宋体"/>
          <w:szCs w:val="21"/>
          <w:lang w:val="zh-CN"/>
        </w:rPr>
        <w:t>请按招标文件的要求在规定的时间向招标单位提出，届时将在答疑中给予纠正；</w:t>
      </w:r>
    </w:p>
    <w:p w14:paraId="1941CEE4">
      <w:pPr>
        <w:spacing w:line="360" w:lineRule="auto"/>
        <w:ind w:firstLine="420" w:firstLineChars="200"/>
        <w:jc w:val="left"/>
        <w:rPr>
          <w:rFonts w:hint="default"/>
          <w:lang w:val="en-US" w:eastAsia="zh-CN"/>
        </w:rPr>
      </w:pPr>
      <w:r>
        <w:rPr>
          <w:rFonts w:hint="eastAsia" w:ascii="宋体" w:hAnsi="宋体"/>
          <w:szCs w:val="21"/>
          <w:lang w:val="en-US" w:eastAsia="zh-CN"/>
        </w:rPr>
        <w:t>3.</w:t>
      </w:r>
      <w:r>
        <w:rPr>
          <w:rFonts w:hint="eastAsia" w:ascii="宋体" w:hAnsi="宋体" w:eastAsia="宋体"/>
          <w:szCs w:val="21"/>
          <w:lang w:val="en-US" w:eastAsia="zh-CN"/>
        </w:rPr>
        <w:t>各投标单位在参加投标时，要根据企业自身各项技术经济实力、结合本工程特点和上述因素（综合考虑在优惠比例和总报价中），充分考虑本工程公开确定的最高限价、工期、安全、风险等因素，综合考虑在总报价中，中标后其综合单价（发生做法变更时要调整）不作调整。</w:t>
      </w:r>
    </w:p>
    <w:p w14:paraId="530F6ACD">
      <w:pPr>
        <w:spacing w:line="360" w:lineRule="auto"/>
        <w:ind w:firstLine="422" w:firstLineChars="200"/>
        <w:jc w:val="left"/>
        <w:rPr>
          <w:rFonts w:hint="eastAsia" w:ascii="宋体" w:hAnsi="宋体"/>
          <w:b/>
          <w:bCs/>
          <w:szCs w:val="21"/>
          <w:lang w:val="zh-CN" w:eastAsia="zh-CN"/>
        </w:rPr>
      </w:pPr>
    </w:p>
    <w:p w14:paraId="01A4CAE9">
      <w:pPr>
        <w:spacing w:line="360" w:lineRule="auto"/>
        <w:ind w:firstLine="422" w:firstLineChars="200"/>
        <w:jc w:val="left"/>
        <w:rPr>
          <w:rFonts w:hint="eastAsia" w:ascii="宋体" w:hAnsi="宋体"/>
          <w:b/>
          <w:bCs/>
          <w:szCs w:val="21"/>
          <w:lang w:val="zh-CN" w:eastAsia="zh-CN"/>
        </w:rPr>
      </w:pPr>
      <w:r>
        <w:rPr>
          <w:rFonts w:hint="eastAsia" w:ascii="宋体" w:hAnsi="宋体"/>
          <w:b/>
          <w:bCs/>
          <w:szCs w:val="21"/>
          <w:lang w:val="en-US" w:eastAsia="zh-CN"/>
        </w:rPr>
        <w:t>（二）各专业说明：</w:t>
      </w:r>
    </w:p>
    <w:p w14:paraId="019F289C">
      <w:pPr>
        <w:spacing w:line="360" w:lineRule="auto"/>
        <w:ind w:firstLine="422" w:firstLineChars="200"/>
        <w:jc w:val="left"/>
        <w:rPr>
          <w:rFonts w:hint="eastAsia" w:ascii="宋体" w:hAnsi="宋体"/>
          <w:b/>
          <w:bCs/>
          <w:szCs w:val="21"/>
          <w:lang w:val="en-US" w:eastAsia="zh-CN"/>
        </w:rPr>
      </w:pPr>
      <w:r>
        <w:rPr>
          <w:rFonts w:hint="eastAsia" w:ascii="宋体" w:hAnsi="宋体"/>
          <w:b/>
          <w:bCs/>
          <w:szCs w:val="21"/>
          <w:lang w:val="en-US" w:eastAsia="zh-CN"/>
        </w:rPr>
        <w:t>装饰部分：</w:t>
      </w:r>
    </w:p>
    <w:p w14:paraId="684DAE14">
      <w:pPr>
        <w:numPr>
          <w:ilvl w:val="0"/>
          <w:numId w:val="1"/>
        </w:numPr>
        <w:spacing w:line="360" w:lineRule="auto"/>
        <w:ind w:left="645" w:leftChars="0"/>
        <w:rPr>
          <w:rFonts w:hint="default" w:ascii="Calibri" w:hAnsi="Calibri" w:cs="Times New Roman"/>
          <w:bCs/>
          <w:szCs w:val="21"/>
          <w:lang w:val="en-US" w:eastAsia="zh-CN"/>
        </w:rPr>
      </w:pPr>
      <w:r>
        <w:rPr>
          <w:rFonts w:hint="eastAsia" w:ascii="Calibri" w:hAnsi="Calibri" w:cs="Times New Roman"/>
          <w:bCs/>
          <w:szCs w:val="21"/>
          <w:lang w:val="en-US" w:eastAsia="zh-CN"/>
        </w:rPr>
        <w:t>清单综合考虑拆除原有砌筑墙体及相关钢筋混凝土构建，具体详见清单；</w:t>
      </w:r>
    </w:p>
    <w:p w14:paraId="1071AFE3">
      <w:pPr>
        <w:numPr>
          <w:ilvl w:val="0"/>
          <w:numId w:val="1"/>
        </w:numPr>
        <w:spacing w:line="360" w:lineRule="auto"/>
        <w:ind w:left="645" w:leftChars="0"/>
        <w:rPr>
          <w:rFonts w:hint="default" w:ascii="Calibri" w:hAnsi="Calibri" w:cs="Times New Roman"/>
          <w:bCs/>
          <w:szCs w:val="21"/>
          <w:lang w:val="en-US" w:eastAsia="zh-CN"/>
        </w:rPr>
      </w:pPr>
      <w:r>
        <w:rPr>
          <w:rFonts w:hint="eastAsia" w:ascii="Calibri" w:hAnsi="Calibri" w:cs="Times New Roman"/>
          <w:bCs/>
          <w:szCs w:val="21"/>
          <w:lang w:val="en-US" w:eastAsia="zh-CN"/>
        </w:rPr>
        <w:t>窗台板宽度根据设计意见按38CM计算，具体按实结算；</w:t>
      </w:r>
    </w:p>
    <w:p w14:paraId="2F12CAE4">
      <w:pPr>
        <w:numPr>
          <w:ilvl w:val="0"/>
          <w:numId w:val="1"/>
        </w:numPr>
        <w:spacing w:line="360" w:lineRule="auto"/>
        <w:ind w:left="645" w:leftChars="0"/>
        <w:rPr>
          <w:rFonts w:hint="default" w:ascii="Calibri" w:hAnsi="Calibri" w:cs="Times New Roman"/>
          <w:bCs/>
          <w:szCs w:val="21"/>
          <w:lang w:val="en-US" w:eastAsia="zh-CN"/>
        </w:rPr>
      </w:pPr>
      <w:r>
        <w:rPr>
          <w:rFonts w:hint="eastAsia" w:ascii="Calibri" w:hAnsi="Calibri" w:cs="Times New Roman"/>
          <w:bCs/>
          <w:szCs w:val="21"/>
          <w:lang w:val="en-US" w:eastAsia="zh-CN"/>
        </w:rPr>
        <w:t>窗帘根据设计说明按金属百叶窗帘计算；</w:t>
      </w:r>
    </w:p>
    <w:p w14:paraId="0AB78334">
      <w:pPr>
        <w:numPr>
          <w:ilvl w:val="0"/>
          <w:numId w:val="1"/>
        </w:numPr>
        <w:spacing w:line="360" w:lineRule="auto"/>
        <w:ind w:left="645" w:leftChars="0"/>
        <w:rPr>
          <w:rFonts w:hint="default" w:ascii="Calibri" w:hAnsi="Calibri" w:cs="Times New Roman"/>
          <w:bCs/>
          <w:szCs w:val="21"/>
          <w:lang w:val="en-US" w:eastAsia="zh-CN"/>
        </w:rPr>
      </w:pPr>
      <w:r>
        <w:rPr>
          <w:rFonts w:hint="eastAsia" w:ascii="Calibri" w:hAnsi="Calibri" w:cs="Times New Roman"/>
          <w:bCs/>
          <w:szCs w:val="21"/>
          <w:lang w:val="en-US" w:eastAsia="zh-CN"/>
        </w:rPr>
        <w:t>破损地面、墙面修复工程量暂定，具体签证结算；</w:t>
      </w:r>
    </w:p>
    <w:p w14:paraId="3B16FDBB">
      <w:pPr>
        <w:numPr>
          <w:ilvl w:val="0"/>
          <w:numId w:val="1"/>
        </w:numPr>
        <w:spacing w:line="360" w:lineRule="auto"/>
        <w:ind w:left="645" w:leftChars="0"/>
        <w:rPr>
          <w:rFonts w:hint="default" w:ascii="Calibri" w:hAnsi="Calibri" w:cs="Times New Roman"/>
          <w:bCs/>
          <w:szCs w:val="21"/>
          <w:lang w:val="en-US" w:eastAsia="zh-CN"/>
        </w:rPr>
      </w:pPr>
      <w:r>
        <w:rPr>
          <w:rFonts w:hint="eastAsia" w:ascii="Calibri" w:hAnsi="Calibri" w:cs="Times New Roman"/>
          <w:bCs/>
          <w:szCs w:val="21"/>
          <w:lang w:val="en-US" w:eastAsia="zh-CN"/>
        </w:rPr>
        <w:t>其他措施费费用，投标单位结合项目情况合理报价；</w:t>
      </w:r>
    </w:p>
    <w:p w14:paraId="2CFBDD65">
      <w:pPr>
        <w:numPr>
          <w:ilvl w:val="0"/>
          <w:numId w:val="1"/>
        </w:numPr>
        <w:spacing w:line="360" w:lineRule="auto"/>
        <w:ind w:left="645" w:leftChars="0"/>
        <w:rPr>
          <w:rFonts w:hint="default" w:ascii="Calibri" w:hAnsi="Calibri" w:cs="Times New Roman"/>
          <w:bCs/>
          <w:szCs w:val="21"/>
          <w:lang w:val="en-US" w:eastAsia="zh-CN"/>
        </w:rPr>
      </w:pPr>
      <w:r>
        <w:rPr>
          <w:rFonts w:hint="eastAsia" w:ascii="Calibri" w:hAnsi="Calibri" w:cs="Times New Roman"/>
          <w:bCs/>
          <w:szCs w:val="21"/>
          <w:lang w:val="en-US" w:eastAsia="zh-CN"/>
        </w:rPr>
        <w:t>空调根据现场房间增加,调整,拆除及安装,增加铜管，设计无具体详图，预算按10万元计入，具体按实结算；</w:t>
      </w:r>
    </w:p>
    <w:p w14:paraId="66D8DA92">
      <w:pPr>
        <w:numPr>
          <w:ilvl w:val="0"/>
          <w:numId w:val="0"/>
        </w:numPr>
        <w:rPr>
          <w:rFonts w:hint="eastAsia"/>
          <w:lang w:val="en-US" w:eastAsia="zh-CN"/>
        </w:rPr>
      </w:pPr>
    </w:p>
    <w:p w14:paraId="670146CF">
      <w:pPr>
        <w:spacing w:line="360" w:lineRule="auto"/>
        <w:ind w:firstLine="422" w:firstLineChars="200"/>
        <w:jc w:val="left"/>
        <w:rPr>
          <w:rFonts w:hint="default" w:ascii="宋体" w:hAnsi="宋体" w:eastAsia="宋体"/>
          <w:b/>
          <w:bCs/>
          <w:szCs w:val="21"/>
          <w:lang w:val="en-US" w:eastAsia="zh-CN"/>
        </w:rPr>
      </w:pPr>
      <w:r>
        <w:rPr>
          <w:rFonts w:hint="eastAsia" w:ascii="宋体" w:hAnsi="宋体"/>
          <w:b/>
          <w:bCs/>
          <w:szCs w:val="21"/>
          <w:lang w:val="en-US" w:eastAsia="zh-CN"/>
        </w:rPr>
        <w:t>安装部分：</w:t>
      </w:r>
    </w:p>
    <w:p w14:paraId="78D93E74">
      <w:pPr>
        <w:numPr>
          <w:ilvl w:val="0"/>
          <w:numId w:val="1"/>
        </w:numPr>
        <w:spacing w:line="360" w:lineRule="auto"/>
        <w:ind w:left="645" w:leftChars="0"/>
        <w:rPr>
          <w:rFonts w:hint="eastAsia" w:ascii="Calibri" w:hAnsi="Calibri" w:cs="Times New Roman"/>
          <w:bCs/>
          <w:szCs w:val="21"/>
          <w:lang w:val="en-US" w:eastAsia="zh-CN"/>
        </w:rPr>
      </w:pPr>
      <w:r>
        <w:rPr>
          <w:rFonts w:hint="eastAsia" w:ascii="Calibri" w:hAnsi="Calibri" w:cs="Times New Roman"/>
          <w:bCs/>
          <w:szCs w:val="21"/>
          <w:lang w:val="en-US" w:eastAsia="zh-CN"/>
        </w:rPr>
        <w:t>给水管道从支管连接立管处算起，水表组计入本次预算；</w:t>
      </w:r>
    </w:p>
    <w:p w14:paraId="7980E1FF">
      <w:pPr>
        <w:numPr>
          <w:ilvl w:val="0"/>
          <w:numId w:val="1"/>
        </w:numPr>
        <w:spacing w:line="360" w:lineRule="auto"/>
        <w:ind w:left="645" w:leftChars="0"/>
        <w:rPr>
          <w:rFonts w:hint="eastAsia" w:ascii="Calibri" w:hAnsi="Calibri" w:cs="Times New Roman"/>
          <w:bCs/>
          <w:szCs w:val="21"/>
          <w:lang w:val="en-US" w:eastAsia="zh-CN"/>
        </w:rPr>
      </w:pPr>
      <w:r>
        <w:rPr>
          <w:rFonts w:hint="eastAsia" w:ascii="Calibri" w:hAnsi="Calibri" w:cs="Times New Roman"/>
          <w:bCs/>
          <w:szCs w:val="21"/>
          <w:lang w:val="en-US" w:eastAsia="zh-CN"/>
        </w:rPr>
        <w:t>排水管从原卫生间排水管处开始计算；</w:t>
      </w:r>
    </w:p>
    <w:p w14:paraId="2619DC61">
      <w:pPr>
        <w:numPr>
          <w:ilvl w:val="0"/>
          <w:numId w:val="1"/>
        </w:numPr>
        <w:spacing w:line="360" w:lineRule="auto"/>
        <w:ind w:left="645" w:leftChars="0"/>
        <w:rPr>
          <w:rFonts w:hint="eastAsia" w:ascii="Calibri" w:hAnsi="Calibri" w:cs="Times New Roman"/>
          <w:bCs/>
          <w:szCs w:val="21"/>
          <w:lang w:val="en-US" w:eastAsia="zh-CN"/>
        </w:rPr>
      </w:pPr>
      <w:r>
        <w:rPr>
          <w:rFonts w:hint="eastAsia" w:ascii="Calibri" w:hAnsi="Calibri" w:cs="Times New Roman"/>
          <w:bCs/>
          <w:szCs w:val="21"/>
          <w:lang w:val="en-US" w:eastAsia="zh-CN"/>
        </w:rPr>
        <w:t>消火栓管道从支管连接立管处算起，立管不计入本次预算；</w:t>
      </w:r>
    </w:p>
    <w:p w14:paraId="347B70DD">
      <w:pPr>
        <w:numPr>
          <w:ilvl w:val="0"/>
          <w:numId w:val="1"/>
        </w:numPr>
        <w:spacing w:line="360" w:lineRule="auto"/>
        <w:ind w:left="645" w:leftChars="0"/>
        <w:rPr>
          <w:rFonts w:hint="eastAsia" w:ascii="Calibri" w:hAnsi="Calibri" w:cs="Times New Roman"/>
          <w:bCs/>
          <w:szCs w:val="21"/>
          <w:lang w:val="en-US" w:eastAsia="zh-CN"/>
        </w:rPr>
      </w:pPr>
      <w:r>
        <w:rPr>
          <w:rFonts w:hint="eastAsia" w:ascii="Calibri" w:hAnsi="Calibri" w:cs="Times New Roman"/>
          <w:bCs/>
          <w:szCs w:val="21"/>
          <w:lang w:val="en-US" w:eastAsia="zh-CN"/>
        </w:rPr>
        <w:t>喷淋管道从支管连接立管处算起，立管不计入本次预算；</w:t>
      </w:r>
    </w:p>
    <w:p w14:paraId="70E08407">
      <w:pPr>
        <w:numPr>
          <w:ilvl w:val="0"/>
          <w:numId w:val="1"/>
        </w:numPr>
        <w:spacing w:line="360" w:lineRule="auto"/>
        <w:ind w:left="645" w:leftChars="0"/>
        <w:rPr>
          <w:rFonts w:hint="eastAsia" w:ascii="Calibri" w:hAnsi="Calibri" w:cs="Times New Roman"/>
          <w:bCs/>
          <w:szCs w:val="21"/>
          <w:lang w:val="en-US" w:eastAsia="zh-CN"/>
        </w:rPr>
      </w:pPr>
      <w:r>
        <w:rPr>
          <w:rFonts w:hint="eastAsia" w:ascii="Calibri" w:hAnsi="Calibri" w:cs="Times New Roman"/>
          <w:bCs/>
          <w:szCs w:val="21"/>
          <w:lang w:val="en-US" w:eastAsia="zh-CN"/>
        </w:rPr>
        <w:t>应急照明主机不计入本次预算；</w:t>
      </w:r>
    </w:p>
    <w:p w14:paraId="3BC51F4F">
      <w:pPr>
        <w:numPr>
          <w:ilvl w:val="0"/>
          <w:numId w:val="1"/>
        </w:numPr>
        <w:spacing w:line="360" w:lineRule="auto"/>
        <w:ind w:left="645" w:leftChars="0"/>
        <w:rPr>
          <w:rFonts w:hint="eastAsia" w:ascii="Calibri" w:hAnsi="Calibri" w:cs="Times New Roman"/>
          <w:bCs/>
          <w:szCs w:val="21"/>
          <w:lang w:val="en-US" w:eastAsia="zh-CN"/>
        </w:rPr>
      </w:pPr>
      <w:r>
        <w:rPr>
          <w:rFonts w:hint="eastAsia" w:ascii="Calibri" w:hAnsi="Calibri" w:cs="Times New Roman"/>
          <w:bCs/>
          <w:szCs w:val="21"/>
          <w:lang w:val="en-US" w:eastAsia="zh-CN"/>
        </w:rPr>
        <w:t>弱电系统光纤进线按每条回路100米计入本次预算；</w:t>
      </w:r>
    </w:p>
    <w:p w14:paraId="6D5F2848">
      <w:pPr>
        <w:numPr>
          <w:ilvl w:val="0"/>
          <w:numId w:val="0"/>
        </w:numPr>
        <w:spacing w:line="360" w:lineRule="auto"/>
        <w:ind w:firstLine="630" w:firstLineChars="300"/>
        <w:rPr>
          <w:rFonts w:hint="eastAsia" w:ascii="Calibri" w:hAnsi="Calibri" w:cs="Times New Roman"/>
          <w:bCs/>
          <w:szCs w:val="21"/>
          <w:lang w:val="en-US" w:eastAsia="zh-CN"/>
        </w:rPr>
      </w:pPr>
    </w:p>
    <w:p w14:paraId="03A7AB1D">
      <w:pPr>
        <w:numPr>
          <w:ilvl w:val="0"/>
          <w:numId w:val="2"/>
        </w:numPr>
        <w:spacing w:line="360" w:lineRule="auto"/>
        <w:rPr>
          <w:rFonts w:hint="eastAsia" w:ascii="Calibri" w:hAnsi="Calibri" w:cs="Times New Roman"/>
          <w:bCs/>
          <w:szCs w:val="21"/>
          <w:lang w:val="en-US" w:eastAsia="zh-CN"/>
        </w:rPr>
      </w:pPr>
      <w:r>
        <w:rPr>
          <w:rFonts w:hint="eastAsia" w:ascii="Calibri" w:hAnsi="Calibri" w:cs="Times New Roman"/>
          <w:bCs/>
          <w:szCs w:val="21"/>
          <w:lang w:val="en-US" w:eastAsia="zh-CN"/>
        </w:rPr>
        <w:t>品牌说明</w:t>
      </w:r>
    </w:p>
    <w:p w14:paraId="12852580">
      <w:pPr>
        <w:pStyle w:val="5"/>
        <w:keepNext w:val="0"/>
        <w:keepLines w:val="0"/>
        <w:widowControl/>
        <w:suppressLineNumbers w:val="0"/>
        <w:spacing w:before="0" w:beforeAutospacing="0" w:after="0" w:afterAutospacing="0"/>
        <w:ind w:left="0" w:right="0" w:firstLine="0"/>
      </w:pPr>
    </w:p>
    <w:p w14:paraId="091985C3">
      <w:pPr>
        <w:pStyle w:val="5"/>
        <w:keepNext w:val="0"/>
        <w:keepLines w:val="0"/>
        <w:widowControl/>
        <w:suppressLineNumbers w:val="0"/>
        <w:spacing w:before="0" w:beforeAutospacing="0" w:after="0" w:afterAutospacing="0"/>
        <w:ind w:left="0" w:right="0" w:firstLine="0"/>
      </w:pPr>
      <w:r>
        <w:rPr>
          <w:rFonts w:ascii="宋体" w:hAnsi="宋体" w:eastAsia="宋体" w:cs="宋体"/>
          <w:sz w:val="18"/>
          <w:szCs w:val="18"/>
        </w:rPr>
        <w:t xml:space="preserve">开关、插座----------------------------------------------德力西、正泰、鸿雁或档次品牌 </w:t>
      </w:r>
    </w:p>
    <w:p w14:paraId="7830A688">
      <w:pPr>
        <w:pStyle w:val="5"/>
        <w:keepNext w:val="0"/>
        <w:keepLines w:val="0"/>
        <w:widowControl/>
        <w:suppressLineNumbers w:val="0"/>
        <w:spacing w:before="0" w:beforeAutospacing="0" w:after="0" w:afterAutospacing="0"/>
        <w:ind w:left="0" w:right="0" w:firstLine="0"/>
      </w:pPr>
      <w:r>
        <w:rPr>
          <w:rFonts w:ascii="宋体" w:hAnsi="宋体" w:eastAsia="宋体" w:cs="宋体"/>
          <w:sz w:val="18"/>
          <w:szCs w:val="18"/>
        </w:rPr>
        <w:t>电线、电缆------------------------------------浙江万马、浙江元通、杭州永通或档次品牌</w:t>
      </w:r>
    </w:p>
    <w:p w14:paraId="3BB88603">
      <w:pPr>
        <w:pStyle w:val="5"/>
        <w:keepNext w:val="0"/>
        <w:keepLines w:val="0"/>
        <w:widowControl/>
        <w:suppressLineNumbers w:val="0"/>
        <w:spacing w:before="0" w:beforeAutospacing="0" w:after="0" w:afterAutospacing="0"/>
        <w:ind w:left="0" w:right="0" w:firstLine="0"/>
      </w:pPr>
      <w:r>
        <w:rPr>
          <w:rFonts w:ascii="宋体" w:hAnsi="宋体" w:eastAsia="宋体" w:cs="宋体"/>
          <w:sz w:val="18"/>
          <w:szCs w:val="18"/>
        </w:rPr>
        <w:t xml:space="preserve">灯具---------------------------------------------------雷士、德力西、欧普或档次品牌 </w:t>
      </w:r>
    </w:p>
    <w:p w14:paraId="4ACDF9E3">
      <w:pPr>
        <w:pStyle w:val="5"/>
        <w:keepNext w:val="0"/>
        <w:keepLines w:val="0"/>
        <w:widowControl/>
        <w:suppressLineNumbers w:val="0"/>
        <w:spacing w:before="0" w:beforeAutospacing="0" w:after="0" w:afterAutospacing="0"/>
        <w:ind w:left="0" w:right="0" w:firstLine="0"/>
      </w:pPr>
      <w:r>
        <w:rPr>
          <w:rFonts w:ascii="宋体" w:hAnsi="宋体" w:eastAsia="宋体" w:cs="宋体"/>
          <w:sz w:val="18"/>
          <w:szCs w:val="18"/>
        </w:rPr>
        <w:t>交换机----------------------------------------------------H3C、华为、中兴或档次品牌</w:t>
      </w:r>
    </w:p>
    <w:p w14:paraId="25A3D997">
      <w:pPr>
        <w:pStyle w:val="5"/>
        <w:keepNext w:val="0"/>
        <w:keepLines w:val="0"/>
        <w:widowControl/>
        <w:suppressLineNumbers w:val="0"/>
        <w:spacing w:before="0" w:beforeAutospacing="0" w:after="0" w:afterAutospacing="0"/>
        <w:ind w:left="0" w:right="0" w:firstLine="0"/>
      </w:pPr>
      <w:r>
        <w:rPr>
          <w:rFonts w:ascii="宋体" w:hAnsi="宋体" w:eastAsia="宋体" w:cs="宋体"/>
          <w:sz w:val="18"/>
          <w:szCs w:val="18"/>
        </w:rPr>
        <w:t>摄像机-----------------------------------------------大华、海康威视、宇视或档次品牌</w:t>
      </w:r>
    </w:p>
    <w:p w14:paraId="6028004C">
      <w:pPr>
        <w:pStyle w:val="5"/>
        <w:keepNext w:val="0"/>
        <w:keepLines w:val="0"/>
        <w:widowControl/>
        <w:suppressLineNumbers w:val="0"/>
        <w:spacing w:before="0" w:beforeAutospacing="0" w:after="0" w:afterAutospacing="0"/>
        <w:ind w:left="0" w:right="0" w:firstLine="0"/>
        <w:rPr>
          <w:rFonts w:ascii="宋体" w:hAnsi="宋体" w:eastAsia="宋体" w:cs="宋体"/>
          <w:sz w:val="18"/>
          <w:szCs w:val="18"/>
        </w:rPr>
      </w:pPr>
      <w:r>
        <w:rPr>
          <w:rFonts w:ascii="宋体" w:hAnsi="宋体" w:eastAsia="宋体" w:cs="宋体"/>
          <w:sz w:val="18"/>
          <w:szCs w:val="18"/>
        </w:rPr>
        <w:t>网络储存设备-----------------------------------------大华、海康威视、宇视或档次品牌</w:t>
      </w:r>
    </w:p>
    <w:p w14:paraId="3953E9B9">
      <w:pPr>
        <w:pStyle w:val="5"/>
        <w:keepNext w:val="0"/>
        <w:keepLines w:val="0"/>
        <w:widowControl/>
        <w:suppressLineNumbers w:val="0"/>
        <w:spacing w:before="0" w:beforeAutospacing="0" w:after="0" w:afterAutospacing="0"/>
        <w:ind w:left="0" w:right="0" w:firstLine="0"/>
        <w:rPr>
          <w:rFonts w:hint="eastAsia" w:ascii="宋体" w:hAnsi="宋体" w:eastAsia="宋体" w:cs="宋体"/>
          <w:sz w:val="18"/>
          <w:szCs w:val="18"/>
          <w:lang w:val="en-US" w:eastAsia="zh-CN"/>
        </w:rPr>
      </w:pPr>
      <w:r>
        <w:rPr>
          <w:rFonts w:hint="eastAsia" w:ascii="宋体" w:hAnsi="宋体" w:cs="宋体"/>
          <w:sz w:val="18"/>
          <w:szCs w:val="18"/>
          <w:lang w:val="en-US" w:eastAsia="zh-CN"/>
        </w:rPr>
        <w:t>砌体砖</w:t>
      </w:r>
      <w:r>
        <w:rPr>
          <w:rFonts w:ascii="宋体" w:hAnsi="宋体" w:eastAsia="宋体" w:cs="宋体"/>
          <w:sz w:val="18"/>
          <w:szCs w:val="18"/>
        </w:rPr>
        <w:t>------------------</w:t>
      </w:r>
      <w:r>
        <w:rPr>
          <w:rFonts w:hint="eastAsia" w:ascii="宋体" w:hAnsi="宋体" w:eastAsia="宋体" w:cs="宋体"/>
          <w:sz w:val="18"/>
          <w:szCs w:val="18"/>
        </w:rPr>
        <w:t>桐庐富城</w:t>
      </w:r>
      <w:r>
        <w:rPr>
          <w:rFonts w:hint="eastAsia" w:ascii="宋体" w:hAnsi="宋体" w:cs="宋体"/>
          <w:sz w:val="18"/>
          <w:szCs w:val="18"/>
          <w:lang w:eastAsia="zh-CN"/>
        </w:rPr>
        <w:t>、桐庐强基、桐庐大路、桐庐福亿、杭州奥兴筑友科技</w:t>
      </w:r>
      <w:r>
        <w:rPr>
          <w:rFonts w:hint="eastAsia" w:ascii="宋体" w:hAnsi="宋体" w:eastAsia="宋体" w:cs="宋体"/>
          <w:sz w:val="18"/>
          <w:szCs w:val="18"/>
        </w:rPr>
        <w:t>或同档次品牌</w:t>
      </w:r>
    </w:p>
    <w:p w14:paraId="6795D1E3">
      <w:pPr>
        <w:pStyle w:val="5"/>
        <w:keepNext w:val="0"/>
        <w:keepLines w:val="0"/>
        <w:widowControl/>
        <w:suppressLineNumbers w:val="0"/>
        <w:spacing w:before="0" w:beforeAutospacing="0" w:after="0" w:afterAutospacing="0"/>
        <w:ind w:left="0" w:right="0" w:firstLine="0"/>
        <w:rPr>
          <w:rFonts w:ascii="宋体" w:hAnsi="宋体" w:eastAsia="宋体" w:cs="宋体"/>
          <w:sz w:val="18"/>
          <w:szCs w:val="18"/>
        </w:rPr>
      </w:pPr>
      <w:r>
        <w:rPr>
          <w:rFonts w:ascii="宋体" w:hAnsi="宋体" w:eastAsia="宋体" w:cs="宋体"/>
          <w:sz w:val="18"/>
          <w:szCs w:val="18"/>
        </w:rPr>
        <w:t>瓷砖---------------------------------------------</w:t>
      </w:r>
      <w:r>
        <w:rPr>
          <w:rFonts w:hint="eastAsia" w:ascii="宋体" w:hAnsi="宋体" w:eastAsia="宋体" w:cs="宋体"/>
          <w:sz w:val="18"/>
          <w:szCs w:val="18"/>
        </w:rPr>
        <w:t>大红鹰陶瓷</w:t>
      </w:r>
      <w:r>
        <w:rPr>
          <w:rFonts w:hint="eastAsia" w:ascii="宋体" w:hAnsi="宋体" w:cs="宋体"/>
          <w:sz w:val="18"/>
          <w:szCs w:val="18"/>
          <w:lang w:eastAsia="zh-CN"/>
        </w:rPr>
        <w:t>、</w:t>
      </w:r>
      <w:r>
        <w:rPr>
          <w:rFonts w:hint="eastAsia" w:ascii="宋体" w:hAnsi="宋体" w:eastAsia="宋体" w:cs="宋体"/>
          <w:sz w:val="18"/>
          <w:szCs w:val="18"/>
        </w:rPr>
        <w:t>新罗玛陶瓷</w:t>
      </w:r>
      <w:r>
        <w:rPr>
          <w:rFonts w:hint="eastAsia" w:ascii="宋体" w:hAnsi="宋体" w:cs="宋体"/>
          <w:sz w:val="18"/>
          <w:szCs w:val="18"/>
          <w:lang w:eastAsia="zh-CN"/>
        </w:rPr>
        <w:t>、</w:t>
      </w:r>
      <w:r>
        <w:rPr>
          <w:rFonts w:hint="eastAsia" w:ascii="宋体" w:hAnsi="宋体" w:eastAsia="宋体" w:cs="宋体"/>
          <w:sz w:val="18"/>
          <w:szCs w:val="18"/>
        </w:rPr>
        <w:t>梵高陶瓷或同档次品牌</w:t>
      </w:r>
    </w:p>
    <w:p w14:paraId="015D2FF8">
      <w:pPr>
        <w:pStyle w:val="5"/>
        <w:keepNext w:val="0"/>
        <w:keepLines w:val="0"/>
        <w:widowControl/>
        <w:suppressLineNumbers w:val="0"/>
        <w:spacing w:before="0" w:beforeAutospacing="0" w:after="0" w:afterAutospacing="0"/>
        <w:ind w:left="0" w:right="0" w:firstLine="0"/>
        <w:rPr>
          <w:rFonts w:ascii="宋体" w:hAnsi="宋体" w:eastAsia="宋体" w:cs="宋体"/>
          <w:sz w:val="18"/>
          <w:szCs w:val="18"/>
        </w:rPr>
      </w:pPr>
      <w:r>
        <w:rPr>
          <w:rFonts w:hint="eastAsia" w:ascii="宋体" w:hAnsi="宋体" w:eastAsia="宋体" w:cs="宋体"/>
          <w:sz w:val="18"/>
          <w:szCs w:val="18"/>
        </w:rPr>
        <w:t>无机涂料-------------------------------------三棵树、多乐士、立邦、或同档次品牌</w:t>
      </w:r>
    </w:p>
    <w:p w14:paraId="10A0179C">
      <w:pPr>
        <w:pStyle w:val="5"/>
        <w:keepNext w:val="0"/>
        <w:keepLines w:val="0"/>
        <w:widowControl/>
        <w:suppressLineNumbers w:val="0"/>
        <w:spacing w:before="0" w:beforeAutospacing="0" w:after="0" w:afterAutospacing="0"/>
        <w:ind w:left="0" w:right="0" w:firstLine="0"/>
        <w:rPr>
          <w:rFonts w:ascii="宋体" w:hAnsi="宋体" w:eastAsia="宋体" w:cs="宋体"/>
          <w:sz w:val="18"/>
          <w:szCs w:val="18"/>
        </w:rPr>
      </w:pPr>
      <w:r>
        <w:rPr>
          <w:rFonts w:hint="eastAsia" w:ascii="宋体" w:hAnsi="宋体" w:eastAsia="宋体" w:cs="宋体"/>
          <w:sz w:val="18"/>
          <w:szCs w:val="18"/>
        </w:rPr>
        <w:t>石膏板</w:t>
      </w:r>
      <w:r>
        <w:rPr>
          <w:rFonts w:hint="eastAsia" w:ascii="宋体" w:hAnsi="宋体" w:cs="宋体"/>
          <w:sz w:val="18"/>
          <w:szCs w:val="18"/>
          <w:lang w:eastAsia="zh-CN"/>
        </w:rPr>
        <w:t>、</w:t>
      </w:r>
      <w:r>
        <w:rPr>
          <w:rFonts w:hint="eastAsia" w:ascii="宋体" w:hAnsi="宋体" w:cs="宋体"/>
          <w:sz w:val="18"/>
          <w:szCs w:val="18"/>
          <w:lang w:val="en-US" w:eastAsia="zh-CN"/>
        </w:rPr>
        <w:t>龙骨</w:t>
      </w:r>
      <w:r>
        <w:rPr>
          <w:rFonts w:hint="eastAsia" w:ascii="宋体" w:hAnsi="宋体" w:eastAsia="宋体" w:cs="宋体"/>
          <w:sz w:val="18"/>
          <w:szCs w:val="18"/>
        </w:rPr>
        <w:t>---------------------------------------可耐福、拉法基、龙牌、或同档次品牌</w:t>
      </w:r>
    </w:p>
    <w:p w14:paraId="79360A0F">
      <w:pPr>
        <w:numPr>
          <w:ilvl w:val="0"/>
          <w:numId w:val="0"/>
        </w:numPr>
        <w:spacing w:line="360" w:lineRule="auto"/>
        <w:rPr>
          <w:rFonts w:hint="default" w:ascii="Calibri" w:hAnsi="Calibri" w:cs="Times New Roman"/>
          <w:bCs/>
          <w:szCs w:val="21"/>
          <w:lang w:val="en-US" w:eastAsia="zh-CN"/>
        </w:rPr>
      </w:pPr>
    </w:p>
    <w:p w14:paraId="07942390">
      <w:pPr>
        <w:pStyle w:val="3"/>
        <w:rPr>
          <w:rFonts w:hint="eastAsia"/>
          <w:lang w:val="en-US" w:eastAsia="zh-CN"/>
        </w:rPr>
      </w:pPr>
    </w:p>
    <w:p w14:paraId="7EFEFE8E">
      <w:pPr>
        <w:pStyle w:val="3"/>
      </w:pPr>
    </w:p>
    <w:sectPr>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DA9C4C"/>
    <w:multiLevelType w:val="singleLevel"/>
    <w:tmpl w:val="A4DA9C4C"/>
    <w:lvl w:ilvl="0" w:tentative="0">
      <w:start w:val="1"/>
      <w:numFmt w:val="decimal"/>
      <w:lvlText w:val="%1."/>
      <w:lvlJc w:val="left"/>
      <w:pPr>
        <w:tabs>
          <w:tab w:val="left" w:pos="312"/>
        </w:tabs>
      </w:pPr>
    </w:lvl>
  </w:abstractNum>
  <w:abstractNum w:abstractNumId="1">
    <w:nsid w:val="2FD28EF7"/>
    <w:multiLevelType w:val="singleLevel"/>
    <w:tmpl w:val="2FD28EF7"/>
    <w:lvl w:ilvl="0" w:tentative="0">
      <w:start w:val="7"/>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BF656A"/>
    <w:rsid w:val="00053EF8"/>
    <w:rsid w:val="00B67540"/>
    <w:rsid w:val="02BE4793"/>
    <w:rsid w:val="02F36069"/>
    <w:rsid w:val="02FC3343"/>
    <w:rsid w:val="04CC0F7E"/>
    <w:rsid w:val="04E206F8"/>
    <w:rsid w:val="05233362"/>
    <w:rsid w:val="077706A0"/>
    <w:rsid w:val="0813787D"/>
    <w:rsid w:val="0950505A"/>
    <w:rsid w:val="0A633F8C"/>
    <w:rsid w:val="0CB3217A"/>
    <w:rsid w:val="0D5F6627"/>
    <w:rsid w:val="0E1236B3"/>
    <w:rsid w:val="0ECE1111"/>
    <w:rsid w:val="109B2072"/>
    <w:rsid w:val="110A60E1"/>
    <w:rsid w:val="113A6F2E"/>
    <w:rsid w:val="119B1A7E"/>
    <w:rsid w:val="15210DCF"/>
    <w:rsid w:val="15985ACB"/>
    <w:rsid w:val="17760E2E"/>
    <w:rsid w:val="19965020"/>
    <w:rsid w:val="19DA2A31"/>
    <w:rsid w:val="19EA2F53"/>
    <w:rsid w:val="1D9B486E"/>
    <w:rsid w:val="1E52078D"/>
    <w:rsid w:val="1FBF656A"/>
    <w:rsid w:val="205F0EE2"/>
    <w:rsid w:val="21C605A1"/>
    <w:rsid w:val="2346744C"/>
    <w:rsid w:val="25E60B93"/>
    <w:rsid w:val="289A01D0"/>
    <w:rsid w:val="28B822A3"/>
    <w:rsid w:val="28E41CF5"/>
    <w:rsid w:val="2977397F"/>
    <w:rsid w:val="2A3A4D2B"/>
    <w:rsid w:val="2A644B59"/>
    <w:rsid w:val="2AA738C7"/>
    <w:rsid w:val="2C807052"/>
    <w:rsid w:val="2D1F6EE6"/>
    <w:rsid w:val="2F8D1E2A"/>
    <w:rsid w:val="2FDC392C"/>
    <w:rsid w:val="30280E5E"/>
    <w:rsid w:val="30E67B79"/>
    <w:rsid w:val="30EB4F14"/>
    <w:rsid w:val="32C40EE0"/>
    <w:rsid w:val="32CF0697"/>
    <w:rsid w:val="33501EA6"/>
    <w:rsid w:val="34B15AF9"/>
    <w:rsid w:val="38F83890"/>
    <w:rsid w:val="39605604"/>
    <w:rsid w:val="3A50490C"/>
    <w:rsid w:val="3A5C534F"/>
    <w:rsid w:val="3AB51A40"/>
    <w:rsid w:val="3C5A474B"/>
    <w:rsid w:val="3CA565D4"/>
    <w:rsid w:val="42B325D7"/>
    <w:rsid w:val="42DA1507"/>
    <w:rsid w:val="46C6072E"/>
    <w:rsid w:val="48205C0E"/>
    <w:rsid w:val="49145BEB"/>
    <w:rsid w:val="4A17086F"/>
    <w:rsid w:val="4A995804"/>
    <w:rsid w:val="4B6D116B"/>
    <w:rsid w:val="4CAA5E50"/>
    <w:rsid w:val="4CF65190"/>
    <w:rsid w:val="4D4A716C"/>
    <w:rsid w:val="4E9A351B"/>
    <w:rsid w:val="4F4C1097"/>
    <w:rsid w:val="503F710C"/>
    <w:rsid w:val="51147B28"/>
    <w:rsid w:val="52A57E3B"/>
    <w:rsid w:val="52F4257F"/>
    <w:rsid w:val="548D462B"/>
    <w:rsid w:val="54B20E9E"/>
    <w:rsid w:val="59AA5338"/>
    <w:rsid w:val="5A9F7836"/>
    <w:rsid w:val="5CD31049"/>
    <w:rsid w:val="5E7F0F59"/>
    <w:rsid w:val="5FD7160D"/>
    <w:rsid w:val="604C6AE1"/>
    <w:rsid w:val="61C6287D"/>
    <w:rsid w:val="634467FD"/>
    <w:rsid w:val="634B7B8C"/>
    <w:rsid w:val="66A54FD4"/>
    <w:rsid w:val="684F39F7"/>
    <w:rsid w:val="688D0D51"/>
    <w:rsid w:val="6BCD2628"/>
    <w:rsid w:val="6D1B05CF"/>
    <w:rsid w:val="6E6A26D3"/>
    <w:rsid w:val="6FD40F09"/>
    <w:rsid w:val="728E1843"/>
    <w:rsid w:val="72BF32D7"/>
    <w:rsid w:val="72CB7CFA"/>
    <w:rsid w:val="73D03795"/>
    <w:rsid w:val="73DD44E1"/>
    <w:rsid w:val="746565D3"/>
    <w:rsid w:val="74CF0D1A"/>
    <w:rsid w:val="778E7C09"/>
    <w:rsid w:val="781D09CD"/>
    <w:rsid w:val="78E70D92"/>
    <w:rsid w:val="791D0332"/>
    <w:rsid w:val="79AA6822"/>
    <w:rsid w:val="7A740C1E"/>
    <w:rsid w:val="7AFE6906"/>
    <w:rsid w:val="7BA36DF4"/>
    <w:rsid w:val="7D8201F6"/>
    <w:rsid w:val="7ED711F7"/>
    <w:rsid w:val="7ED91D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pPr>
      <w:spacing w:beforeAutospacing="1" w:afterAutospacing="1"/>
      <w:jc w:val="left"/>
    </w:pPr>
    <w:rPr>
      <w:rFonts w:cs="Times New Roman"/>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
    <w:name w:val="Table Normal"/>
    <w:semiHidden/>
    <w:unhideWhenUsed/>
    <w:qFormat/>
    <w:uiPriority w:val="0"/>
    <w:tblPr>
      <w:tblCellMar>
        <w:top w:w="0" w:type="dxa"/>
        <w:left w:w="0" w:type="dxa"/>
        <w:bottom w:w="0" w:type="dxa"/>
        <w:right w:w="0" w:type="dxa"/>
      </w:tblCellMar>
    </w:tblPr>
  </w:style>
  <w:style w:type="paragraph" w:customStyle="1" w:styleId="10">
    <w:name w:val="列表段落1"/>
    <w:basedOn w:val="1"/>
    <w:autoRedefine/>
    <w:qFormat/>
    <w:uiPriority w:val="34"/>
    <w:pPr>
      <w:ind w:firstLine="420" w:firstLineChars="200"/>
    </w:pPr>
    <w:rPr>
      <w:rFonts w:ascii="Calibri" w:hAnsi="Calibri" w:eastAsia="宋体" w:cs="Times New Roman"/>
    </w:rPr>
  </w:style>
  <w:style w:type="paragraph" w:customStyle="1" w:styleId="11">
    <w:name w:val="正文段"/>
    <w:basedOn w:val="1"/>
    <w:autoRedefine/>
    <w:qFormat/>
    <w:uiPriority w:val="0"/>
    <w:pPr>
      <w:widowControl/>
      <w:snapToGrid w:val="0"/>
      <w:spacing w:afterLines="50"/>
      <w:ind w:firstLine="200" w:firstLineChars="200"/>
    </w:pPr>
    <w:rPr>
      <w:rFonts w:ascii="Times New Roman" w:hAnsi="Times New Roman" w:eastAsia="宋体" w:cs="Times New Roman"/>
      <w:kern w:val="0"/>
      <w:sz w:val="24"/>
      <w:szCs w:val="20"/>
    </w:rPr>
  </w:style>
  <w:style w:type="paragraph" w:customStyle="1" w:styleId="12">
    <w:name w:val="1"/>
    <w:basedOn w:val="1"/>
    <w:next w:val="2"/>
    <w:autoRedefine/>
    <w:qFormat/>
    <w:uiPriority w:val="0"/>
    <w:rPr>
      <w:rFonts w:ascii="宋体" w:hAnsi="Courier New" w:eastAsia="宋体" w:cs="Times New Roman"/>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1957</Words>
  <Characters>2487</Characters>
  <Lines>0</Lines>
  <Paragraphs>0</Paragraphs>
  <TotalTime>3</TotalTime>
  <ScaleCrop>false</ScaleCrop>
  <LinksUpToDate>false</LinksUpToDate>
  <CharactersWithSpaces>2502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2025-01-07T11:36:00Z</dcterms:created>
  <dc:creator>Mr.甘</dc:creator>
  <cp:lastModifiedBy>Serenity</cp:lastModifiedBy>
  <dcterms:modified xsi:type="dcterms:W3CDTF">2026-04-28T01:12:01Z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601120555076472198F0B8662080D38D_11</vt:lpwstr>
  </property>
  <property fmtid="{D5CDD505-2E9C-101B-9397-08002B2CF9AE}" pid="4" name="KSOTemplateDocerSaveRecord">
    <vt:lpwstr>eyJoZGlkIjoiZjgwNDJlMzIwMjYxMWIzZTYxYWVhNDI5YzM5MWYzZWYiLCJ1c2VySWQiOiIxMjAxNTg4NzA4In0=</vt:lpwstr>
  </property>
</Properties>
</file>