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B4CA7D">
      <w:pPr>
        <w:pStyle w:val="4"/>
        <w:spacing w:line="480" w:lineRule="exact"/>
        <w:ind w:left="0" w:leftChars="0" w:firstLine="0" w:firstLineChars="0"/>
        <w:jc w:val="center"/>
        <w:rPr>
          <w:rFonts w:hint="eastAsia" w:ascii="宋体" w:hAnsi="宋体" w:eastAsia="宋体" w:cs="宋体"/>
          <w:b/>
          <w:bCs/>
          <w:color w:val="auto"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color w:val="auto"/>
          <w:sz w:val="30"/>
          <w:szCs w:val="30"/>
        </w:rPr>
        <w:t>三门县浦坝港镇观海村（木杓）停车场安全防护整治工程</w:t>
      </w:r>
    </w:p>
    <w:p w14:paraId="45B710FD">
      <w:pPr>
        <w:jc w:val="center"/>
        <w:rPr>
          <w:rFonts w:hint="eastAsia"/>
        </w:rPr>
      </w:pPr>
      <w:r>
        <w:rPr>
          <w:rFonts w:hint="eastAsia"/>
          <w:b/>
          <w:bCs/>
          <w:sz w:val="30"/>
          <w:szCs w:val="30"/>
        </w:rPr>
        <w:t>招标公告</w:t>
      </w:r>
    </w:p>
    <w:p w14:paraId="26DA3C39">
      <w:pPr>
        <w:pStyle w:val="4"/>
        <w:spacing w:line="480" w:lineRule="exact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1、招标条件</w:t>
      </w:r>
    </w:p>
    <w:p w14:paraId="2CB40A91">
      <w:pPr>
        <w:pStyle w:val="2"/>
        <w:spacing w:line="480" w:lineRule="exact"/>
        <w:ind w:left="200" w:right="247" w:firstLine="420"/>
        <w:jc w:val="both"/>
        <w:rPr>
          <w:rFonts w:hint="eastAsia" w:ascii="宋体" w:hAnsi="宋体" w:eastAsia="宋体" w:cs="宋体"/>
          <w:color w:val="auto"/>
        </w:rPr>
      </w:pPr>
      <w:r>
        <w:rPr>
          <w:rFonts w:hint="eastAsia" w:ascii="宋体" w:hAnsi="宋体" w:eastAsia="宋体" w:cs="宋体"/>
          <w:color w:val="auto"/>
        </w:rPr>
        <w:t>本招标项目</w:t>
      </w:r>
      <w:r>
        <w:rPr>
          <w:rFonts w:hint="eastAsia" w:hAnsi="宋体" w:cs="宋体"/>
          <w:color w:val="auto"/>
          <w:u w:val="single"/>
          <w:lang w:eastAsia="zh-CN"/>
        </w:rPr>
        <w:t>三门县浦坝港镇观海村（木杓）停车场安全防护整治工程</w:t>
      </w:r>
      <w:r>
        <w:rPr>
          <w:rFonts w:hint="eastAsia" w:ascii="宋体" w:hAnsi="宋体" w:eastAsia="宋体" w:cs="宋体"/>
          <w:color w:val="auto"/>
          <w:u w:val="single"/>
          <w:lang w:eastAsia="zh-CN"/>
        </w:rPr>
        <w:t xml:space="preserve"> </w:t>
      </w:r>
      <w:r>
        <w:rPr>
          <w:rFonts w:hint="eastAsia" w:ascii="宋体" w:hAnsi="宋体" w:eastAsia="宋体" w:cs="宋体"/>
          <w:color w:val="auto"/>
        </w:rPr>
        <w:t>通过相关部门批准建设，</w:t>
      </w:r>
      <w:r>
        <w:rPr>
          <w:rFonts w:hint="eastAsia" w:ascii="宋体" w:hAnsi="宋体" w:eastAsia="宋体" w:cs="宋体"/>
          <w:color w:val="auto"/>
          <w:spacing w:val="-1"/>
        </w:rPr>
        <w:t>招标人为</w:t>
      </w:r>
      <w:r>
        <w:rPr>
          <w:rFonts w:hint="eastAsia" w:ascii="宋体" w:hAnsi="宋体" w:eastAsia="宋体" w:cs="宋体"/>
          <w:b/>
          <w:bCs/>
          <w:color w:val="auto"/>
          <w:spacing w:val="-1"/>
          <w:u w:val="single"/>
          <w:lang w:eastAsia="zh-CN"/>
        </w:rPr>
        <w:t>三门县浦坝港镇观海村集体经济组织</w:t>
      </w:r>
      <w:r>
        <w:rPr>
          <w:rFonts w:hint="eastAsia" w:ascii="宋体" w:hAnsi="宋体" w:eastAsia="宋体" w:cs="宋体"/>
          <w:color w:val="auto"/>
          <w:spacing w:val="-1"/>
        </w:rPr>
        <w:t>，招标代理机构为</w:t>
      </w:r>
      <w:r>
        <w:rPr>
          <w:rFonts w:hint="eastAsia" w:ascii="宋体" w:hAnsi="宋体" w:eastAsia="宋体" w:cs="宋体"/>
          <w:color w:val="auto"/>
          <w:spacing w:val="-1"/>
          <w:u w:val="single"/>
          <w:lang w:eastAsia="zh-CN"/>
        </w:rPr>
        <w:t>浙江亿隆工程咨询有限公司</w:t>
      </w:r>
      <w:r>
        <w:rPr>
          <w:rFonts w:hint="eastAsia" w:ascii="宋体" w:hAnsi="宋体" w:eastAsia="宋体" w:cs="宋体"/>
          <w:color w:val="auto"/>
        </w:rPr>
        <w:t>。项目已具备招标条件，现对该项目的施工进行公开招标。</w:t>
      </w:r>
    </w:p>
    <w:p w14:paraId="6ACB6F77">
      <w:pPr>
        <w:pStyle w:val="4"/>
        <w:spacing w:line="480" w:lineRule="exact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2、项目概况与招标范围</w:t>
      </w:r>
    </w:p>
    <w:p w14:paraId="408FC40B">
      <w:pPr>
        <w:autoSpaceDE/>
        <w:autoSpaceDN/>
        <w:spacing w:line="480" w:lineRule="exact"/>
        <w:ind w:firstLine="630" w:firstLineChars="300"/>
        <w:rPr>
          <w:rFonts w:hint="eastAsia" w:ascii="宋体" w:hAnsi="宋体" w:eastAsia="宋体" w:cs="宋体"/>
          <w:color w:val="auto"/>
          <w:spacing w:val="-1"/>
          <w:sz w:val="21"/>
          <w:u w:val="single"/>
          <w:lang w:eastAsia="zh-CN"/>
        </w:rPr>
      </w:pPr>
      <w:bookmarkStart w:id="0" w:name="_Toc3437"/>
      <w:bookmarkStart w:id="1" w:name="_Toc10414"/>
      <w:r>
        <w:rPr>
          <w:rFonts w:hint="eastAsia" w:ascii="宋体" w:hAnsi="宋体" w:eastAsia="宋体" w:cs="宋体"/>
          <w:color w:val="auto"/>
          <w:sz w:val="21"/>
          <w:szCs w:val="21"/>
        </w:rPr>
        <w:t>项目概况：</w:t>
      </w:r>
      <w:bookmarkEnd w:id="0"/>
      <w:bookmarkEnd w:id="1"/>
      <w:r>
        <w:rPr>
          <w:rFonts w:hint="eastAsia" w:hAnsi="宋体" w:eastAsia="宋体" w:cs="宋体"/>
          <w:color w:val="auto"/>
          <w:spacing w:val="-1"/>
          <w:sz w:val="21"/>
          <w:u w:val="single"/>
          <w:lang w:eastAsia="zh-CN"/>
        </w:rPr>
        <w:t>三门县浦坝港镇观海村（木杓）停车场安全防护整治工程</w:t>
      </w:r>
      <w:r>
        <w:rPr>
          <w:rFonts w:hint="eastAsia" w:ascii="宋体" w:hAnsi="宋体" w:eastAsia="宋体" w:cs="宋体"/>
          <w:color w:val="auto"/>
          <w:spacing w:val="-1"/>
          <w:sz w:val="21"/>
          <w:u w:val="single"/>
          <w:lang w:eastAsia="zh-CN"/>
        </w:rPr>
        <w:t>，位于三门县浦坝港镇，主要施工内容为边坡防护挡墙，防浪墙</w:t>
      </w:r>
      <w:r>
        <w:rPr>
          <w:rFonts w:hint="eastAsia" w:ascii="宋体" w:hAnsi="宋体" w:eastAsia="宋体" w:cs="宋体"/>
          <w:color w:val="auto"/>
          <w:spacing w:val="-1"/>
          <w:sz w:val="21"/>
          <w:u w:val="single"/>
          <w:lang w:val="en-US" w:eastAsia="zh-CN"/>
        </w:rPr>
        <w:t>等</w:t>
      </w:r>
      <w:r>
        <w:rPr>
          <w:rFonts w:hint="eastAsia" w:ascii="宋体" w:hAnsi="宋体" w:eastAsia="宋体" w:cs="宋体"/>
          <w:color w:val="auto"/>
          <w:spacing w:val="-1"/>
          <w:sz w:val="21"/>
          <w:u w:val="single"/>
          <w:lang w:eastAsia="zh-CN"/>
        </w:rPr>
        <w:t>工程，具体详见招标人提供的预算审核及施工图纸。</w:t>
      </w:r>
    </w:p>
    <w:p w14:paraId="6E59B025">
      <w:pPr>
        <w:autoSpaceDE/>
        <w:autoSpaceDN/>
        <w:spacing w:line="480" w:lineRule="exact"/>
        <w:ind w:firstLine="630" w:firstLineChars="300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招标范围：</w:t>
      </w:r>
      <w:r>
        <w:rPr>
          <w:rFonts w:hint="eastAsia" w:ascii="宋体" w:hAnsi="宋体" w:eastAsia="宋体" w:cs="宋体"/>
          <w:color w:val="auto"/>
          <w:sz w:val="21"/>
          <w:szCs w:val="21"/>
          <w:u w:val="single"/>
        </w:rPr>
        <w:t xml:space="preserve"> </w:t>
      </w:r>
      <w:r>
        <w:rPr>
          <w:rFonts w:hint="eastAsia" w:ascii="宋体" w:hAnsi="宋体" w:eastAsia="宋体" w:cs="宋体"/>
          <w:color w:val="auto"/>
          <w:spacing w:val="-1"/>
          <w:sz w:val="21"/>
          <w:u w:val="single"/>
        </w:rPr>
        <w:t>招标人提供的施工图纸及预算审核书所包含的所有工程</w:t>
      </w:r>
      <w:r>
        <w:rPr>
          <w:rFonts w:hint="eastAsia" w:ascii="宋体" w:hAnsi="宋体" w:eastAsia="宋体" w:cs="宋体"/>
          <w:color w:val="auto"/>
          <w:sz w:val="21"/>
          <w:szCs w:val="21"/>
          <w:u w:val="single"/>
        </w:rPr>
        <w:t xml:space="preserve"> 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。</w:t>
      </w:r>
    </w:p>
    <w:p w14:paraId="36D505A2">
      <w:pPr>
        <w:autoSpaceDE/>
        <w:autoSpaceDN/>
        <w:spacing w:line="480" w:lineRule="exact"/>
        <w:ind w:firstLine="630" w:firstLineChars="300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本项目招标控制价（预算审核）：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人民币</w:t>
      </w:r>
      <w:r>
        <w:rPr>
          <w:rFonts w:hint="eastAsia" w:hAnsi="宋体" w:eastAsia="宋体" w:cs="宋体"/>
          <w:color w:val="auto"/>
          <w:spacing w:val="-1"/>
          <w:sz w:val="21"/>
          <w:u w:val="single"/>
          <w:lang w:val="en-US" w:eastAsia="zh-CN"/>
        </w:rPr>
        <w:t>180652</w:t>
      </w:r>
      <w:r>
        <w:rPr>
          <w:rFonts w:hint="eastAsia" w:ascii="宋体" w:hAnsi="宋体" w:eastAsia="宋体" w:cs="宋体"/>
          <w:color w:val="auto"/>
          <w:spacing w:val="-1"/>
          <w:sz w:val="21"/>
          <w:u w:val="single"/>
        </w:rPr>
        <w:t>元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。</w:t>
      </w:r>
    </w:p>
    <w:p w14:paraId="50FC74AD">
      <w:pPr>
        <w:autoSpaceDE/>
        <w:autoSpaceDN/>
        <w:spacing w:line="480" w:lineRule="exact"/>
        <w:ind w:firstLine="630" w:firstLineChars="300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计划工期：不超过</w:t>
      </w:r>
      <w:r>
        <w:rPr>
          <w:rFonts w:hint="eastAsia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60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日历天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  <w:t>（投标人在投标文件中必须明确工期天数）。</w:t>
      </w:r>
    </w:p>
    <w:p w14:paraId="669D3BEA">
      <w:pPr>
        <w:pStyle w:val="4"/>
        <w:spacing w:line="480" w:lineRule="exact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3、投标人资格要求</w:t>
      </w:r>
    </w:p>
    <w:p w14:paraId="1C182796">
      <w:pPr>
        <w:pStyle w:val="9"/>
        <w:numPr>
          <w:ilvl w:val="1"/>
          <w:numId w:val="0"/>
        </w:numPr>
        <w:tabs>
          <w:tab w:val="left" w:pos="938"/>
        </w:tabs>
        <w:spacing w:before="0" w:line="480" w:lineRule="exact"/>
        <w:ind w:left="200" w:leftChars="0" w:right="298" w:rightChars="0" w:firstLine="420" w:firstLineChars="0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w w:val="100"/>
          <w:sz w:val="21"/>
          <w:szCs w:val="21"/>
          <w:lang w:val="en-US" w:eastAsia="zh-CN" w:bidi="ar-SA"/>
        </w:rPr>
        <w:t>3.1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本次招标要求投标人：</w:t>
      </w:r>
      <w:r>
        <w:rPr>
          <w:rFonts w:hint="eastAsia" w:ascii="宋体" w:hAnsi="宋体" w:eastAsia="宋体" w:cs="宋体"/>
          <w:sz w:val="21"/>
          <w:szCs w:val="21"/>
          <w:u w:val="single"/>
        </w:rPr>
        <w:t>具备市政公用工程施工总承包三级及以上资质</w:t>
      </w:r>
      <w:r>
        <w:rPr>
          <w:rFonts w:hint="eastAsia" w:ascii="宋体" w:hAnsi="宋体" w:eastAsia="宋体" w:cs="宋体"/>
          <w:color w:val="auto"/>
          <w:sz w:val="21"/>
          <w:u w:val="single"/>
          <w:lang w:val="en-US" w:eastAsia="zh-CN"/>
        </w:rPr>
        <w:t>；</w:t>
      </w:r>
    </w:p>
    <w:p w14:paraId="44E6ECD9">
      <w:pPr>
        <w:pStyle w:val="9"/>
        <w:numPr>
          <w:ilvl w:val="1"/>
          <w:numId w:val="0"/>
        </w:numPr>
        <w:tabs>
          <w:tab w:val="left" w:pos="938"/>
        </w:tabs>
        <w:spacing w:before="0" w:line="480" w:lineRule="exact"/>
        <w:ind w:left="200" w:leftChars="0" w:right="298" w:rightChars="0" w:firstLine="420" w:firstLineChars="0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w w:val="100"/>
          <w:sz w:val="21"/>
          <w:szCs w:val="21"/>
          <w:lang w:val="en-US" w:eastAsia="zh-CN" w:bidi="ar-SA"/>
        </w:rPr>
        <w:t>3.2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项目负责人资格要求：</w:t>
      </w:r>
      <w:r>
        <w:rPr>
          <w:rFonts w:hint="eastAsia" w:ascii="宋体" w:hAnsi="宋体" w:eastAsia="宋体" w:cs="宋体"/>
          <w:kern w:val="0"/>
          <w:sz w:val="21"/>
          <w:szCs w:val="21"/>
          <w:u w:val="single"/>
        </w:rPr>
        <w:t>具备市政公用工程专业注册建造师二级及以上，并具有安全生产考核合格证B类证书，无在建项目</w:t>
      </w:r>
      <w:r>
        <w:rPr>
          <w:rFonts w:hint="eastAsia" w:ascii="宋体" w:hAnsi="宋体" w:eastAsia="宋体" w:cs="宋体"/>
          <w:color w:val="auto"/>
          <w:sz w:val="21"/>
          <w:u w:val="single"/>
          <w:lang w:val="en-US" w:eastAsia="zh-CN"/>
        </w:rPr>
        <w:t>；</w:t>
      </w:r>
    </w:p>
    <w:p w14:paraId="54CFB9BA">
      <w:pPr>
        <w:pStyle w:val="9"/>
        <w:numPr>
          <w:ilvl w:val="1"/>
          <w:numId w:val="0"/>
        </w:numPr>
        <w:tabs>
          <w:tab w:val="left" w:pos="938"/>
        </w:tabs>
        <w:spacing w:before="0" w:line="480" w:lineRule="exact"/>
        <w:ind w:left="200" w:leftChars="0" w:right="298" w:rightChars="0" w:firstLine="420" w:firstLineChars="0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w w:val="100"/>
          <w:sz w:val="21"/>
          <w:szCs w:val="21"/>
          <w:lang w:val="en-US" w:eastAsia="zh-CN" w:bidi="ar-SA"/>
        </w:rPr>
        <w:t>3.</w:t>
      </w:r>
      <w:r>
        <w:rPr>
          <w:rFonts w:hint="eastAsia" w:hAnsi="宋体" w:cs="宋体"/>
          <w:color w:val="auto"/>
          <w:w w:val="100"/>
          <w:sz w:val="21"/>
          <w:szCs w:val="21"/>
          <w:lang w:val="en-US" w:eastAsia="zh-CN" w:bidi="ar-SA"/>
        </w:rPr>
        <w:t>3</w:t>
      </w:r>
      <w:r>
        <w:rPr>
          <w:rFonts w:hint="eastAsia" w:ascii="宋体" w:hAnsi="宋体" w:eastAsia="宋体" w:cs="宋体"/>
          <w:color w:val="auto"/>
          <w:sz w:val="21"/>
        </w:rPr>
        <w:t>本次招标不接受联合体投标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。</w:t>
      </w:r>
    </w:p>
    <w:p w14:paraId="7E7FF7B8">
      <w:pPr>
        <w:pStyle w:val="4"/>
        <w:spacing w:line="480" w:lineRule="exact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4、招标文件的获取</w:t>
      </w:r>
    </w:p>
    <w:p w14:paraId="4EA3BDD0">
      <w:pPr>
        <w:pStyle w:val="9"/>
        <w:numPr>
          <w:ilvl w:val="1"/>
          <w:numId w:val="1"/>
        </w:numPr>
        <w:tabs>
          <w:tab w:val="left" w:pos="938"/>
        </w:tabs>
        <w:spacing w:before="0" w:line="480" w:lineRule="exact"/>
        <w:ind w:left="935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本项目实行资格后审，凡有意参加投标者，于公告发布之日起，可通过招必得-建易招标采购平台（网址：www.zhaobide.com）自行下载招标文件等相关资料。</w:t>
      </w:r>
    </w:p>
    <w:p w14:paraId="2CA5C840">
      <w:pPr>
        <w:pStyle w:val="9"/>
        <w:numPr>
          <w:ilvl w:val="1"/>
          <w:numId w:val="1"/>
        </w:numPr>
        <w:tabs>
          <w:tab w:val="left" w:pos="938"/>
        </w:tabs>
        <w:spacing w:before="0" w:line="480" w:lineRule="exact"/>
        <w:ind w:left="935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投标人网上免费下载招标文件，不收取任何工本费。</w:t>
      </w:r>
    </w:p>
    <w:p w14:paraId="6E870A1B">
      <w:pPr>
        <w:autoSpaceDE/>
        <w:autoSpaceDN/>
        <w:spacing w:line="480" w:lineRule="exact"/>
        <w:ind w:firstLine="632" w:firstLineChars="300"/>
        <w:rPr>
          <w:rFonts w:hint="eastAsia" w:ascii="宋体" w:hAnsi="宋体" w:eastAsia="宋体" w:cs="宋体"/>
          <w:b/>
          <w:bCs/>
          <w:color w:val="auto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</w:rPr>
        <w:t>5、投标文件的递交</w:t>
      </w:r>
    </w:p>
    <w:p w14:paraId="45B5B645">
      <w:pPr>
        <w:autoSpaceDE/>
        <w:autoSpaceDN/>
        <w:spacing w:line="480" w:lineRule="exact"/>
        <w:ind w:firstLine="630" w:firstLineChars="300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5.1电子投标文件上传至招必得-建易招标采购平台（网址：www.zhaobide.com）</w:t>
      </w:r>
      <w:r>
        <w:rPr>
          <w:rStyle w:val="8"/>
          <w:rFonts w:hint="eastAsia" w:ascii="宋体" w:hAnsi="宋体" w:eastAsia="宋体" w:cs="宋体"/>
          <w:color w:val="auto"/>
          <w:sz w:val="21"/>
          <w:szCs w:val="21"/>
        </w:rPr>
        <w:fldChar w:fldCharType="begin"/>
      </w:r>
      <w:r>
        <w:rPr>
          <w:rStyle w:val="8"/>
          <w:rFonts w:hint="eastAsia" w:ascii="宋体" w:hAnsi="宋体" w:eastAsia="宋体" w:cs="宋体"/>
          <w:color w:val="auto"/>
          <w:sz w:val="21"/>
          <w:szCs w:val="21"/>
        </w:rPr>
        <w:instrText xml:space="preserve">HYPERLINK "http://www.smxztb.com），上传截止时间（投标截止时间，下同）为"</w:instrText>
      </w:r>
      <w:r>
        <w:rPr>
          <w:rStyle w:val="8"/>
          <w:rFonts w:hint="eastAsia" w:ascii="宋体" w:hAnsi="宋体" w:eastAsia="宋体" w:cs="宋体"/>
          <w:color w:val="auto"/>
          <w:sz w:val="21"/>
          <w:szCs w:val="21"/>
        </w:rPr>
        <w:fldChar w:fldCharType="separate"/>
      </w:r>
      <w:r>
        <w:rPr>
          <w:rStyle w:val="8"/>
          <w:rFonts w:hint="eastAsia" w:ascii="宋体" w:hAnsi="宋体" w:eastAsia="宋体" w:cs="宋体"/>
          <w:color w:val="auto"/>
          <w:sz w:val="21"/>
          <w:szCs w:val="21"/>
        </w:rPr>
        <w:t>，上传截止时间（投标截止时间，下同）为</w:t>
      </w:r>
      <w:r>
        <w:rPr>
          <w:rFonts w:hint="eastAsia" w:ascii="宋体" w:hAnsi="宋体" w:eastAsia="宋体" w:cs="宋体"/>
          <w:color w:val="auto"/>
          <w:sz w:val="21"/>
          <w:szCs w:val="21"/>
        </w:rPr>
        <w:fldChar w:fldCharType="end"/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eastAsia="zh-CN"/>
        </w:rPr>
        <w:t>2026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年</w:t>
      </w:r>
      <w:r>
        <w:rPr>
          <w:rFonts w:hint="eastAsia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月</w:t>
      </w:r>
      <w:r>
        <w:rPr>
          <w:rFonts w:hint="eastAsia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16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日上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</w:rPr>
        <w:t>午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9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</w:rPr>
        <w:t>:</w:t>
      </w:r>
      <w:r>
        <w:rPr>
          <w:rFonts w:hint="eastAsia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u w:val="single"/>
          <w:lang w:val="en-US" w:eastAsia="zh-CN"/>
        </w:rPr>
        <w:t xml:space="preserve">0 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；投标人上传投标文件前须向平台系统支付技术服务费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00元/标段。</w:t>
      </w:r>
    </w:p>
    <w:p w14:paraId="010C2FDD">
      <w:pPr>
        <w:autoSpaceDE/>
        <w:autoSpaceDN/>
        <w:spacing w:line="480" w:lineRule="exact"/>
        <w:ind w:firstLine="630" w:firstLineChars="300"/>
        <w:rPr>
          <w:rFonts w:hint="eastAsia" w:ascii="宋体" w:hAnsi="宋体" w:eastAsia="宋体" w:cs="宋体"/>
          <w:color w:val="auto"/>
          <w:sz w:val="21"/>
          <w:szCs w:val="21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5.2逾期上传的或者未上传指定系统的，招标人不予受理。</w:t>
      </w:r>
    </w:p>
    <w:p w14:paraId="43084B14">
      <w:pPr>
        <w:autoSpaceDE/>
        <w:autoSpaceDN/>
        <w:spacing w:line="240" w:lineRule="auto"/>
        <w:ind w:firstLine="630" w:firstLineChars="300"/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</w:rPr>
        <w:t>5.3本项目采用不见面开标方式，投标人无需到开标现场，不见面开标大厅的登录方式为：电子交易平台网页—登录—我的关注项目-投标-观看直播。</w:t>
      </w:r>
      <w:r>
        <w:rPr>
          <w:rFonts w:hint="eastAsia" w:ascii="宋体" w:hAnsi="宋体" w:eastAsia="宋体" w:cs="宋体"/>
          <w:color w:val="auto"/>
          <w:sz w:val="21"/>
          <w:szCs w:val="21"/>
          <w:lang w:eastAsia="zh-CN"/>
        </w:rPr>
        <w:drawing>
          <wp:inline distT="0" distB="0" distL="114300" distR="114300">
            <wp:extent cx="5792470" cy="8239125"/>
            <wp:effectExtent l="0" t="0" r="17780" b="9525"/>
            <wp:docPr id="1" name="图片 1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92470" cy="823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" w:name="_GoBack"/>
      <w:bookmarkEnd w:id="2"/>
    </w:p>
    <w:sectPr>
      <w:pgSz w:w="11906" w:h="16838"/>
      <w:pgMar w:top="1440" w:right="1576" w:bottom="1440" w:left="157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4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2183CF9"/>
    <w:multiLevelType w:val="multilevel"/>
    <w:tmpl w:val="72183CF9"/>
    <w:lvl w:ilvl="0" w:tentative="0">
      <w:start w:val="4"/>
      <w:numFmt w:val="decimal"/>
      <w:lvlText w:val="%1"/>
      <w:lvlJc w:val="left"/>
      <w:pPr>
        <w:tabs>
          <w:tab w:val="left" w:pos="0"/>
        </w:tabs>
        <w:ind w:left="200" w:hanging="317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tabs>
          <w:tab w:val="left" w:pos="0"/>
        </w:tabs>
        <w:ind w:left="200" w:hanging="317"/>
      </w:pPr>
      <w:rPr>
        <w:rFonts w:hint="default" w:ascii="Times New Roman" w:hAnsi="Times New Roman" w:eastAsia="Times New Roman" w:cs="Times New Roman"/>
        <w:w w:val="100"/>
        <w:sz w:val="21"/>
        <w:szCs w:val="21"/>
      </w:rPr>
    </w:lvl>
    <w:lvl w:ilvl="2" w:tentative="0">
      <w:start w:val="0"/>
      <w:numFmt w:val="bullet"/>
      <w:lvlText w:val="•"/>
      <w:lvlJc w:val="left"/>
      <w:pPr>
        <w:tabs>
          <w:tab w:val="left" w:pos="0"/>
        </w:tabs>
        <w:ind w:left="2088" w:hanging="317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tabs>
          <w:tab w:val="left" w:pos="0"/>
        </w:tabs>
        <w:ind w:left="3032" w:hanging="317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tabs>
          <w:tab w:val="left" w:pos="0"/>
        </w:tabs>
        <w:ind w:left="3976" w:hanging="317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tabs>
          <w:tab w:val="left" w:pos="0"/>
        </w:tabs>
        <w:ind w:left="4920" w:hanging="317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tabs>
          <w:tab w:val="left" w:pos="0"/>
        </w:tabs>
        <w:ind w:left="5864" w:hanging="317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tabs>
          <w:tab w:val="left" w:pos="0"/>
        </w:tabs>
        <w:ind w:left="6808" w:hanging="317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tabs>
          <w:tab w:val="left" w:pos="0"/>
        </w:tabs>
        <w:ind w:left="7752" w:hanging="317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C712BA"/>
    <w:rsid w:val="0D650C0A"/>
    <w:rsid w:val="11C712BA"/>
    <w:rsid w:val="13E72BF2"/>
    <w:rsid w:val="19E231FD"/>
    <w:rsid w:val="3BAA569C"/>
    <w:rsid w:val="490965C1"/>
    <w:rsid w:val="5BE63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nhideWhenUsed="0" w:uiPriority="0" w:semiHidden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autoSpaceDE w:val="0"/>
      <w:autoSpaceDN w:val="0"/>
    </w:pPr>
    <w:rPr>
      <w:rFonts w:ascii="宋体" w:hAnsi="Times New Roman" w:eastAsia="宋体" w:cs="宋体"/>
      <w:sz w:val="22"/>
      <w:szCs w:val="22"/>
      <w:lang w:val="en-US" w:eastAsia="zh-CN" w:bidi="ar-SA"/>
    </w:rPr>
  </w:style>
  <w:style w:type="paragraph" w:styleId="4">
    <w:name w:val="heading 7"/>
    <w:basedOn w:val="1"/>
    <w:next w:val="1"/>
    <w:qFormat/>
    <w:uiPriority w:val="0"/>
    <w:pPr>
      <w:ind w:left="683"/>
      <w:outlineLvl w:val="6"/>
    </w:pPr>
    <w:rPr>
      <w:rFonts w:ascii="Microsoft YaHei UI" w:hAnsi="Microsoft YaHei UI" w:eastAsia="Microsoft YaHei UI" w:cs="Microsoft YaHei UI"/>
      <w:b/>
      <w:bCs/>
      <w:sz w:val="24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ind w:left="536"/>
    </w:pPr>
    <w:rPr>
      <w:rFonts w:ascii="宋体" w:eastAsia="宋体" w:cs="宋体"/>
      <w:sz w:val="21"/>
      <w:szCs w:val="21"/>
      <w:lang w:val="en-US" w:eastAsia="zh-CN" w:bidi="ar-SA"/>
    </w:rPr>
  </w:style>
  <w:style w:type="paragraph" w:customStyle="1" w:styleId="3">
    <w:name w:val="正文首行缩进1"/>
    <w:basedOn w:val="2"/>
    <w:qFormat/>
    <w:uiPriority w:val="99"/>
    <w:pPr>
      <w:spacing w:line="500" w:lineRule="exact"/>
      <w:ind w:firstLine="420"/>
    </w:pPr>
    <w:rPr>
      <w:rFonts w:ascii="仿宋_GB2312" w:cs="仿宋_GB2312"/>
      <w:sz w:val="28"/>
      <w:szCs w:val="28"/>
    </w:rPr>
  </w:style>
  <w:style w:type="paragraph" w:styleId="5">
    <w:name w:val="Title"/>
    <w:basedOn w:val="1"/>
    <w:next w:val="1"/>
    <w:qFormat/>
    <w:uiPriority w:val="0"/>
    <w:pPr>
      <w:spacing w:before="429"/>
      <w:ind w:left="322"/>
      <w:jc w:val="center"/>
    </w:pPr>
    <w:rPr>
      <w:rFonts w:ascii="宋体" w:eastAsia="宋体" w:cs="宋体"/>
      <w:sz w:val="96"/>
      <w:szCs w:val="96"/>
      <w:lang w:val="en-US" w:eastAsia="zh-CN" w:bidi="ar-SA"/>
    </w:rPr>
  </w:style>
  <w:style w:type="character" w:styleId="8">
    <w:name w:val="Hyperlink"/>
    <w:qFormat/>
    <w:uiPriority w:val="0"/>
    <w:rPr>
      <w:color w:val="000000"/>
      <w:spacing w:val="21"/>
      <w:u w:val="none"/>
    </w:rPr>
  </w:style>
  <w:style w:type="paragraph" w:styleId="9">
    <w:name w:val="List Paragraph"/>
    <w:basedOn w:val="1"/>
    <w:qFormat/>
    <w:uiPriority w:val="0"/>
    <w:pPr>
      <w:spacing w:before="91"/>
      <w:ind w:left="116" w:firstLine="420"/>
    </w:pPr>
    <w:rPr>
      <w:rFonts w:ascii="宋体" w:eastAsia="宋体" w:cs="宋体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937</Words>
  <Characters>1034</Characters>
  <Lines>0</Lines>
  <Paragraphs>0</Paragraphs>
  <TotalTime>1</TotalTime>
  <ScaleCrop>false</ScaleCrop>
  <LinksUpToDate>false</LinksUpToDate>
  <CharactersWithSpaces>1099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2026-05-25T01:46:00Z</dcterms:created>
  <dc:creator>WPS_1643006068</dc:creator>
  <cp:lastModifiedBy>网瘾少年改变之路</cp:lastModifiedBy>
  <cp:lastPrinted>2026-06-08T03:16:00Z</cp:lastPrinted>
  <dcterms:modified xsi:type="dcterms:W3CDTF">2026-06-08T11:28:14Z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2350D2B8590E4386A459F8B5F0DFDA88_13</vt:lpwstr>
  </property>
  <property fmtid="{D5CDD505-2E9C-101B-9397-08002B2CF9AE}" pid="4" name="KSOTemplateDocerSaveRecord">
    <vt:lpwstr>eyJoZGlkIjoiNzI2NjhiYjI5OGQ3NjYzMWEzNTA3YzJjMGUzYTMxMGEiLCJ1c2VySWQiOiIyNjI1NjU3NjQifQ==</vt:lpwstr>
  </property>
</Properties>
</file>