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8BAF93">
      <w:pPr>
        <w:keepNext w:val="0"/>
        <w:keepLines w:val="0"/>
        <w:pageBreakBefore w:val="0"/>
        <w:widowControl/>
        <w:kinsoku/>
        <w:wordWrap/>
        <w:overflowPunct/>
        <w:topLinePunct/>
        <w:autoSpaceDE/>
        <w:autoSpaceDN/>
        <w:bidi w:val="0"/>
        <w:adjustRightInd/>
        <w:snapToGrid w:val="0"/>
        <w:spacing w:line="480" w:lineRule="auto"/>
        <w:ind w:right="0" w:rightChars="0"/>
        <w:jc w:val="center"/>
        <w:textAlignment w:val="baseline"/>
        <w:rPr>
          <w:rFonts w:hint="eastAsia" w:ascii="宋体" w:hAnsi="宋体" w:eastAsia="宋体" w:cs="宋体"/>
          <w:color w:val="auto"/>
          <w:spacing w:val="2"/>
          <w:sz w:val="44"/>
          <w:szCs w:val="44"/>
          <w:highlight w:val="none"/>
          <w:lang w:val="en-US" w:eastAsia="zh-CN"/>
        </w:rPr>
      </w:pPr>
    </w:p>
    <w:p w14:paraId="633AAA8C">
      <w:pPr>
        <w:keepNext w:val="0"/>
        <w:keepLines w:val="0"/>
        <w:pageBreakBefore w:val="0"/>
        <w:widowControl/>
        <w:kinsoku/>
        <w:wordWrap/>
        <w:overflowPunct/>
        <w:topLinePunct/>
        <w:autoSpaceDE/>
        <w:autoSpaceDN/>
        <w:bidi w:val="0"/>
        <w:adjustRightInd/>
        <w:snapToGrid w:val="0"/>
        <w:spacing w:line="480" w:lineRule="auto"/>
        <w:ind w:right="0" w:rightChars="0"/>
        <w:jc w:val="center"/>
        <w:textAlignment w:val="baseline"/>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44"/>
          <w:szCs w:val="44"/>
          <w:highlight w:val="none"/>
          <w:lang w:val="en-US" w:eastAsia="zh-CN"/>
        </w:rPr>
        <w:t xml:space="preserve">笕桥街道水墩社区居家养老服务照料中心提升改造项目(室内装修) </w:t>
      </w:r>
    </w:p>
    <w:p w14:paraId="3D500B53">
      <w:pPr>
        <w:pageBreakBefore w:val="0"/>
        <w:widowControl/>
        <w:kinsoku/>
        <w:wordWrap w:val="0"/>
        <w:overflowPunct/>
        <w:topLinePunct/>
        <w:autoSpaceDE/>
        <w:autoSpaceDN/>
        <w:bidi w:val="0"/>
        <w:adjustRightInd/>
        <w:spacing w:before="224" w:line="221" w:lineRule="auto"/>
        <w:ind w:right="0" w:rightChars="0"/>
        <w:jc w:val="center"/>
        <w:textAlignment w:val="baseline"/>
        <w:rPr>
          <w:rFonts w:hint="eastAsia" w:ascii="宋体" w:hAnsi="宋体" w:eastAsia="宋体" w:cs="宋体"/>
          <w:color w:val="auto"/>
          <w:spacing w:val="-9"/>
          <w:sz w:val="32"/>
          <w:szCs w:val="32"/>
          <w:highlight w:val="none"/>
          <w:lang w:eastAsia="zh-CN"/>
        </w:rPr>
      </w:pPr>
      <w:r>
        <w:rPr>
          <w:rFonts w:hint="eastAsia" w:ascii="宋体" w:hAnsi="宋体" w:eastAsia="宋体" w:cs="宋体"/>
          <w:color w:val="auto"/>
          <w:spacing w:val="-9"/>
          <w:sz w:val="32"/>
          <w:szCs w:val="32"/>
          <w:highlight w:val="none"/>
          <w:lang w:eastAsia="zh-CN"/>
        </w:rPr>
        <w:t>(项目编号：JQJD2026GKGC163)</w:t>
      </w:r>
    </w:p>
    <w:p w14:paraId="72218063">
      <w:pPr>
        <w:pageBreakBefore w:val="0"/>
        <w:widowControl/>
        <w:kinsoku/>
        <w:overflowPunct/>
        <w:topLinePunct/>
        <w:bidi w:val="0"/>
        <w:textAlignment w:val="baseline"/>
        <w:rPr>
          <w:rFonts w:hint="eastAsia"/>
          <w:color w:val="auto"/>
          <w:highlight w:val="none"/>
          <w:lang w:eastAsia="zh-CN"/>
        </w:rPr>
      </w:pPr>
    </w:p>
    <w:p w14:paraId="097A701B">
      <w:pPr>
        <w:pStyle w:val="16"/>
        <w:rPr>
          <w:rFonts w:hint="eastAsia"/>
          <w:color w:val="auto"/>
          <w:highlight w:val="none"/>
          <w:lang w:eastAsia="zh-CN"/>
        </w:rPr>
      </w:pPr>
    </w:p>
    <w:p w14:paraId="720AF22B">
      <w:pPr>
        <w:rPr>
          <w:rFonts w:hint="eastAsia"/>
          <w:color w:val="auto"/>
          <w:highlight w:val="none"/>
          <w:lang w:eastAsia="zh-CN"/>
        </w:rPr>
      </w:pPr>
    </w:p>
    <w:p w14:paraId="4BD5EAC8">
      <w:pPr>
        <w:pStyle w:val="16"/>
        <w:rPr>
          <w:rFonts w:hint="eastAsia"/>
          <w:color w:val="auto"/>
          <w:highlight w:val="none"/>
          <w:lang w:eastAsia="zh-CN"/>
        </w:rPr>
      </w:pPr>
    </w:p>
    <w:p w14:paraId="3B34E0BB">
      <w:pPr>
        <w:rPr>
          <w:rFonts w:hint="eastAsia"/>
          <w:color w:val="auto"/>
          <w:highlight w:val="none"/>
          <w:lang w:eastAsia="zh-CN"/>
        </w:rPr>
      </w:pPr>
    </w:p>
    <w:p w14:paraId="142CEECE">
      <w:pPr>
        <w:pStyle w:val="16"/>
        <w:rPr>
          <w:rFonts w:hint="eastAsia"/>
          <w:color w:val="auto"/>
          <w:highlight w:val="none"/>
          <w:lang w:eastAsia="zh-CN"/>
        </w:rPr>
      </w:pPr>
    </w:p>
    <w:p w14:paraId="758BD416">
      <w:pPr>
        <w:rPr>
          <w:rFonts w:hint="eastAsia"/>
          <w:color w:val="auto"/>
          <w:highlight w:val="none"/>
          <w:lang w:eastAsia="zh-CN"/>
        </w:rPr>
      </w:pPr>
    </w:p>
    <w:p w14:paraId="0483E50A">
      <w:pPr>
        <w:pStyle w:val="16"/>
        <w:rPr>
          <w:rFonts w:hint="eastAsia"/>
          <w:lang w:eastAsia="zh-CN"/>
        </w:rPr>
      </w:pPr>
    </w:p>
    <w:p w14:paraId="1C37EFA0">
      <w:pPr>
        <w:pageBreakBefore w:val="0"/>
        <w:widowControl/>
        <w:kinsoku/>
        <w:overflowPunct/>
        <w:topLinePunct/>
        <w:bidi w:val="0"/>
        <w:spacing w:before="234" w:line="220" w:lineRule="auto"/>
        <w:jc w:val="center"/>
        <w:textAlignment w:val="baseline"/>
        <w:rPr>
          <w:rFonts w:hint="eastAsia" w:ascii="宋体" w:hAnsi="宋体" w:eastAsia="宋体" w:cs="宋体"/>
          <w:color w:val="auto"/>
          <w:spacing w:val="-6"/>
          <w:sz w:val="72"/>
          <w:szCs w:val="72"/>
          <w:highlight w:val="none"/>
          <w:lang w:eastAsia="zh-CN"/>
        </w:rPr>
      </w:pPr>
      <w:r>
        <w:rPr>
          <w:rFonts w:hint="eastAsia" w:ascii="宋体" w:hAnsi="宋体" w:eastAsia="宋体" w:cs="宋体"/>
          <w:color w:val="auto"/>
          <w:spacing w:val="-6"/>
          <w:sz w:val="72"/>
          <w:szCs w:val="72"/>
          <w:highlight w:val="none"/>
          <w:lang w:val="en-US" w:eastAsia="zh-CN"/>
        </w:rPr>
        <w:t>交易</w:t>
      </w:r>
      <w:r>
        <w:rPr>
          <w:rFonts w:hint="eastAsia" w:ascii="宋体" w:hAnsi="宋体" w:eastAsia="宋体" w:cs="宋体"/>
          <w:color w:val="auto"/>
          <w:spacing w:val="-6"/>
          <w:sz w:val="72"/>
          <w:szCs w:val="72"/>
          <w:highlight w:val="none"/>
          <w:lang w:eastAsia="zh-CN"/>
        </w:rPr>
        <w:t>文件</w:t>
      </w:r>
    </w:p>
    <w:p w14:paraId="581DF9C8">
      <w:pPr>
        <w:pageBreakBefore w:val="0"/>
        <w:widowControl/>
        <w:kinsoku/>
        <w:overflowPunct/>
        <w:topLinePunct/>
        <w:bidi w:val="0"/>
        <w:jc w:val="center"/>
        <w:textAlignment w:val="baseline"/>
        <w:rPr>
          <w:rFonts w:hint="eastAsia" w:eastAsia="新宋体"/>
          <w:color w:val="auto"/>
          <w:sz w:val="32"/>
          <w:szCs w:val="32"/>
          <w:highlight w:val="none"/>
          <w:lang w:eastAsia="zh-CN"/>
        </w:rPr>
      </w:pPr>
      <w:r>
        <w:rPr>
          <w:rFonts w:hint="eastAsia" w:eastAsia="新宋体"/>
          <w:color w:val="auto"/>
          <w:sz w:val="32"/>
          <w:szCs w:val="32"/>
          <w:highlight w:val="none"/>
          <w:lang w:eastAsia="zh-CN"/>
        </w:rPr>
        <w:t>(</w:t>
      </w:r>
      <w:r>
        <w:rPr>
          <w:rFonts w:hint="eastAsia" w:eastAsia="新宋体"/>
          <w:color w:val="auto"/>
          <w:sz w:val="32"/>
          <w:szCs w:val="32"/>
          <w:highlight w:val="none"/>
          <w:lang w:eastAsia="zh-CN"/>
        </w:rPr>
        <w:sym w:font="Wingdings" w:char="00FE"/>
      </w:r>
      <w:r>
        <w:rPr>
          <w:rFonts w:hint="eastAsia" w:eastAsia="新宋体"/>
          <w:color w:val="auto"/>
          <w:sz w:val="32"/>
          <w:szCs w:val="32"/>
          <w:highlight w:val="none"/>
          <w:lang w:eastAsia="zh-CN"/>
        </w:rPr>
        <w:t>公开竞标　</w:t>
      </w:r>
      <w:r>
        <w:rPr>
          <w:rFonts w:hint="eastAsia" w:eastAsia="新宋体"/>
          <w:color w:val="auto"/>
          <w:sz w:val="32"/>
          <w:szCs w:val="32"/>
          <w:highlight w:val="none"/>
          <w:lang w:val="en-US" w:eastAsia="zh-CN"/>
        </w:rPr>
        <w:t xml:space="preserve"> </w:t>
      </w:r>
      <w:r>
        <w:rPr>
          <w:rFonts w:hint="eastAsia" w:eastAsia="新宋体"/>
          <w:color w:val="auto"/>
          <w:sz w:val="32"/>
          <w:szCs w:val="32"/>
          <w:highlight w:val="none"/>
          <w:lang w:val="en-US" w:eastAsia="zh-CN"/>
        </w:rPr>
        <w:sym w:font="Wingdings" w:char="00A8"/>
      </w:r>
      <w:r>
        <w:rPr>
          <w:rFonts w:hint="eastAsia" w:eastAsia="新宋体"/>
          <w:color w:val="auto"/>
          <w:sz w:val="32"/>
          <w:szCs w:val="32"/>
          <w:highlight w:val="none"/>
          <w:lang w:val="en-US" w:eastAsia="zh-CN"/>
        </w:rPr>
        <w:t>邀请竞标　</w:t>
      </w:r>
      <w:r>
        <w:rPr>
          <w:rFonts w:hint="eastAsia" w:eastAsia="新宋体"/>
          <w:color w:val="auto"/>
          <w:sz w:val="32"/>
          <w:szCs w:val="32"/>
          <w:highlight w:val="none"/>
          <w:lang w:val="en-US" w:eastAsia="zh-CN"/>
        </w:rPr>
        <w:sym w:font="Wingdings" w:char="00A8"/>
      </w:r>
      <w:r>
        <w:rPr>
          <w:rFonts w:hint="eastAsia" w:eastAsia="新宋体"/>
          <w:color w:val="auto"/>
          <w:sz w:val="32"/>
          <w:szCs w:val="32"/>
          <w:highlight w:val="none"/>
          <w:lang w:val="en-US" w:eastAsia="zh-CN"/>
        </w:rPr>
        <w:t>入围比选</w:t>
      </w:r>
      <w:r>
        <w:rPr>
          <w:rFonts w:hint="eastAsia" w:eastAsia="新宋体"/>
          <w:color w:val="auto"/>
          <w:sz w:val="32"/>
          <w:szCs w:val="32"/>
          <w:highlight w:val="none"/>
          <w:lang w:eastAsia="zh-CN"/>
        </w:rPr>
        <w:t>)</w:t>
      </w:r>
    </w:p>
    <w:p w14:paraId="19D81E69">
      <w:pPr>
        <w:pStyle w:val="7"/>
        <w:pageBreakBefore w:val="0"/>
        <w:widowControl/>
        <w:kinsoku/>
        <w:wordWrap w:val="0"/>
        <w:overflowPunct/>
        <w:topLinePunct/>
        <w:autoSpaceDE/>
        <w:autoSpaceDN/>
        <w:bidi w:val="0"/>
        <w:adjustRightInd/>
        <w:ind w:left="0" w:leftChars="0" w:right="0" w:rightChars="0" w:firstLine="608" w:firstLineChars="200"/>
        <w:jc w:val="center"/>
        <w:textAlignment w:val="baseline"/>
        <w:rPr>
          <w:rFonts w:hint="eastAsia" w:ascii="仿宋" w:hAnsi="仿宋" w:eastAsia="仿宋" w:cs="仿宋"/>
          <w:snapToGrid w:val="0"/>
          <w:color w:val="auto"/>
          <w:spacing w:val="2"/>
          <w:kern w:val="0"/>
          <w:sz w:val="30"/>
          <w:szCs w:val="30"/>
          <w:highlight w:val="none"/>
          <w:lang w:eastAsia="zh-CN"/>
        </w:rPr>
      </w:pPr>
    </w:p>
    <w:p w14:paraId="245978BC">
      <w:pPr>
        <w:pageBreakBefore w:val="0"/>
        <w:widowControl/>
        <w:kinsoku/>
        <w:wordWrap w:val="0"/>
        <w:overflowPunct/>
        <w:topLinePunct/>
        <w:autoSpaceDE/>
        <w:autoSpaceDN/>
        <w:bidi w:val="0"/>
        <w:adjustRightInd/>
        <w:spacing w:line="331" w:lineRule="auto"/>
        <w:ind w:left="0" w:leftChars="0" w:right="0" w:rightChars="0" w:firstLine="420" w:firstLineChars="200"/>
        <w:textAlignment w:val="baseline"/>
        <w:rPr>
          <w:rFonts w:ascii="Arial"/>
          <w:color w:val="auto"/>
          <w:sz w:val="21"/>
          <w:highlight w:val="none"/>
        </w:rPr>
      </w:pPr>
    </w:p>
    <w:p w14:paraId="13FF0955">
      <w:pPr>
        <w:pageBreakBefore w:val="0"/>
        <w:widowControl/>
        <w:kinsoku/>
        <w:wordWrap w:val="0"/>
        <w:overflowPunct/>
        <w:topLinePunct/>
        <w:autoSpaceDE/>
        <w:autoSpaceDN/>
        <w:bidi w:val="0"/>
        <w:adjustRightInd/>
        <w:spacing w:line="246" w:lineRule="auto"/>
        <w:ind w:left="0" w:leftChars="0" w:right="0" w:rightChars="0" w:firstLine="420" w:firstLineChars="200"/>
        <w:textAlignment w:val="baseline"/>
        <w:rPr>
          <w:rFonts w:ascii="Arial"/>
          <w:color w:val="auto"/>
          <w:sz w:val="21"/>
          <w:highlight w:val="none"/>
        </w:rPr>
      </w:pPr>
    </w:p>
    <w:p w14:paraId="15A1AF98">
      <w:pPr>
        <w:pageBreakBefore w:val="0"/>
        <w:widowControl/>
        <w:kinsoku/>
        <w:wordWrap w:val="0"/>
        <w:overflowPunct/>
        <w:topLinePunct/>
        <w:autoSpaceDE/>
        <w:autoSpaceDN/>
        <w:bidi w:val="0"/>
        <w:adjustRightInd/>
        <w:spacing w:line="241" w:lineRule="auto"/>
        <w:ind w:left="0" w:leftChars="0" w:right="0" w:rightChars="0" w:firstLine="420" w:firstLineChars="200"/>
        <w:textAlignment w:val="baseline"/>
        <w:rPr>
          <w:rFonts w:ascii="Arial"/>
          <w:color w:val="auto"/>
          <w:sz w:val="21"/>
          <w:highlight w:val="none"/>
        </w:rPr>
      </w:pPr>
    </w:p>
    <w:p w14:paraId="6488630B">
      <w:pPr>
        <w:pageBreakBefore w:val="0"/>
        <w:widowControl/>
        <w:kinsoku/>
        <w:wordWrap w:val="0"/>
        <w:overflowPunct/>
        <w:topLinePunct/>
        <w:autoSpaceDE/>
        <w:autoSpaceDN/>
        <w:bidi w:val="0"/>
        <w:adjustRightInd/>
        <w:spacing w:line="241" w:lineRule="auto"/>
        <w:ind w:left="0" w:leftChars="0" w:right="0" w:rightChars="0" w:firstLine="420" w:firstLineChars="200"/>
        <w:textAlignment w:val="baseline"/>
        <w:rPr>
          <w:rFonts w:ascii="Arial"/>
          <w:color w:val="auto"/>
          <w:sz w:val="21"/>
          <w:highlight w:val="none"/>
        </w:rPr>
      </w:pPr>
    </w:p>
    <w:p w14:paraId="7C76064D">
      <w:pPr>
        <w:pageBreakBefore w:val="0"/>
        <w:widowControl/>
        <w:kinsoku/>
        <w:wordWrap w:val="0"/>
        <w:overflowPunct/>
        <w:topLinePunct/>
        <w:autoSpaceDE/>
        <w:autoSpaceDN/>
        <w:bidi w:val="0"/>
        <w:adjustRightInd/>
        <w:spacing w:before="98" w:line="221" w:lineRule="auto"/>
        <w:ind w:right="0" w:rightChars="0"/>
        <w:jc w:val="both"/>
        <w:textAlignment w:val="baseline"/>
        <w:rPr>
          <w:rFonts w:ascii="仿宋" w:hAnsi="仿宋" w:eastAsia="仿宋" w:cs="仿宋"/>
          <w:color w:val="auto"/>
          <w:spacing w:val="-10"/>
          <w:sz w:val="32"/>
          <w:szCs w:val="32"/>
          <w:highlight w:val="none"/>
        </w:rPr>
      </w:pPr>
    </w:p>
    <w:p w14:paraId="396591D1">
      <w:pPr>
        <w:pageBreakBefore w:val="0"/>
        <w:widowControl/>
        <w:kinsoku/>
        <w:wordWrap w:val="0"/>
        <w:overflowPunct/>
        <w:topLinePunct/>
        <w:autoSpaceDE/>
        <w:autoSpaceDN/>
        <w:bidi w:val="0"/>
        <w:adjustRightInd/>
        <w:spacing w:before="98" w:line="221" w:lineRule="auto"/>
        <w:ind w:right="0" w:rightChars="0"/>
        <w:jc w:val="center"/>
        <w:textAlignment w:val="baseline"/>
        <w:rPr>
          <w:rFonts w:ascii="仿宋" w:hAnsi="仿宋" w:eastAsia="仿宋" w:cs="仿宋"/>
          <w:color w:val="auto"/>
          <w:spacing w:val="-10"/>
          <w:sz w:val="32"/>
          <w:szCs w:val="32"/>
          <w:highlight w:val="none"/>
        </w:rPr>
      </w:pPr>
    </w:p>
    <w:p w14:paraId="395B64D1">
      <w:pPr>
        <w:pageBreakBefore w:val="0"/>
        <w:widowControl/>
        <w:kinsoku/>
        <w:wordWrap w:val="0"/>
        <w:overflowPunct/>
        <w:topLinePunct/>
        <w:autoSpaceDE/>
        <w:autoSpaceDN/>
        <w:bidi w:val="0"/>
        <w:adjustRightInd/>
        <w:spacing w:before="98" w:line="221" w:lineRule="auto"/>
        <w:ind w:right="0" w:rightChars="0"/>
        <w:jc w:val="center"/>
        <w:textAlignment w:val="baseline"/>
        <w:rPr>
          <w:rFonts w:hint="eastAsia" w:ascii="宋体" w:hAnsi="宋体" w:eastAsia="宋体" w:cs="宋体"/>
          <w:color w:val="auto"/>
          <w:sz w:val="32"/>
          <w:szCs w:val="32"/>
          <w:highlight w:val="none"/>
        </w:rPr>
      </w:pPr>
      <w:r>
        <w:rPr>
          <w:rFonts w:hint="eastAsia" w:ascii="宋体" w:hAnsi="宋体" w:eastAsia="宋体" w:cs="宋体"/>
          <w:color w:val="auto"/>
          <w:spacing w:val="-10"/>
          <w:sz w:val="32"/>
          <w:szCs w:val="32"/>
          <w:highlight w:val="none"/>
        </w:rPr>
        <w:t>发包人：</w:t>
      </w:r>
      <w:r>
        <w:rPr>
          <w:rFonts w:hint="eastAsia" w:ascii="宋体" w:hAnsi="宋体" w:eastAsia="宋体" w:cs="宋体"/>
          <w:color w:val="auto"/>
          <w:spacing w:val="-10"/>
          <w:sz w:val="32"/>
          <w:szCs w:val="32"/>
          <w:highlight w:val="none"/>
          <w:lang w:eastAsia="zh-CN"/>
        </w:rPr>
        <w:t xml:space="preserve"> </w:t>
      </w:r>
      <w:r>
        <w:rPr>
          <w:rFonts w:hint="eastAsia" w:ascii="宋体" w:hAnsi="宋体" w:eastAsia="宋体" w:cs="宋体"/>
          <w:color w:val="auto"/>
          <w:spacing w:val="-10"/>
          <w:sz w:val="32"/>
          <w:szCs w:val="32"/>
          <w:highlight w:val="none"/>
          <w:u w:val="single"/>
          <w:lang w:eastAsia="zh-CN"/>
        </w:rPr>
        <w:t>浙江省杭州市上城区笕桥街道水墩社区居民委员会</w:t>
      </w:r>
      <w:r>
        <w:rPr>
          <w:rFonts w:hint="eastAsia" w:ascii="宋体" w:hAnsi="宋体" w:eastAsia="宋体" w:cs="宋体"/>
          <w:color w:val="auto"/>
          <w:spacing w:val="-5"/>
          <w:sz w:val="32"/>
          <w:szCs w:val="32"/>
          <w:highlight w:val="none"/>
        </w:rPr>
        <w:t>(单位</w:t>
      </w:r>
      <w:r>
        <w:rPr>
          <w:rFonts w:hint="eastAsia" w:ascii="宋体" w:hAnsi="宋体" w:eastAsia="宋体" w:cs="宋体"/>
          <w:color w:val="auto"/>
          <w:spacing w:val="-5"/>
          <w:sz w:val="32"/>
          <w:szCs w:val="32"/>
          <w:highlight w:val="none"/>
          <w:lang w:eastAsia="zh-CN"/>
        </w:rPr>
        <w:t>盖</w:t>
      </w:r>
      <w:r>
        <w:rPr>
          <w:rFonts w:hint="eastAsia" w:ascii="宋体" w:hAnsi="宋体" w:eastAsia="宋体" w:cs="宋体"/>
          <w:color w:val="auto"/>
          <w:spacing w:val="-5"/>
          <w:sz w:val="32"/>
          <w:szCs w:val="32"/>
          <w:highlight w:val="none"/>
        </w:rPr>
        <w:t>章)</w:t>
      </w:r>
    </w:p>
    <w:p w14:paraId="586536B4">
      <w:pPr>
        <w:pageBreakBefore w:val="0"/>
        <w:widowControl/>
        <w:kinsoku/>
        <w:wordWrap w:val="0"/>
        <w:overflowPunct/>
        <w:topLinePunct/>
        <w:autoSpaceDE/>
        <w:autoSpaceDN/>
        <w:bidi w:val="0"/>
        <w:adjustRightInd/>
        <w:spacing w:before="224" w:line="221" w:lineRule="auto"/>
        <w:ind w:right="0" w:rightChars="0"/>
        <w:jc w:val="center"/>
        <w:textAlignment w:val="baseline"/>
        <w:rPr>
          <w:rFonts w:hint="eastAsia" w:ascii="宋体" w:hAnsi="宋体" w:eastAsia="宋体" w:cs="宋体"/>
          <w:color w:val="auto"/>
          <w:sz w:val="32"/>
          <w:szCs w:val="32"/>
          <w:highlight w:val="none"/>
        </w:rPr>
      </w:pPr>
      <w:r>
        <w:rPr>
          <w:rFonts w:hint="eastAsia" w:ascii="宋体" w:hAnsi="宋体" w:eastAsia="宋体" w:cs="宋体"/>
          <w:color w:val="auto"/>
          <w:spacing w:val="-10"/>
          <w:sz w:val="32"/>
          <w:szCs w:val="32"/>
          <w:highlight w:val="none"/>
        </w:rPr>
        <w:t>代理机构</w:t>
      </w:r>
      <w:r>
        <w:rPr>
          <w:rFonts w:hint="eastAsia" w:ascii="宋体" w:hAnsi="宋体" w:eastAsia="宋体" w:cs="宋体"/>
          <w:color w:val="auto"/>
          <w:spacing w:val="-9"/>
          <w:sz w:val="32"/>
          <w:szCs w:val="32"/>
          <w:highlight w:val="none"/>
        </w:rPr>
        <w:t>：</w:t>
      </w:r>
      <w:r>
        <w:rPr>
          <w:rFonts w:hint="eastAsia" w:ascii="宋体" w:hAnsi="宋体" w:eastAsia="宋体" w:cs="宋体"/>
          <w:color w:val="auto"/>
          <w:spacing w:val="-9"/>
          <w:sz w:val="32"/>
          <w:szCs w:val="32"/>
          <w:highlight w:val="none"/>
          <w:u w:val="single"/>
          <w:lang w:eastAsia="zh-CN"/>
        </w:rPr>
        <w:t>浙江东旺工程管理有限公司</w:t>
      </w:r>
      <w:r>
        <w:rPr>
          <w:rFonts w:hint="eastAsia" w:ascii="宋体" w:hAnsi="宋体" w:eastAsia="宋体" w:cs="宋体"/>
          <w:color w:val="auto"/>
          <w:spacing w:val="-5"/>
          <w:sz w:val="32"/>
          <w:szCs w:val="32"/>
          <w:highlight w:val="none"/>
        </w:rPr>
        <w:t>(单位</w:t>
      </w:r>
      <w:r>
        <w:rPr>
          <w:rFonts w:hint="eastAsia" w:ascii="宋体" w:hAnsi="宋体" w:eastAsia="宋体" w:cs="宋体"/>
          <w:color w:val="auto"/>
          <w:spacing w:val="-5"/>
          <w:sz w:val="32"/>
          <w:szCs w:val="32"/>
          <w:highlight w:val="none"/>
          <w:lang w:eastAsia="zh-CN"/>
        </w:rPr>
        <w:t>盖</w:t>
      </w:r>
      <w:r>
        <w:rPr>
          <w:rFonts w:hint="eastAsia" w:ascii="宋体" w:hAnsi="宋体" w:eastAsia="宋体" w:cs="宋体"/>
          <w:color w:val="auto"/>
          <w:spacing w:val="-5"/>
          <w:sz w:val="32"/>
          <w:szCs w:val="32"/>
          <w:highlight w:val="none"/>
        </w:rPr>
        <w:t>章)</w:t>
      </w:r>
    </w:p>
    <w:p w14:paraId="34A0D5D2">
      <w:pPr>
        <w:pageBreakBefore w:val="0"/>
        <w:widowControl/>
        <w:kinsoku/>
        <w:wordWrap w:val="0"/>
        <w:overflowPunct/>
        <w:topLinePunct/>
        <w:autoSpaceDE/>
        <w:autoSpaceDN/>
        <w:bidi w:val="0"/>
        <w:adjustRightInd/>
        <w:spacing w:line="242" w:lineRule="auto"/>
        <w:ind w:right="0" w:rightChars="0"/>
        <w:textAlignment w:val="baseline"/>
        <w:rPr>
          <w:rFonts w:hint="eastAsia" w:ascii="宋体" w:hAnsi="宋体" w:eastAsia="宋体" w:cs="宋体"/>
          <w:color w:val="auto"/>
          <w:sz w:val="32"/>
          <w:szCs w:val="32"/>
          <w:highlight w:val="none"/>
        </w:rPr>
      </w:pPr>
    </w:p>
    <w:p w14:paraId="513C1032">
      <w:pPr>
        <w:pageBreakBefore w:val="0"/>
        <w:widowControl/>
        <w:kinsoku/>
        <w:wordWrap w:val="0"/>
        <w:overflowPunct/>
        <w:topLinePunct/>
        <w:autoSpaceDE/>
        <w:autoSpaceDN/>
        <w:bidi w:val="0"/>
        <w:adjustRightInd/>
        <w:spacing w:before="98" w:line="221" w:lineRule="auto"/>
        <w:ind w:right="0" w:rightChars="0"/>
        <w:jc w:val="center"/>
        <w:textAlignment w:val="baseline"/>
        <w:rPr>
          <w:rFonts w:hint="eastAsia" w:ascii="宋体" w:hAnsi="宋体" w:eastAsia="宋体" w:cs="宋体"/>
          <w:color w:val="auto"/>
          <w:spacing w:val="-10"/>
          <w:sz w:val="32"/>
          <w:szCs w:val="32"/>
          <w:highlight w:val="none"/>
          <w:lang w:eastAsia="zh-CN"/>
        </w:rPr>
      </w:pPr>
      <w:r>
        <w:rPr>
          <w:rFonts w:hint="eastAsia" w:ascii="宋体" w:hAnsi="宋体" w:eastAsia="宋体" w:cs="宋体"/>
          <w:color w:val="auto"/>
          <w:spacing w:val="-10"/>
          <w:sz w:val="32"/>
          <w:szCs w:val="32"/>
          <w:highlight w:val="none"/>
          <w:lang w:val="en-US" w:eastAsia="zh-CN"/>
        </w:rPr>
        <w:t>2026年7</w:t>
      </w:r>
      <w:r>
        <w:rPr>
          <w:rFonts w:hint="eastAsia" w:ascii="宋体" w:hAnsi="宋体" w:eastAsia="宋体" w:cs="宋体"/>
          <w:color w:val="auto"/>
          <w:spacing w:val="-10"/>
          <w:sz w:val="32"/>
          <w:szCs w:val="32"/>
          <w:highlight w:val="none"/>
          <w:lang w:eastAsia="zh-CN"/>
        </w:rPr>
        <w:t>月</w:t>
      </w:r>
      <w:r>
        <w:rPr>
          <w:rFonts w:hint="eastAsia" w:ascii="宋体" w:hAnsi="宋体" w:eastAsia="宋体" w:cs="宋体"/>
          <w:color w:val="auto"/>
          <w:spacing w:val="-10"/>
          <w:sz w:val="32"/>
          <w:szCs w:val="32"/>
          <w:highlight w:val="none"/>
          <w:lang w:val="en-US" w:eastAsia="zh-CN"/>
        </w:rPr>
        <w:t xml:space="preserve">20 </w:t>
      </w:r>
      <w:r>
        <w:rPr>
          <w:rFonts w:hint="eastAsia" w:ascii="宋体" w:hAnsi="宋体" w:eastAsia="宋体" w:cs="宋体"/>
          <w:color w:val="auto"/>
          <w:spacing w:val="-10"/>
          <w:sz w:val="32"/>
          <w:szCs w:val="32"/>
          <w:highlight w:val="none"/>
          <w:lang w:eastAsia="zh-CN"/>
        </w:rPr>
        <w:t>日</w:t>
      </w:r>
    </w:p>
    <w:p w14:paraId="06619B80">
      <w:pPr>
        <w:pageBreakBefore w:val="0"/>
        <w:widowControl/>
        <w:kinsoku/>
        <w:wordWrap w:val="0"/>
        <w:overflowPunct/>
        <w:topLinePunct/>
        <w:autoSpaceDE/>
        <w:autoSpaceDN/>
        <w:bidi w:val="0"/>
        <w:adjustRightInd/>
        <w:ind w:left="0" w:leftChars="0" w:right="0" w:rightChars="0" w:firstLine="480" w:firstLineChars="200"/>
        <w:textAlignment w:val="baseline"/>
        <w:rPr>
          <w:color w:val="auto"/>
          <w:highlight w:val="none"/>
        </w:rPr>
        <w:sectPr>
          <w:headerReference r:id="rId5" w:type="default"/>
          <w:footerReference r:id="rId6" w:type="default"/>
          <w:pgSz w:w="11906" w:h="16838"/>
          <w:pgMar w:top="1440" w:right="1083" w:bottom="1440" w:left="1083" w:header="850" w:footer="850" w:gutter="0"/>
          <w:pgBorders>
            <w:top w:val="none" w:sz="0" w:space="0"/>
            <w:left w:val="none" w:sz="0" w:space="0"/>
            <w:bottom w:val="none" w:sz="0" w:space="0"/>
            <w:right w:val="none" w:sz="0" w:space="0"/>
          </w:pgBorders>
          <w:pgNumType w:fmt="numberInDash" w:start="1"/>
          <w:cols w:space="0" w:num="1"/>
          <w:rtlGutter w:val="0"/>
          <w:docGrid w:linePitch="0" w:charSpace="0"/>
        </w:sectPr>
      </w:pPr>
    </w:p>
    <w:p w14:paraId="036CA6F7">
      <w:pPr>
        <w:pageBreakBefore w:val="0"/>
        <w:widowControl/>
        <w:kinsoku/>
        <w:wordWrap w:val="0"/>
        <w:overflowPunct/>
        <w:topLinePunct/>
        <w:autoSpaceDE/>
        <w:autoSpaceDN/>
        <w:bidi w:val="0"/>
        <w:adjustRightInd/>
        <w:spacing w:line="264" w:lineRule="auto"/>
        <w:ind w:left="0" w:leftChars="0" w:right="0" w:rightChars="0" w:firstLine="420" w:firstLineChars="200"/>
        <w:textAlignment w:val="baseline"/>
        <w:rPr>
          <w:rFonts w:ascii="Arial"/>
          <w:color w:val="auto"/>
          <w:sz w:val="21"/>
          <w:highlight w:val="none"/>
        </w:rPr>
      </w:pPr>
    </w:p>
    <w:p w14:paraId="393B9F59">
      <w:pPr>
        <w:pageBreakBefore w:val="0"/>
        <w:widowControl/>
        <w:kinsoku/>
        <w:wordWrap w:val="0"/>
        <w:overflowPunct/>
        <w:topLinePunct/>
        <w:autoSpaceDE/>
        <w:autoSpaceDN/>
        <w:bidi w:val="0"/>
        <w:adjustRightInd/>
        <w:spacing w:line="264" w:lineRule="auto"/>
        <w:ind w:left="0" w:leftChars="0" w:right="0" w:rightChars="0" w:firstLine="420" w:firstLineChars="200"/>
        <w:textAlignment w:val="baseline"/>
        <w:rPr>
          <w:rFonts w:ascii="Arial"/>
          <w:color w:val="auto"/>
          <w:sz w:val="21"/>
          <w:highlight w:val="none"/>
        </w:rPr>
      </w:pPr>
    </w:p>
    <w:p w14:paraId="098C9611">
      <w:pPr>
        <w:pStyle w:val="3"/>
        <w:pageBreakBefore w:val="0"/>
        <w:widowControl/>
        <w:kinsoku/>
        <w:overflowPunct/>
        <w:topLinePunct/>
        <w:bidi w:val="0"/>
        <w:textAlignment w:val="baseline"/>
        <w:rPr>
          <w:rFonts w:hint="eastAsia" w:ascii="黑体" w:hAnsi="黑体" w:eastAsia="黑体" w:cs="黑体"/>
          <w:color w:val="auto"/>
          <w:sz w:val="46"/>
          <w:szCs w:val="46"/>
          <w:highlight w:val="none"/>
        </w:rPr>
      </w:pPr>
      <w:r>
        <w:rPr>
          <w:rFonts w:hint="eastAsia" w:ascii="黑体" w:hAnsi="黑体" w:eastAsia="黑体" w:cs="黑体"/>
          <w:color w:val="auto"/>
          <w:spacing w:val="-15"/>
          <w:sz w:val="46"/>
          <w:szCs w:val="46"/>
          <w:highlight w:val="none"/>
          <w14:textOutline w14:w="8496" w14:cap="flat" w14:cmpd="sng">
            <w14:solidFill>
              <w14:srgbClr w14:val="000000"/>
            </w14:solidFill>
            <w14:prstDash w14:val="solid"/>
            <w14:miter w14:val="0"/>
          </w14:textOutline>
        </w:rPr>
        <w:t>目</w:t>
      </w:r>
      <w:r>
        <w:rPr>
          <w:rFonts w:hint="eastAsia" w:ascii="黑体" w:hAnsi="黑体" w:eastAsia="黑体" w:cs="黑体"/>
          <w:color w:val="auto"/>
          <w:spacing w:val="-11"/>
          <w:sz w:val="46"/>
          <w:szCs w:val="46"/>
          <w:highlight w:val="none"/>
        </w:rPr>
        <w:t xml:space="preserve">  </w:t>
      </w:r>
      <w:r>
        <w:rPr>
          <w:rFonts w:hint="eastAsia" w:ascii="黑体" w:hAnsi="黑体" w:eastAsia="黑体" w:cs="黑体"/>
          <w:color w:val="auto"/>
          <w:spacing w:val="-11"/>
          <w:sz w:val="46"/>
          <w:szCs w:val="46"/>
          <w:highlight w:val="none"/>
          <w14:textOutline w14:w="8496" w14:cap="flat" w14:cmpd="sng">
            <w14:solidFill>
              <w14:srgbClr w14:val="000000"/>
            </w14:solidFill>
            <w14:prstDash w14:val="solid"/>
            <w14:miter w14:val="0"/>
          </w14:textOutline>
        </w:rPr>
        <w:t>录</w:t>
      </w:r>
    </w:p>
    <w:p w14:paraId="602CFE4C">
      <w:pPr>
        <w:pageBreakBefore w:val="0"/>
        <w:widowControl/>
        <w:kinsoku/>
        <w:wordWrap w:val="0"/>
        <w:overflowPunct/>
        <w:topLinePunct/>
        <w:autoSpaceDE/>
        <w:autoSpaceDN/>
        <w:bidi w:val="0"/>
        <w:adjustRightInd/>
        <w:spacing w:line="330" w:lineRule="auto"/>
        <w:ind w:left="0" w:leftChars="0" w:right="0" w:rightChars="0" w:firstLine="420" w:firstLineChars="200"/>
        <w:textAlignment w:val="baseline"/>
        <w:rPr>
          <w:rFonts w:ascii="Arial"/>
          <w:color w:val="auto"/>
          <w:sz w:val="21"/>
          <w:highlight w:val="none"/>
        </w:rPr>
      </w:pPr>
    </w:p>
    <w:p w14:paraId="709E6954">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635" w:firstLineChars="200"/>
        <w:textAlignment w:val="baseline"/>
        <w:rPr>
          <w:rFonts w:hint="eastAsia" w:ascii="仿宋_GB2312" w:hAnsi="仿宋_GB2312" w:eastAsia="仿宋_GB2312" w:cs="仿宋_GB2312"/>
          <w:b/>
          <w:bCs/>
          <w:color w:val="auto"/>
          <w:spacing w:val="-2"/>
          <w:position w:val="15"/>
          <w:sz w:val="32"/>
          <w:szCs w:val="32"/>
          <w:highlight w:val="none"/>
        </w:rPr>
      </w:pPr>
    </w:p>
    <w:p w14:paraId="5A4DEE54">
      <w:pPr>
        <w:pageBreakBefore w:val="0"/>
        <w:widowControl/>
        <w:kinsoku/>
        <w:overflowPunct/>
        <w:topLinePunct/>
        <w:bidi w:val="0"/>
        <w:spacing w:line="360" w:lineRule="auto"/>
        <w:ind w:firstLine="1280" w:firstLineChars="400"/>
        <w:textAlignment w:val="baseline"/>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第一</w:t>
      </w:r>
      <w:r>
        <w:rPr>
          <w:rFonts w:hint="eastAsia" w:ascii="宋体" w:hAnsi="宋体" w:eastAsia="宋体" w:cs="宋体"/>
          <w:color w:val="auto"/>
          <w:sz w:val="32"/>
          <w:szCs w:val="32"/>
          <w:highlight w:val="none"/>
          <w:lang w:eastAsia="zh-CN"/>
        </w:rPr>
        <w:t>章</w:t>
      </w:r>
      <w:r>
        <w:rPr>
          <w:rFonts w:hint="eastAsia" w:ascii="宋体" w:hAnsi="宋体" w:cs="宋体"/>
          <w:color w:val="auto"/>
          <w:sz w:val="32"/>
          <w:szCs w:val="32"/>
          <w:highlight w:val="none"/>
        </w:rPr>
        <w:t xml:space="preserve">      </w:t>
      </w:r>
      <w:r>
        <w:rPr>
          <w:rFonts w:hint="eastAsia" w:ascii="宋体" w:hAnsi="宋体" w:eastAsia="宋体" w:cs="宋体"/>
          <w:color w:val="auto"/>
          <w:sz w:val="32"/>
          <w:szCs w:val="32"/>
          <w:highlight w:val="none"/>
          <w:lang w:eastAsia="zh-CN"/>
        </w:rPr>
        <w:t>交易公告</w:t>
      </w:r>
    </w:p>
    <w:p w14:paraId="19B39F7F">
      <w:pPr>
        <w:pageBreakBefore w:val="0"/>
        <w:widowControl/>
        <w:kinsoku/>
        <w:overflowPunct/>
        <w:topLinePunct/>
        <w:bidi w:val="0"/>
        <w:spacing w:line="360" w:lineRule="auto"/>
        <w:ind w:firstLine="1280" w:firstLineChars="400"/>
        <w:textAlignment w:val="baseline"/>
        <w:rPr>
          <w:rFonts w:ascii="宋体" w:hAnsi="宋体" w:cs="宋体"/>
          <w:color w:val="auto"/>
          <w:sz w:val="32"/>
          <w:szCs w:val="32"/>
          <w:highlight w:val="none"/>
        </w:rPr>
      </w:pPr>
      <w:r>
        <w:rPr>
          <w:rFonts w:hint="eastAsia" w:ascii="宋体" w:hAnsi="宋体" w:cs="宋体"/>
          <w:color w:val="auto"/>
          <w:sz w:val="32"/>
          <w:szCs w:val="32"/>
          <w:highlight w:val="none"/>
        </w:rPr>
        <w:t>第二</w:t>
      </w:r>
      <w:r>
        <w:rPr>
          <w:rFonts w:hint="eastAsia" w:ascii="宋体" w:hAnsi="宋体" w:eastAsia="宋体" w:cs="宋体"/>
          <w:color w:val="auto"/>
          <w:sz w:val="32"/>
          <w:szCs w:val="32"/>
          <w:highlight w:val="none"/>
          <w:lang w:eastAsia="zh-CN"/>
        </w:rPr>
        <w:t>章</w:t>
      </w:r>
      <w:r>
        <w:rPr>
          <w:rFonts w:hint="eastAsia" w:ascii="宋体" w:hAnsi="宋体" w:cs="宋体"/>
          <w:color w:val="auto"/>
          <w:sz w:val="32"/>
          <w:szCs w:val="32"/>
          <w:highlight w:val="none"/>
        </w:rPr>
        <w:t xml:space="preserve">      </w:t>
      </w:r>
      <w:r>
        <w:rPr>
          <w:rFonts w:hint="eastAsia" w:ascii="宋体" w:hAnsi="宋体" w:eastAsia="宋体" w:cs="宋体"/>
          <w:color w:val="auto"/>
          <w:sz w:val="32"/>
          <w:szCs w:val="32"/>
          <w:highlight w:val="none"/>
          <w:lang w:val="en-US" w:eastAsia="zh-CN"/>
        </w:rPr>
        <w:t>交易</w:t>
      </w:r>
      <w:r>
        <w:rPr>
          <w:rFonts w:hint="eastAsia" w:ascii="宋体" w:hAnsi="宋体" w:cs="宋体"/>
          <w:color w:val="auto"/>
          <w:sz w:val="32"/>
          <w:szCs w:val="32"/>
          <w:highlight w:val="none"/>
        </w:rPr>
        <w:t>须知</w:t>
      </w:r>
    </w:p>
    <w:p w14:paraId="4CD27FC9">
      <w:pPr>
        <w:pageBreakBefore w:val="0"/>
        <w:widowControl/>
        <w:kinsoku/>
        <w:overflowPunct/>
        <w:topLinePunct/>
        <w:bidi w:val="0"/>
        <w:spacing w:line="360" w:lineRule="auto"/>
        <w:ind w:firstLine="1280" w:firstLineChars="400"/>
        <w:textAlignment w:val="baseline"/>
        <w:rPr>
          <w:rFonts w:ascii="宋体" w:hAnsi="宋体" w:cs="宋体"/>
          <w:color w:val="auto"/>
          <w:sz w:val="32"/>
          <w:szCs w:val="32"/>
          <w:highlight w:val="none"/>
        </w:rPr>
      </w:pPr>
      <w:r>
        <w:rPr>
          <w:rFonts w:hint="eastAsia" w:ascii="宋体" w:hAnsi="宋体" w:cs="宋体"/>
          <w:color w:val="auto"/>
          <w:sz w:val="32"/>
          <w:szCs w:val="32"/>
          <w:highlight w:val="none"/>
        </w:rPr>
        <w:t>第</w:t>
      </w:r>
      <w:r>
        <w:rPr>
          <w:rFonts w:hint="eastAsia" w:ascii="宋体" w:hAnsi="宋体" w:cs="宋体"/>
          <w:color w:val="auto"/>
          <w:sz w:val="32"/>
          <w:szCs w:val="32"/>
          <w:highlight w:val="none"/>
          <w:lang w:eastAsia="zh-CN"/>
        </w:rPr>
        <w:t>三</w:t>
      </w:r>
      <w:r>
        <w:rPr>
          <w:rFonts w:hint="eastAsia" w:ascii="宋体" w:hAnsi="宋体" w:eastAsia="宋体" w:cs="宋体"/>
          <w:color w:val="auto"/>
          <w:sz w:val="32"/>
          <w:szCs w:val="32"/>
          <w:highlight w:val="none"/>
          <w:lang w:eastAsia="zh-CN"/>
        </w:rPr>
        <w:t>章</w:t>
      </w:r>
      <w:r>
        <w:rPr>
          <w:rFonts w:hint="eastAsia" w:ascii="宋体" w:hAnsi="宋体" w:cs="宋体"/>
          <w:color w:val="auto"/>
          <w:sz w:val="32"/>
          <w:szCs w:val="32"/>
          <w:highlight w:val="none"/>
        </w:rPr>
        <w:t xml:space="preserve">      评审办法</w:t>
      </w:r>
    </w:p>
    <w:p w14:paraId="1ADC26A7">
      <w:pPr>
        <w:pageBreakBefore w:val="0"/>
        <w:widowControl/>
        <w:kinsoku/>
        <w:overflowPunct/>
        <w:topLinePunct/>
        <w:bidi w:val="0"/>
        <w:spacing w:line="360" w:lineRule="auto"/>
        <w:ind w:firstLine="1280" w:firstLineChars="400"/>
        <w:textAlignment w:val="baseline"/>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第</w:t>
      </w:r>
      <w:r>
        <w:rPr>
          <w:rFonts w:hint="eastAsia" w:ascii="宋体" w:hAnsi="宋体" w:cs="宋体"/>
          <w:color w:val="auto"/>
          <w:sz w:val="32"/>
          <w:szCs w:val="32"/>
          <w:highlight w:val="none"/>
          <w:lang w:eastAsia="zh-CN"/>
        </w:rPr>
        <w:t>四</w:t>
      </w:r>
      <w:r>
        <w:rPr>
          <w:rFonts w:hint="eastAsia" w:ascii="宋体" w:hAnsi="宋体" w:eastAsia="宋体" w:cs="宋体"/>
          <w:color w:val="auto"/>
          <w:sz w:val="32"/>
          <w:szCs w:val="32"/>
          <w:highlight w:val="none"/>
          <w:lang w:eastAsia="zh-CN"/>
        </w:rPr>
        <w:t>章</w:t>
      </w:r>
      <w:r>
        <w:rPr>
          <w:rFonts w:hint="eastAsia" w:ascii="宋体" w:hAnsi="宋体" w:cs="宋体"/>
          <w:color w:val="auto"/>
          <w:sz w:val="32"/>
          <w:szCs w:val="32"/>
          <w:highlight w:val="none"/>
        </w:rPr>
        <w:t xml:space="preserve">      合同</w:t>
      </w:r>
      <w:r>
        <w:rPr>
          <w:rFonts w:hint="eastAsia" w:ascii="宋体" w:hAnsi="宋体" w:eastAsia="宋体" w:cs="宋体"/>
          <w:color w:val="auto"/>
          <w:sz w:val="32"/>
          <w:szCs w:val="32"/>
          <w:highlight w:val="none"/>
          <w:lang w:eastAsia="zh-CN"/>
        </w:rPr>
        <w:t>条款及格式</w:t>
      </w:r>
    </w:p>
    <w:p w14:paraId="463DD3D7">
      <w:pPr>
        <w:pageBreakBefore w:val="0"/>
        <w:widowControl/>
        <w:kinsoku/>
        <w:overflowPunct/>
        <w:topLinePunct/>
        <w:bidi w:val="0"/>
        <w:spacing w:line="360" w:lineRule="auto"/>
        <w:ind w:firstLine="1280" w:firstLineChars="400"/>
        <w:textAlignment w:val="baseline"/>
        <w:rPr>
          <w:rFonts w:hint="eastAsia" w:ascii="宋体" w:hAnsi="宋体" w:eastAsia="新宋体" w:cs="宋体"/>
          <w:color w:val="auto"/>
          <w:sz w:val="32"/>
          <w:szCs w:val="32"/>
          <w:highlight w:val="none"/>
          <w:lang w:eastAsia="zh-CN"/>
        </w:rPr>
      </w:pPr>
      <w:r>
        <w:rPr>
          <w:rFonts w:hint="eastAsia" w:ascii="宋体" w:hAnsi="宋体" w:cs="宋体"/>
          <w:color w:val="auto"/>
          <w:sz w:val="32"/>
          <w:szCs w:val="32"/>
          <w:highlight w:val="none"/>
        </w:rPr>
        <w:t>第</w:t>
      </w:r>
      <w:r>
        <w:rPr>
          <w:rFonts w:hint="eastAsia" w:ascii="宋体" w:hAnsi="宋体" w:cs="宋体"/>
          <w:color w:val="auto"/>
          <w:sz w:val="32"/>
          <w:szCs w:val="32"/>
          <w:highlight w:val="none"/>
          <w:lang w:eastAsia="zh-CN"/>
        </w:rPr>
        <w:t>五</w:t>
      </w:r>
      <w:r>
        <w:rPr>
          <w:rFonts w:hint="eastAsia" w:ascii="宋体" w:hAnsi="宋体" w:eastAsia="宋体" w:cs="宋体"/>
          <w:color w:val="auto"/>
          <w:sz w:val="32"/>
          <w:szCs w:val="32"/>
          <w:highlight w:val="none"/>
          <w:lang w:eastAsia="zh-CN"/>
        </w:rPr>
        <w:t>章</w:t>
      </w: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lang w:eastAsia="zh-CN"/>
        </w:rPr>
        <w:t>图纸</w:t>
      </w:r>
    </w:p>
    <w:p w14:paraId="0FFB28A1">
      <w:pPr>
        <w:pageBreakBefore w:val="0"/>
        <w:widowControl/>
        <w:kinsoku/>
        <w:overflowPunct/>
        <w:topLinePunct/>
        <w:bidi w:val="0"/>
        <w:spacing w:line="360" w:lineRule="auto"/>
        <w:ind w:firstLine="1280" w:firstLineChars="400"/>
        <w:textAlignment w:val="baseline"/>
        <w:rPr>
          <w:rFonts w:hint="eastAsia" w:ascii="宋体" w:hAnsi="宋体" w:eastAsia="新宋体" w:cs="宋体"/>
          <w:color w:val="auto"/>
          <w:sz w:val="32"/>
          <w:szCs w:val="32"/>
          <w:highlight w:val="none"/>
          <w:lang w:eastAsia="zh-CN"/>
        </w:rPr>
      </w:pPr>
      <w:r>
        <w:rPr>
          <w:rFonts w:hint="eastAsia" w:ascii="宋体" w:hAnsi="宋体" w:eastAsia="宋体" w:cs="宋体"/>
          <w:color w:val="auto"/>
          <w:sz w:val="32"/>
          <w:szCs w:val="32"/>
          <w:highlight w:val="none"/>
          <w:lang w:eastAsia="zh-CN"/>
        </w:rPr>
        <w:t>第六章　　　</w:t>
      </w:r>
      <w:r>
        <w:rPr>
          <w:rFonts w:hint="eastAsia" w:ascii="宋体" w:hAnsi="宋体" w:cs="宋体"/>
          <w:color w:val="auto"/>
          <w:sz w:val="32"/>
          <w:szCs w:val="32"/>
          <w:highlight w:val="none"/>
          <w:lang w:eastAsia="zh-CN"/>
        </w:rPr>
        <w:t>技术标准和要求</w:t>
      </w:r>
    </w:p>
    <w:p w14:paraId="09637063">
      <w:pPr>
        <w:pageBreakBefore w:val="0"/>
        <w:widowControl/>
        <w:kinsoku/>
        <w:overflowPunct/>
        <w:topLinePunct/>
        <w:bidi w:val="0"/>
        <w:spacing w:line="360" w:lineRule="auto"/>
        <w:ind w:firstLine="1280" w:firstLineChars="400"/>
        <w:textAlignment w:val="baseline"/>
        <w:rPr>
          <w:rFonts w:ascii="宋体" w:hAnsi="宋体" w:cs="宋体"/>
          <w:color w:val="auto"/>
          <w:sz w:val="32"/>
          <w:szCs w:val="32"/>
          <w:highlight w:val="none"/>
        </w:rPr>
      </w:pPr>
      <w:r>
        <w:rPr>
          <w:rFonts w:hint="eastAsia" w:ascii="宋体" w:hAnsi="宋体" w:eastAsia="宋体" w:cs="宋体"/>
          <w:color w:val="auto"/>
          <w:sz w:val="32"/>
          <w:szCs w:val="32"/>
          <w:highlight w:val="none"/>
          <w:lang w:eastAsia="zh-CN"/>
        </w:rPr>
        <w:t>第七章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lang w:eastAsia="zh-CN"/>
        </w:rPr>
        <w:t>响应文件</w:t>
      </w:r>
      <w:r>
        <w:rPr>
          <w:rFonts w:hint="eastAsia" w:ascii="宋体" w:hAnsi="宋体" w:cs="宋体"/>
          <w:color w:val="auto"/>
          <w:sz w:val="32"/>
          <w:szCs w:val="32"/>
          <w:highlight w:val="none"/>
        </w:rPr>
        <w:t>格式</w:t>
      </w:r>
    </w:p>
    <w:p w14:paraId="6180CAE9">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sectPr>
          <w:headerReference r:id="rId7" w:type="default"/>
          <w:footerReference r:id="rId8" w:type="default"/>
          <w:pgSz w:w="11906" w:h="16838"/>
          <w:pgMar w:top="1440" w:right="1083" w:bottom="1440" w:left="1083" w:header="850" w:footer="850" w:gutter="0"/>
          <w:pgBorders>
            <w:top w:val="none" w:sz="0" w:space="0"/>
            <w:left w:val="none" w:sz="0" w:space="0"/>
            <w:bottom w:val="none" w:sz="0" w:space="0"/>
            <w:right w:val="none" w:sz="0" w:space="0"/>
          </w:pgBorders>
          <w:pgNumType w:fmt="numberInDash" w:start="1"/>
          <w:cols w:space="0" w:num="1"/>
          <w:rtlGutter w:val="0"/>
          <w:docGrid w:linePitch="0" w:charSpace="0"/>
        </w:sectPr>
      </w:pPr>
    </w:p>
    <w:p w14:paraId="1E7D9AA9">
      <w:pPr>
        <w:pStyle w:val="3"/>
        <w:pageBreakBefore w:val="0"/>
        <w:widowControl/>
        <w:kinsoku/>
        <w:overflowPunct/>
        <w:topLinePunct/>
        <w:bidi w:val="0"/>
        <w:textAlignment w:val="baseline"/>
        <w:rPr>
          <w:rFonts w:hint="eastAsia" w:ascii="宋体" w:hAnsi="宋体" w:eastAsia="宋体" w:cs="宋体"/>
          <w:color w:val="auto"/>
          <w:spacing w:val="1"/>
          <w:sz w:val="44"/>
          <w:szCs w:val="44"/>
          <w:highlight w:val="none"/>
          <w:u w:val="single" w:color="auto"/>
          <w14:textOutline w14:w="5316" w14:cap="flat" w14:cmpd="sng">
            <w14:solidFill>
              <w14:srgbClr w14:val="000000"/>
            </w14:solidFill>
            <w14:prstDash w14:val="solid"/>
            <w14:miter w14:val="0"/>
          </w14:textOutline>
        </w:rPr>
      </w:pP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第一</w:t>
      </w:r>
      <w:r>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t>章</w:t>
      </w:r>
      <w:r>
        <w:rPr>
          <w:rFonts w:hint="eastAsia" w:ascii="黑体" w:hAnsi="黑体" w:eastAsia="黑体" w:cs="黑体"/>
          <w:color w:val="auto"/>
          <w:spacing w:val="2"/>
          <w:sz w:val="44"/>
          <w:szCs w:val="44"/>
          <w:highlight w:val="none"/>
        </w:rPr>
        <w:t xml:space="preserve"> </w:t>
      </w:r>
      <w:r>
        <w:rPr>
          <w:rFonts w:hint="eastAsia" w:ascii="黑体" w:hAnsi="黑体" w:eastAsia="黑体" w:cs="黑体"/>
          <w:color w:val="auto"/>
          <w:sz w:val="44"/>
          <w:szCs w:val="44"/>
          <w:highlight w:val="none"/>
          <w:lang w:val="en-US" w:eastAsia="zh-CN"/>
          <w14:textOutline w14:w="8496" w14:cap="flat" w14:cmpd="sng">
            <w14:solidFill>
              <w14:srgbClr w14:val="000000"/>
            </w14:solidFill>
            <w14:prstDash w14:val="solid"/>
            <w14:miter w14:val="0"/>
          </w14:textOutline>
        </w:rPr>
        <w:t>交易</w:t>
      </w: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公</w:t>
      </w:r>
      <w:r>
        <w:rPr>
          <w:rFonts w:hint="eastAsia" w:ascii="黑体" w:hAnsi="黑体" w:eastAsia="黑体" w:cs="黑体"/>
          <w:color w:val="auto"/>
          <w:sz w:val="44"/>
          <w:szCs w:val="44"/>
          <w:highlight w:val="none"/>
          <w14:textOutline w14:w="8496" w14:cap="flat" w14:cmpd="sng">
            <w14:solidFill>
              <w14:srgbClr w14:val="000000"/>
            </w14:solidFill>
            <w14:prstDash w14:val="solid"/>
            <w14:miter w14:val="0"/>
          </w14:textOutline>
        </w:rPr>
        <w:t>告</w:t>
      </w:r>
    </w:p>
    <w:p w14:paraId="7F4A6C04">
      <w:pPr>
        <w:keepNext w:val="0"/>
        <w:keepLines w:val="0"/>
        <w:pageBreakBefore w:val="0"/>
        <w:widowControl/>
        <w:tabs>
          <w:tab w:val="left" w:pos="3295"/>
        </w:tabs>
        <w:kinsoku/>
        <w:wordWrap w:val="0"/>
        <w:overflowPunct/>
        <w:topLinePunct/>
        <w:autoSpaceDE/>
        <w:autoSpaceDN/>
        <w:bidi w:val="0"/>
        <w:adjustRightInd/>
        <w:snapToGrid/>
        <w:spacing w:line="240" w:lineRule="auto"/>
        <w:ind w:left="0" w:leftChars="0" w:right="0" w:rightChars="0" w:firstLine="564" w:firstLineChars="200"/>
        <w:jc w:val="center"/>
        <w:textAlignment w:val="baseline"/>
        <w:rPr>
          <w:rFonts w:hint="eastAsia" w:ascii="宋体" w:hAnsi="宋体" w:eastAsia="宋体" w:cs="宋体"/>
          <w:color w:val="auto"/>
          <w:spacing w:val="1"/>
          <w:sz w:val="28"/>
          <w:szCs w:val="28"/>
          <w:highlight w:val="none"/>
          <w:u w:val="none" w:color="auto"/>
          <w14:textOutline w14:w="5316" w14:cap="flat" w14:cmpd="sng">
            <w14:solidFill>
              <w14:srgbClr w14:val="000000"/>
            </w14:solidFill>
            <w14:prstDash w14:val="solid"/>
            <w14:miter w14:val="0"/>
          </w14:textOutline>
        </w:rPr>
      </w:pPr>
    </w:p>
    <w:p w14:paraId="4B717672">
      <w:pPr>
        <w:keepNext w:val="0"/>
        <w:keepLines w:val="0"/>
        <w:pageBreakBefore w:val="0"/>
        <w:widowControl/>
        <w:tabs>
          <w:tab w:val="left" w:pos="3295"/>
        </w:tabs>
        <w:kinsoku/>
        <w:wordWrap w:val="0"/>
        <w:overflowPunct/>
        <w:topLinePunct/>
        <w:autoSpaceDE/>
        <w:autoSpaceDN/>
        <w:bidi w:val="0"/>
        <w:adjustRightInd/>
        <w:snapToGrid/>
        <w:spacing w:line="240" w:lineRule="auto"/>
        <w:ind w:right="0" w:rightChars="0"/>
        <w:jc w:val="center"/>
        <w:textAlignment w:val="baseline"/>
        <w:rPr>
          <w:rFonts w:hint="eastAsia" w:ascii="宋体" w:hAnsi="宋体" w:eastAsia="宋体" w:cs="宋体"/>
          <w:color w:val="auto"/>
          <w:sz w:val="24"/>
          <w:szCs w:val="24"/>
          <w:highlight w:val="none"/>
          <w14:textOutline w14:w="5316" w14:cap="flat" w14:cmpd="sng">
            <w14:solidFill>
              <w14:srgbClr w14:val="000000"/>
            </w14:solidFill>
            <w14:prstDash w14:val="solid"/>
            <w14:miter w14:val="0"/>
          </w14:textOutline>
        </w:rPr>
      </w:pPr>
      <w:r>
        <w:rPr>
          <w:rFonts w:hint="eastAsia" w:ascii="宋体" w:hAnsi="宋体" w:eastAsia="宋体" w:cs="宋体"/>
          <w:color w:val="auto"/>
          <w:spacing w:val="1"/>
          <w:sz w:val="24"/>
          <w:szCs w:val="24"/>
          <w:highlight w:val="none"/>
          <w:u w:val="none" w:color="auto"/>
          <w14:textOutline w14:w="5316" w14:cap="flat" w14:cmpd="sng">
            <w14:solidFill>
              <w14:srgbClr w14:val="000000"/>
            </w14:solidFill>
            <w14:prstDash w14:val="solid"/>
            <w14:miter w14:val="0"/>
          </w14:textOutline>
        </w:rPr>
        <w:t>(</w:t>
      </w:r>
      <w:r>
        <w:rPr>
          <w:rFonts w:hint="eastAsia" w:ascii="宋体" w:hAnsi="宋体" w:eastAsia="宋体" w:cs="宋体"/>
          <w:color w:val="auto"/>
          <w:spacing w:val="1"/>
          <w:sz w:val="24"/>
          <w:szCs w:val="24"/>
          <w:highlight w:val="none"/>
          <w:u w:val="none" w:color="auto"/>
          <w:lang w:eastAsia="zh-CN"/>
          <w14:textOutline w14:w="5316" w14:cap="flat" w14:cmpd="sng">
            <w14:solidFill>
              <w14:srgbClr w14:val="000000"/>
            </w14:solidFill>
            <w14:prstDash w14:val="solid"/>
            <w14:miter w14:val="0"/>
          </w14:textOutline>
        </w:rPr>
        <w:t xml:space="preserve">笕桥街道水墩社区居家养老服务照料中心提升改造项目(室内装修) </w:t>
      </w:r>
      <w:r>
        <w:rPr>
          <w:rFonts w:hint="eastAsia" w:ascii="宋体" w:hAnsi="宋体" w:eastAsia="宋体" w:cs="宋体"/>
          <w:color w:val="auto"/>
          <w:spacing w:val="1"/>
          <w:sz w:val="24"/>
          <w:szCs w:val="24"/>
          <w:highlight w:val="none"/>
          <w:u w:val="none" w:color="auto"/>
          <w14:textOutline w14:w="5316" w14:cap="flat" w14:cmpd="sng">
            <w14:solidFill>
              <w14:srgbClr w14:val="000000"/>
            </w14:solidFill>
            <w14:prstDash w14:val="solid"/>
            <w14:miter w14:val="0"/>
          </w14:textOutline>
        </w:rPr>
        <w:t>)</w:t>
      </w:r>
      <w:r>
        <w:rPr>
          <w:rFonts w:hint="eastAsia" w:ascii="宋体" w:hAnsi="宋体" w:eastAsia="宋体" w:cs="宋体"/>
          <w:color w:val="auto"/>
          <w:spacing w:val="1"/>
          <w:sz w:val="24"/>
          <w:szCs w:val="24"/>
          <w:highlight w:val="none"/>
          <w:u w:val="none" w:color="auto"/>
        </w:rPr>
        <w:t xml:space="preserve"> </w:t>
      </w:r>
      <w:r>
        <w:rPr>
          <w:rFonts w:hint="eastAsia" w:ascii="宋体" w:hAnsi="宋体" w:eastAsia="宋体" w:cs="宋体"/>
          <w:color w:val="auto"/>
          <w:sz w:val="24"/>
          <w:szCs w:val="24"/>
          <w:highlight w:val="none"/>
          <w:lang w:val="en-US" w:eastAsia="zh-CN"/>
          <w14:textOutline w14:w="5316" w14:cap="flat" w14:cmpd="sng">
            <w14:solidFill>
              <w14:srgbClr w14:val="000000"/>
            </w14:solidFill>
            <w14:prstDash w14:val="solid"/>
            <w14:miter w14:val="0"/>
          </w14:textOutline>
        </w:rPr>
        <w:t>交易</w:t>
      </w:r>
      <w:r>
        <w:rPr>
          <w:rFonts w:hint="eastAsia" w:ascii="宋体" w:hAnsi="宋体" w:eastAsia="宋体" w:cs="宋体"/>
          <w:color w:val="auto"/>
          <w:sz w:val="24"/>
          <w:szCs w:val="24"/>
          <w:highlight w:val="none"/>
          <w14:textOutline w14:w="5316" w14:cap="flat" w14:cmpd="sng">
            <w14:solidFill>
              <w14:srgbClr w14:val="000000"/>
            </w14:solidFill>
            <w14:prstDash w14:val="solid"/>
            <w14:miter w14:val="0"/>
          </w14:textOutline>
        </w:rPr>
        <w:t>公告</w:t>
      </w:r>
    </w:p>
    <w:tbl>
      <w:tblPr>
        <w:tblStyle w:val="27"/>
        <w:tblW w:w="96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62"/>
        <w:gridCol w:w="3180"/>
        <w:gridCol w:w="1702"/>
        <w:gridCol w:w="2763"/>
      </w:tblGrid>
      <w:tr w14:paraId="19138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jc w:val="center"/>
        </w:trPr>
        <w:tc>
          <w:tcPr>
            <w:tcW w:w="1962" w:type="dxa"/>
            <w:tcBorders>
              <w:top w:val="single" w:color="000000" w:sz="2" w:space="0"/>
              <w:bottom w:val="single" w:color="000000" w:sz="2" w:space="0"/>
            </w:tcBorders>
            <w:vAlign w:val="center"/>
          </w:tcPr>
          <w:p w14:paraId="27348750">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项目名称</w:t>
            </w:r>
          </w:p>
        </w:tc>
        <w:tc>
          <w:tcPr>
            <w:tcW w:w="7645" w:type="dxa"/>
            <w:gridSpan w:val="3"/>
            <w:tcBorders>
              <w:top w:val="single" w:color="000000" w:sz="2" w:space="0"/>
              <w:bottom w:val="single" w:color="000000" w:sz="2" w:space="0"/>
            </w:tcBorders>
            <w:vAlign w:val="center"/>
          </w:tcPr>
          <w:p w14:paraId="653F821F">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笕桥街道水墩社区居家养老服务照料中心提升改造项目(室内装修) </w:t>
            </w:r>
          </w:p>
        </w:tc>
      </w:tr>
      <w:tr w14:paraId="56E9D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jc w:val="center"/>
        </w:trPr>
        <w:tc>
          <w:tcPr>
            <w:tcW w:w="1962" w:type="dxa"/>
            <w:tcBorders>
              <w:top w:val="single" w:color="000000" w:sz="2" w:space="0"/>
              <w:bottom w:val="single" w:color="000000" w:sz="2" w:space="0"/>
            </w:tcBorders>
            <w:vAlign w:val="center"/>
          </w:tcPr>
          <w:p w14:paraId="4ADFAAD2">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发包范围</w:t>
            </w:r>
          </w:p>
        </w:tc>
        <w:tc>
          <w:tcPr>
            <w:tcW w:w="7645" w:type="dxa"/>
            <w:gridSpan w:val="3"/>
            <w:tcBorders>
              <w:top w:val="single" w:color="000000" w:sz="2" w:space="0"/>
              <w:bottom w:val="single" w:color="000000" w:sz="2" w:space="0"/>
            </w:tcBorders>
            <w:vAlign w:val="center"/>
          </w:tcPr>
          <w:p w14:paraId="2EAAB536">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招标文件、施工图纸及招标清单包括的全部内容</w:t>
            </w:r>
          </w:p>
        </w:tc>
      </w:tr>
      <w:tr w14:paraId="38FC5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jc w:val="center"/>
        </w:trPr>
        <w:tc>
          <w:tcPr>
            <w:tcW w:w="1962" w:type="dxa"/>
            <w:tcBorders>
              <w:top w:val="single" w:color="000000" w:sz="2" w:space="0"/>
              <w:bottom w:val="single" w:color="000000" w:sz="2" w:space="0"/>
            </w:tcBorders>
            <w:vAlign w:val="center"/>
          </w:tcPr>
          <w:p w14:paraId="4382EB80">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建设规模</w:t>
            </w:r>
          </w:p>
        </w:tc>
        <w:tc>
          <w:tcPr>
            <w:tcW w:w="7645" w:type="dxa"/>
            <w:gridSpan w:val="3"/>
            <w:tcBorders>
              <w:top w:val="single" w:color="000000" w:sz="2" w:space="0"/>
              <w:bottom w:val="single" w:color="000000" w:sz="2" w:space="0"/>
            </w:tcBorders>
            <w:vAlign w:val="center"/>
          </w:tcPr>
          <w:p w14:paraId="3E6BB539">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具体详见施工图、工程量清单</w:t>
            </w:r>
          </w:p>
        </w:tc>
      </w:tr>
      <w:tr w14:paraId="5EBDC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jc w:val="center"/>
        </w:trPr>
        <w:tc>
          <w:tcPr>
            <w:tcW w:w="1962" w:type="dxa"/>
            <w:tcBorders>
              <w:top w:val="single" w:color="000000" w:sz="2" w:space="0"/>
              <w:bottom w:val="single" w:color="000000" w:sz="2" w:space="0"/>
            </w:tcBorders>
            <w:vAlign w:val="center"/>
          </w:tcPr>
          <w:p w14:paraId="667D20A2">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建设地点</w:t>
            </w:r>
          </w:p>
        </w:tc>
        <w:tc>
          <w:tcPr>
            <w:tcW w:w="7645" w:type="dxa"/>
            <w:gridSpan w:val="3"/>
            <w:tcBorders>
              <w:top w:val="single" w:color="000000" w:sz="2" w:space="0"/>
              <w:bottom w:val="single" w:color="000000" w:sz="2" w:space="0"/>
            </w:tcBorders>
            <w:vAlign w:val="center"/>
          </w:tcPr>
          <w:p w14:paraId="7E3EC626">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上城区</w:t>
            </w:r>
            <w:r>
              <w:rPr>
                <w:rFonts w:hint="eastAsia" w:ascii="宋体" w:hAnsi="宋体" w:eastAsia="宋体" w:cs="宋体"/>
                <w:color w:val="auto"/>
                <w:spacing w:val="0"/>
                <w:sz w:val="24"/>
                <w:szCs w:val="24"/>
                <w:highlight w:val="none"/>
                <w:lang w:val="en-US" w:eastAsia="zh-CN"/>
              </w:rPr>
              <w:t>笕桥街道水墩社区</w:t>
            </w:r>
          </w:p>
        </w:tc>
      </w:tr>
      <w:tr w14:paraId="425CE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2" w:hRule="atLeast"/>
          <w:jc w:val="center"/>
        </w:trPr>
        <w:tc>
          <w:tcPr>
            <w:tcW w:w="1962" w:type="dxa"/>
            <w:tcBorders>
              <w:top w:val="single" w:color="000000" w:sz="2" w:space="0"/>
              <w:bottom w:val="single" w:color="000000" w:sz="2" w:space="0"/>
            </w:tcBorders>
            <w:vAlign w:val="center"/>
          </w:tcPr>
          <w:p w14:paraId="4B67611D">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承包方式</w:t>
            </w:r>
          </w:p>
        </w:tc>
        <w:tc>
          <w:tcPr>
            <w:tcW w:w="7645" w:type="dxa"/>
            <w:gridSpan w:val="3"/>
            <w:tcBorders>
              <w:top w:val="single" w:color="000000" w:sz="2" w:space="0"/>
              <w:bottom w:val="single" w:color="000000" w:sz="2" w:space="0"/>
            </w:tcBorders>
            <w:vAlign w:val="center"/>
          </w:tcPr>
          <w:p w14:paraId="688DEABA">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包工、包料、包工期、包质量、包安全、包文明施工等。综合单价包干、项目措施费包干等。</w:t>
            </w:r>
          </w:p>
        </w:tc>
      </w:tr>
      <w:tr w14:paraId="78B73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8" w:hRule="atLeast"/>
          <w:jc w:val="center"/>
        </w:trPr>
        <w:tc>
          <w:tcPr>
            <w:tcW w:w="1962" w:type="dxa"/>
            <w:tcBorders>
              <w:top w:val="single" w:color="000000" w:sz="2" w:space="0"/>
              <w:bottom w:val="single" w:color="000000" w:sz="2" w:space="0"/>
            </w:tcBorders>
            <w:vAlign w:val="center"/>
          </w:tcPr>
          <w:p w14:paraId="2A7FC28D">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资金来源及比例</w:t>
            </w:r>
          </w:p>
        </w:tc>
        <w:tc>
          <w:tcPr>
            <w:tcW w:w="7645" w:type="dxa"/>
            <w:gridSpan w:val="3"/>
            <w:tcBorders>
              <w:top w:val="single" w:color="000000" w:sz="2" w:space="0"/>
              <w:bottom w:val="single" w:color="000000" w:sz="2" w:space="0"/>
            </w:tcBorders>
            <w:vAlign w:val="center"/>
          </w:tcPr>
          <w:p w14:paraId="7E06EC9D">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sym w:font="Wingdings" w:char="00A8"/>
            </w:r>
            <w:r>
              <w:rPr>
                <w:rFonts w:hint="eastAsia" w:ascii="宋体" w:hAnsi="宋体" w:eastAsia="宋体" w:cs="宋体"/>
                <w:color w:val="auto"/>
                <w:spacing w:val="0"/>
                <w:sz w:val="24"/>
                <w:szCs w:val="24"/>
                <w:highlight w:val="none"/>
                <w:lang w:eastAsia="zh-CN"/>
              </w:rPr>
              <w:t>财政预算资金</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sym w:font="Wingdings" w:char="00A8"/>
            </w:r>
            <w:r>
              <w:rPr>
                <w:rFonts w:hint="eastAsia" w:ascii="宋体" w:hAnsi="宋体" w:eastAsia="宋体" w:cs="宋体"/>
                <w:color w:val="auto"/>
                <w:spacing w:val="0"/>
                <w:sz w:val="24"/>
                <w:szCs w:val="24"/>
                <w:highlight w:val="none"/>
                <w:lang w:eastAsia="zh-CN"/>
              </w:rPr>
              <w:t>事业单位自筹资金</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  </w:t>
            </w:r>
          </w:p>
          <w:p w14:paraId="2AA37876">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sym w:font="Wingdings" w:char="00A8"/>
            </w:r>
            <w:r>
              <w:rPr>
                <w:rFonts w:hint="eastAsia" w:ascii="宋体" w:hAnsi="宋体" w:eastAsia="宋体" w:cs="宋体"/>
                <w:color w:val="auto"/>
                <w:spacing w:val="0"/>
                <w:sz w:val="24"/>
                <w:szCs w:val="24"/>
                <w:highlight w:val="none"/>
                <w:lang w:eastAsia="zh-CN"/>
              </w:rPr>
              <w:t>国企自有资金</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sym w:font="Wingdings" w:char="00A8"/>
            </w:r>
            <w:r>
              <w:rPr>
                <w:rFonts w:hint="eastAsia" w:ascii="宋体" w:hAnsi="宋体" w:eastAsia="宋体" w:cs="宋体"/>
                <w:color w:val="auto"/>
                <w:spacing w:val="0"/>
                <w:sz w:val="24"/>
                <w:szCs w:val="24"/>
                <w:highlight w:val="none"/>
                <w:lang w:eastAsia="zh-CN"/>
              </w:rPr>
              <w:t>村社集体资金</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      </w:t>
            </w:r>
          </w:p>
          <w:p w14:paraId="1D53FDD6">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default" w:ascii="宋体" w:hAnsi="宋体" w:eastAsia="宋体" w:cs="宋体"/>
                <w:color w:val="auto"/>
                <w:spacing w:val="0"/>
                <w:sz w:val="24"/>
                <w:szCs w:val="24"/>
                <w:highlight w:val="none"/>
                <w:lang w:val="en-US"/>
              </w:rPr>
            </w:pPr>
            <w:r>
              <w:rPr>
                <w:rFonts w:hint="eastAsia" w:ascii="宋体" w:hAnsi="宋体" w:eastAsia="宋体" w:cs="宋体"/>
                <w:color w:val="auto"/>
                <w:spacing w:val="0"/>
                <w:sz w:val="24"/>
                <w:szCs w:val="24"/>
                <w:highlight w:val="none"/>
                <w:lang w:eastAsia="zh-CN"/>
              </w:rPr>
              <w:sym w:font="Wingdings" w:char="00FE"/>
            </w:r>
            <w:r>
              <w:rPr>
                <w:rFonts w:hint="eastAsia" w:ascii="宋体" w:hAnsi="宋体" w:eastAsia="宋体" w:cs="宋体"/>
                <w:color w:val="auto"/>
                <w:spacing w:val="0"/>
                <w:sz w:val="24"/>
                <w:szCs w:val="24"/>
                <w:highlight w:val="none"/>
                <w:lang w:eastAsia="zh-CN"/>
              </w:rPr>
              <w:t>其他专项拨款资金</w:t>
            </w:r>
            <w:r>
              <w:rPr>
                <w:rFonts w:hint="eastAsia" w:ascii="宋体" w:hAnsi="宋体" w:eastAsia="宋体" w:cs="宋体"/>
                <w:color w:val="auto"/>
                <w:spacing w:val="0"/>
                <w:sz w:val="24"/>
                <w:szCs w:val="24"/>
                <w:highlight w:val="none"/>
                <w:u w:val="single"/>
                <w:lang w:val="en-US" w:eastAsia="zh-CN"/>
              </w:rPr>
              <w:t xml:space="preserve"> 100 </w:t>
            </w:r>
            <w:r>
              <w:rPr>
                <w:rFonts w:hint="eastAsia" w:ascii="宋体" w:hAnsi="宋体" w:eastAsia="宋体" w:cs="宋体"/>
                <w:color w:val="auto"/>
                <w:spacing w:val="0"/>
                <w:sz w:val="24"/>
                <w:szCs w:val="24"/>
                <w:highlight w:val="none"/>
                <w:lang w:val="en-US" w:eastAsia="zh-CN"/>
              </w:rPr>
              <w:t>%</w:t>
            </w:r>
          </w:p>
        </w:tc>
      </w:tr>
      <w:tr w14:paraId="75342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8" w:hRule="atLeast"/>
          <w:jc w:val="center"/>
        </w:trPr>
        <w:tc>
          <w:tcPr>
            <w:tcW w:w="1962" w:type="dxa"/>
            <w:tcBorders>
              <w:top w:val="single" w:color="000000" w:sz="2" w:space="0"/>
              <w:bottom w:val="single" w:color="000000" w:sz="2" w:space="0"/>
            </w:tcBorders>
            <w:vAlign w:val="center"/>
          </w:tcPr>
          <w:p w14:paraId="221804C7">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交易方式</w:t>
            </w:r>
          </w:p>
        </w:tc>
        <w:tc>
          <w:tcPr>
            <w:tcW w:w="3180" w:type="dxa"/>
            <w:tcBorders>
              <w:top w:val="single" w:color="000000" w:sz="2" w:space="0"/>
              <w:bottom w:val="single" w:color="000000" w:sz="2" w:space="0"/>
            </w:tcBorders>
            <w:vAlign w:val="center"/>
          </w:tcPr>
          <w:p w14:paraId="7386D0ED">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sym w:font="Wingdings" w:char="00FE"/>
            </w:r>
            <w:r>
              <w:rPr>
                <w:rFonts w:hint="eastAsia" w:ascii="宋体" w:hAnsi="宋体" w:eastAsia="宋体" w:cs="宋体"/>
                <w:color w:val="auto"/>
                <w:spacing w:val="0"/>
                <w:sz w:val="24"/>
                <w:szCs w:val="24"/>
                <w:highlight w:val="none"/>
                <w:lang w:eastAsia="zh-CN"/>
              </w:rPr>
              <w:t>公开竞标</w:t>
            </w:r>
            <w:r>
              <w:rPr>
                <w:rFonts w:hint="eastAsia" w:ascii="宋体" w:hAnsi="宋体" w:eastAsia="宋体" w:cs="宋体"/>
                <w:color w:val="auto"/>
                <w:spacing w:val="0"/>
                <w:sz w:val="24"/>
                <w:szCs w:val="24"/>
                <w:highlight w:val="none"/>
                <w:lang w:val="en-US" w:eastAsia="zh-CN"/>
              </w:rPr>
              <w:t xml:space="preserve">     </w:t>
            </w:r>
          </w:p>
          <w:p w14:paraId="51316749">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sym w:font="Wingdings" w:char="00A8"/>
            </w:r>
            <w:r>
              <w:rPr>
                <w:rFonts w:hint="eastAsia" w:ascii="宋体" w:hAnsi="宋体" w:eastAsia="宋体" w:cs="宋体"/>
                <w:color w:val="auto"/>
                <w:spacing w:val="0"/>
                <w:sz w:val="24"/>
                <w:szCs w:val="24"/>
                <w:highlight w:val="none"/>
                <w:lang w:eastAsia="zh-CN"/>
              </w:rPr>
              <w:t>邀请竞标</w:t>
            </w:r>
          </w:p>
          <w:p w14:paraId="59210EB2">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sym w:font="Wingdings" w:char="00A8"/>
            </w:r>
            <w:r>
              <w:rPr>
                <w:rFonts w:hint="eastAsia" w:ascii="宋体" w:hAnsi="宋体" w:eastAsia="宋体" w:cs="宋体"/>
                <w:color w:val="auto"/>
                <w:spacing w:val="0"/>
                <w:sz w:val="24"/>
                <w:szCs w:val="24"/>
                <w:highlight w:val="none"/>
                <w:lang w:eastAsia="zh-CN"/>
              </w:rPr>
              <w:t>入围比选</w:t>
            </w:r>
          </w:p>
        </w:tc>
        <w:tc>
          <w:tcPr>
            <w:tcW w:w="1702" w:type="dxa"/>
            <w:tcBorders>
              <w:top w:val="single" w:color="000000" w:sz="2" w:space="0"/>
              <w:bottom w:val="single" w:color="000000" w:sz="2" w:space="0"/>
            </w:tcBorders>
            <w:vAlign w:val="center"/>
          </w:tcPr>
          <w:p w14:paraId="0821F95C">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资格审查方式</w:t>
            </w:r>
          </w:p>
        </w:tc>
        <w:tc>
          <w:tcPr>
            <w:tcW w:w="2763" w:type="dxa"/>
            <w:tcBorders>
              <w:top w:val="single" w:color="000000" w:sz="2" w:space="0"/>
              <w:bottom w:val="single" w:color="000000" w:sz="2" w:space="0"/>
            </w:tcBorders>
            <w:vAlign w:val="center"/>
          </w:tcPr>
          <w:p w14:paraId="31F7431E">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资格后审</w:t>
            </w:r>
            <w:r>
              <w:rPr>
                <w:rFonts w:hint="eastAsia" w:ascii="宋体" w:hAnsi="宋体" w:eastAsia="宋体" w:cs="宋体"/>
                <w:color w:val="auto"/>
                <w:spacing w:val="0"/>
                <w:sz w:val="24"/>
                <w:szCs w:val="24"/>
                <w:highlight w:val="none"/>
                <w:lang w:val="en-US" w:eastAsia="zh-CN"/>
              </w:rPr>
              <w:t xml:space="preserve">      </w:t>
            </w:r>
          </w:p>
        </w:tc>
      </w:tr>
      <w:tr w14:paraId="64A8C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4" w:hRule="atLeast"/>
          <w:jc w:val="center"/>
        </w:trPr>
        <w:tc>
          <w:tcPr>
            <w:tcW w:w="1962" w:type="dxa"/>
            <w:tcBorders>
              <w:top w:val="single" w:color="000000" w:sz="2" w:space="0"/>
              <w:bottom w:val="single" w:color="000000" w:sz="2" w:space="0"/>
            </w:tcBorders>
            <w:vAlign w:val="center"/>
          </w:tcPr>
          <w:p w14:paraId="22D52467">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default"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工期</w:t>
            </w:r>
            <w:r>
              <w:rPr>
                <w:rFonts w:hint="eastAsia" w:ascii="宋体" w:hAnsi="宋体" w:eastAsia="宋体" w:cs="宋体"/>
                <w:color w:val="auto"/>
                <w:spacing w:val="0"/>
                <w:sz w:val="24"/>
                <w:szCs w:val="24"/>
                <w:highlight w:val="none"/>
                <w:lang w:val="en-US" w:eastAsia="zh-CN"/>
              </w:rPr>
              <w:t>或服务期限</w:t>
            </w:r>
          </w:p>
          <w:p w14:paraId="07E9F94A">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w:t>
            </w:r>
            <w:r>
              <w:rPr>
                <w:rFonts w:ascii="宋体" w:hAnsi="宋体" w:eastAsia="宋体" w:cs="宋体"/>
                <w:color w:val="auto"/>
                <w:spacing w:val="0"/>
                <w:sz w:val="24"/>
                <w:szCs w:val="24"/>
                <w:highlight w:val="none"/>
              </w:rPr>
              <w:t>日历天</w:t>
            </w:r>
            <w:r>
              <w:rPr>
                <w:rFonts w:hint="eastAsia" w:ascii="宋体" w:hAnsi="宋体" w:eastAsia="宋体" w:cs="宋体"/>
                <w:color w:val="auto"/>
                <w:spacing w:val="0"/>
                <w:sz w:val="24"/>
                <w:szCs w:val="24"/>
                <w:highlight w:val="none"/>
                <w:lang w:val="en-US" w:eastAsia="zh-CN"/>
              </w:rPr>
              <w:t>)</w:t>
            </w:r>
          </w:p>
        </w:tc>
        <w:tc>
          <w:tcPr>
            <w:tcW w:w="3180" w:type="dxa"/>
            <w:tcBorders>
              <w:top w:val="single" w:color="000000" w:sz="2" w:space="0"/>
              <w:bottom w:val="single" w:color="000000" w:sz="2" w:space="0"/>
            </w:tcBorders>
            <w:vAlign w:val="center"/>
          </w:tcPr>
          <w:p w14:paraId="0EF42D96">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45</w:t>
            </w:r>
          </w:p>
        </w:tc>
        <w:tc>
          <w:tcPr>
            <w:tcW w:w="1702" w:type="dxa"/>
            <w:tcBorders>
              <w:top w:val="single" w:color="000000" w:sz="2" w:space="0"/>
              <w:bottom w:val="single" w:color="000000" w:sz="2" w:space="0"/>
            </w:tcBorders>
            <w:vAlign w:val="center"/>
          </w:tcPr>
          <w:p w14:paraId="4BC9C301">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最高报价限价(万元)</w:t>
            </w:r>
          </w:p>
        </w:tc>
        <w:tc>
          <w:tcPr>
            <w:tcW w:w="2763" w:type="dxa"/>
            <w:tcBorders>
              <w:top w:val="single" w:color="000000" w:sz="2" w:space="0"/>
              <w:bottom w:val="single" w:color="000000" w:sz="2" w:space="0"/>
            </w:tcBorders>
            <w:vAlign w:val="center"/>
          </w:tcPr>
          <w:p w14:paraId="4A97D38A">
            <w:pPr>
              <w:keepNext w:val="0"/>
              <w:keepLines w:val="0"/>
              <w:pageBreakBefore w:val="0"/>
              <w:widowControl/>
              <w:kinsoku/>
              <w:wordWrap/>
              <w:overflowPunct/>
              <w:topLinePunct/>
              <w:autoSpaceDE w:val="0"/>
              <w:autoSpaceDN w:val="0"/>
              <w:bidi w:val="0"/>
              <w:adjustRightInd/>
              <w:snapToGrid/>
              <w:spacing w:line="240" w:lineRule="auto"/>
              <w:ind w:right="0" w:rightChars="0" w:firstLine="240" w:firstLineChars="100"/>
              <w:jc w:val="both"/>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  34.3480</w:t>
            </w:r>
          </w:p>
        </w:tc>
      </w:tr>
      <w:tr w14:paraId="5E731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63" w:hRule="atLeast"/>
          <w:jc w:val="center"/>
        </w:trPr>
        <w:tc>
          <w:tcPr>
            <w:tcW w:w="1962" w:type="dxa"/>
            <w:tcBorders>
              <w:top w:val="single" w:color="000000" w:sz="2" w:space="0"/>
              <w:bottom w:val="single" w:color="000000" w:sz="2" w:space="0"/>
            </w:tcBorders>
            <w:vAlign w:val="center"/>
          </w:tcPr>
          <w:p w14:paraId="2A4070AB">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资质要求</w:t>
            </w:r>
          </w:p>
        </w:tc>
        <w:tc>
          <w:tcPr>
            <w:tcW w:w="7645" w:type="dxa"/>
            <w:gridSpan w:val="3"/>
            <w:tcBorders>
              <w:top w:val="single" w:color="000000" w:sz="2" w:space="0"/>
            </w:tcBorders>
            <w:vAlign w:val="center"/>
          </w:tcPr>
          <w:p w14:paraId="1E073EAA">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6"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1.企业</w:t>
            </w:r>
            <w:r>
              <w:rPr>
                <w:rFonts w:hint="eastAsia" w:ascii="宋体" w:hAnsi="宋体" w:eastAsia="宋体" w:cs="宋体"/>
                <w:color w:val="auto"/>
                <w:spacing w:val="0"/>
                <w:sz w:val="24"/>
                <w:szCs w:val="24"/>
                <w:highlight w:val="none"/>
                <w:lang w:eastAsia="zh-CN"/>
              </w:rPr>
              <w:t>：</w:t>
            </w:r>
          </w:p>
          <w:p w14:paraId="53FA771F">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6"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(1)具备</w:t>
            </w:r>
            <w:r>
              <w:rPr>
                <w:rFonts w:hint="eastAsia" w:ascii="宋体" w:hAnsi="宋体" w:eastAsia="宋体" w:cs="宋体"/>
                <w:color w:val="auto"/>
                <w:spacing w:val="0"/>
                <w:sz w:val="24"/>
                <w:szCs w:val="24"/>
                <w:highlight w:val="none"/>
                <w:u w:val="single"/>
                <w:lang w:val="en-US" w:eastAsia="zh-CN"/>
              </w:rPr>
              <w:t xml:space="preserve"> 施工总承包企业建筑工程（新）三级及以上 </w:t>
            </w:r>
            <w:r>
              <w:rPr>
                <w:rFonts w:hint="eastAsia" w:ascii="宋体" w:hAnsi="宋体" w:eastAsia="宋体" w:cs="宋体"/>
                <w:color w:val="auto"/>
                <w:spacing w:val="0"/>
                <w:sz w:val="24"/>
                <w:szCs w:val="24"/>
                <w:highlight w:val="none"/>
                <w:lang w:eastAsia="zh-CN"/>
              </w:rPr>
              <w:t>资质；</w:t>
            </w:r>
          </w:p>
          <w:p w14:paraId="01CB9249">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6" w:firstLineChars="0"/>
              <w:jc w:val="left"/>
              <w:textAlignment w:val="baseline"/>
              <w:rPr>
                <w:rFonts w:hint="eastAsia" w:ascii="宋体" w:hAnsi="宋体" w:eastAsia="宋体" w:cs="宋体"/>
                <w:color w:val="auto"/>
                <w:spacing w:val="0"/>
                <w:sz w:val="24"/>
                <w:szCs w:val="24"/>
                <w:highlight w:val="none"/>
                <w:u w:val="none"/>
                <w:lang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)自</w:t>
            </w:r>
            <w:r>
              <w:rPr>
                <w:rFonts w:hint="eastAsia" w:ascii="宋体" w:hAnsi="宋体" w:eastAsia="宋体" w:cs="宋体"/>
                <w:color w:val="auto"/>
                <w:spacing w:val="0"/>
                <w:sz w:val="24"/>
                <w:szCs w:val="24"/>
                <w:highlight w:val="none"/>
                <w:u w:val="single"/>
                <w:lang w:val="en-US" w:eastAsia="zh-CN"/>
              </w:rPr>
              <w:t xml:space="preserve">  /  </w:t>
            </w:r>
            <w:r>
              <w:rPr>
                <w:rFonts w:hint="eastAsia" w:ascii="宋体" w:hAnsi="宋体" w:eastAsia="宋体" w:cs="宋体"/>
                <w:color w:val="auto"/>
                <w:spacing w:val="0"/>
                <w:sz w:val="24"/>
                <w:szCs w:val="24"/>
                <w:highlight w:val="none"/>
                <w:lang w:val="en-US" w:eastAsia="zh-CN"/>
              </w:rPr>
              <w:t>年</w:t>
            </w:r>
            <w:r>
              <w:rPr>
                <w:rFonts w:hint="eastAsia" w:ascii="宋体" w:hAnsi="宋体" w:eastAsia="宋体" w:cs="宋体"/>
                <w:color w:val="auto"/>
                <w:spacing w:val="0"/>
                <w:sz w:val="24"/>
                <w:szCs w:val="24"/>
                <w:highlight w:val="none"/>
                <w:u w:val="single"/>
                <w:lang w:val="en-US" w:eastAsia="zh-CN"/>
              </w:rPr>
              <w:t xml:space="preserve">  /  </w:t>
            </w:r>
            <w:r>
              <w:rPr>
                <w:rFonts w:hint="eastAsia" w:ascii="宋体" w:hAnsi="宋体" w:eastAsia="宋体" w:cs="宋体"/>
                <w:color w:val="auto"/>
                <w:spacing w:val="0"/>
                <w:sz w:val="24"/>
                <w:szCs w:val="24"/>
                <w:highlight w:val="none"/>
                <w:lang w:val="en-US" w:eastAsia="zh-CN"/>
              </w:rPr>
              <w:t>月</w:t>
            </w:r>
            <w:r>
              <w:rPr>
                <w:rFonts w:hint="eastAsia" w:ascii="宋体" w:hAnsi="宋体" w:eastAsia="宋体" w:cs="宋体"/>
                <w:color w:val="auto"/>
                <w:spacing w:val="0"/>
                <w:sz w:val="24"/>
                <w:szCs w:val="24"/>
                <w:highlight w:val="none"/>
                <w:u w:val="single"/>
                <w:lang w:val="en-US" w:eastAsia="zh-CN"/>
              </w:rPr>
              <w:t xml:space="preserve">  / </w:t>
            </w:r>
            <w:r>
              <w:rPr>
                <w:rFonts w:hint="eastAsia" w:ascii="宋体" w:hAnsi="宋体" w:eastAsia="宋体" w:cs="宋体"/>
                <w:color w:val="auto"/>
                <w:spacing w:val="0"/>
                <w:sz w:val="24"/>
                <w:szCs w:val="24"/>
                <w:highlight w:val="none"/>
                <w:lang w:val="en-US" w:eastAsia="zh-CN"/>
              </w:rPr>
              <w:t>日</w:t>
            </w:r>
            <w:r>
              <w:rPr>
                <w:rFonts w:hint="eastAsia" w:ascii="宋体" w:hAnsi="宋体" w:eastAsia="宋体" w:cs="宋体"/>
                <w:color w:val="auto"/>
                <w:spacing w:val="0"/>
                <w:sz w:val="24"/>
                <w:szCs w:val="24"/>
                <w:highlight w:val="none"/>
                <w:lang w:eastAsia="zh-CN"/>
              </w:rPr>
              <w:t>以来承接过</w:t>
            </w:r>
            <w:r>
              <w:rPr>
                <w:rFonts w:hint="eastAsia" w:ascii="宋体" w:hAnsi="宋体" w:eastAsia="宋体" w:cs="宋体"/>
                <w:color w:val="auto"/>
                <w:spacing w:val="0"/>
                <w:sz w:val="24"/>
                <w:szCs w:val="24"/>
                <w:highlight w:val="none"/>
                <w:u w:val="single"/>
                <w:lang w:eastAsia="zh-CN"/>
              </w:rPr>
              <w:t xml:space="preserve">        </w:t>
            </w:r>
            <w:r>
              <w:rPr>
                <w:rFonts w:hint="eastAsia" w:ascii="宋体" w:hAnsi="宋体" w:eastAsia="宋体" w:cs="宋体"/>
                <w:color w:val="auto"/>
                <w:spacing w:val="0"/>
                <w:sz w:val="24"/>
                <w:szCs w:val="24"/>
                <w:highlight w:val="none"/>
                <w:u w:val="single"/>
                <w:lang w:val="en-US" w:eastAsia="zh-CN"/>
              </w:rPr>
              <w:t>/</w:t>
            </w:r>
            <w:r>
              <w:rPr>
                <w:rFonts w:hint="eastAsia" w:ascii="宋体" w:hAnsi="宋体" w:eastAsia="宋体" w:cs="宋体"/>
                <w:color w:val="auto"/>
                <w:spacing w:val="0"/>
                <w:sz w:val="24"/>
                <w:szCs w:val="24"/>
                <w:highlight w:val="none"/>
                <w:u w:val="single"/>
                <w:lang w:eastAsia="zh-CN"/>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none"/>
                <w:lang w:eastAsia="zh-CN"/>
              </w:rPr>
              <w:t xml:space="preserve"> 业绩。</w:t>
            </w:r>
          </w:p>
          <w:p w14:paraId="157D5044">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6" w:firstLineChars="0"/>
              <w:jc w:val="left"/>
              <w:textAlignment w:val="baseline"/>
              <w:rPr>
                <w:rFonts w:hint="eastAsia"/>
                <w:lang w:eastAsia="zh-CN"/>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strike w:val="0"/>
                <w:dstrike w:val="0"/>
                <w:color w:val="auto"/>
                <w:spacing w:val="0"/>
                <w:sz w:val="24"/>
                <w:szCs w:val="24"/>
                <w:highlight w:val="none"/>
                <w:u w:val="single"/>
                <w:lang w:val="en-US" w:eastAsia="zh-CN"/>
              </w:rPr>
              <w:t>发包人需要增加的、符合法律法规的其他要求。</w:t>
            </w:r>
          </w:p>
          <w:p w14:paraId="22A9979F">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6"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拟派项目负责人：</w:t>
            </w:r>
          </w:p>
          <w:p w14:paraId="586C0A43">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6"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具有注册在</w:t>
            </w:r>
            <w:r>
              <w:rPr>
                <w:rFonts w:hint="eastAsia" w:ascii="宋体" w:hAnsi="宋体" w:eastAsia="宋体" w:cs="宋体"/>
                <w:color w:val="auto"/>
                <w:spacing w:val="0"/>
                <w:sz w:val="24"/>
                <w:szCs w:val="24"/>
                <w:highlight w:val="none"/>
                <w:lang w:val="en-US" w:eastAsia="zh-CN"/>
              </w:rPr>
              <w:t>潜在承包人</w:t>
            </w:r>
            <w:r>
              <w:rPr>
                <w:rFonts w:hint="eastAsia" w:ascii="宋体" w:hAnsi="宋体" w:eastAsia="宋体" w:cs="宋体"/>
                <w:color w:val="auto"/>
                <w:spacing w:val="0"/>
                <w:sz w:val="24"/>
                <w:szCs w:val="24"/>
                <w:highlight w:val="none"/>
                <w:lang w:eastAsia="zh-CN"/>
              </w:rPr>
              <w:t>单位的</w:t>
            </w:r>
            <w:r>
              <w:rPr>
                <w:rFonts w:hint="eastAsia" w:ascii="宋体" w:hAnsi="宋体" w:eastAsia="宋体" w:cs="宋体"/>
                <w:color w:val="auto"/>
                <w:spacing w:val="0"/>
                <w:sz w:val="24"/>
                <w:szCs w:val="24"/>
                <w:highlight w:val="none"/>
                <w:u w:val="single"/>
                <w:lang w:val="en-US" w:eastAsia="zh-CN"/>
              </w:rPr>
              <w:t xml:space="preserve"> 建筑工程二级及以上 </w:t>
            </w:r>
            <w:r>
              <w:rPr>
                <w:rFonts w:hint="eastAsia" w:ascii="宋体" w:hAnsi="宋体" w:eastAsia="宋体" w:cs="宋体"/>
                <w:color w:val="auto"/>
                <w:spacing w:val="0"/>
                <w:sz w:val="24"/>
                <w:szCs w:val="24"/>
                <w:highlight w:val="none"/>
                <w:u w:val="none"/>
                <w:lang w:val="en-US" w:eastAsia="zh-CN"/>
              </w:rPr>
              <w:t>资格。</w:t>
            </w:r>
          </w:p>
          <w:p w14:paraId="06F7822C">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6"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sym w:font="Wingdings" w:char="00FE"/>
            </w:r>
            <w:r>
              <w:rPr>
                <w:rFonts w:hint="eastAsia" w:ascii="宋体" w:hAnsi="宋体" w:eastAsia="宋体" w:cs="宋体"/>
                <w:color w:val="auto"/>
                <w:spacing w:val="0"/>
                <w:sz w:val="24"/>
                <w:szCs w:val="24"/>
                <w:highlight w:val="none"/>
                <w:lang w:eastAsia="zh-CN"/>
              </w:rPr>
              <w:t>如在响应截止日存在有其他任何在建合同工程的，不得以拟派项目负责人的身份参加本次交易。</w:t>
            </w:r>
          </w:p>
          <w:p w14:paraId="34B29EA5">
            <w:pPr>
              <w:keepNext w:val="0"/>
              <w:keepLines w:val="0"/>
              <w:pageBreakBefore w:val="0"/>
              <w:numPr>
                <w:ilvl w:val="0"/>
                <w:numId w:val="0"/>
              </w:numPr>
              <w:tabs>
                <w:tab w:val="left" w:pos="213"/>
              </w:tabs>
              <w:kinsoku/>
              <w:topLinePunct/>
              <w:bidi w:val="0"/>
              <w:adjustRightInd/>
              <w:ind w:leftChars="50"/>
              <w:rPr>
                <w:rFonts w:hint="eastAsia"/>
                <w:color w:val="auto"/>
                <w:highlight w:val="none"/>
                <w:lang w:eastAsia="zh-CN"/>
              </w:rPr>
            </w:pPr>
            <w:r>
              <w:rPr>
                <w:rFonts w:hint="eastAsia" w:ascii="宋体" w:hAnsi="宋体" w:eastAsia="宋体" w:cs="宋体"/>
                <w:color w:val="auto"/>
                <w:spacing w:val="0"/>
                <w:sz w:val="24"/>
                <w:szCs w:val="24"/>
                <w:highlight w:val="none"/>
                <w:lang w:eastAsia="zh-CN"/>
              </w:rPr>
              <w:sym w:font="Wingdings" w:char="00A8"/>
            </w:r>
            <w:r>
              <w:rPr>
                <w:rFonts w:hint="eastAsia" w:ascii="宋体" w:hAnsi="宋体" w:eastAsia="宋体" w:cs="宋体"/>
                <w:color w:val="auto"/>
                <w:spacing w:val="0"/>
                <w:sz w:val="24"/>
                <w:szCs w:val="24"/>
                <w:highlight w:val="none"/>
                <w:lang w:val="en-US" w:eastAsia="zh-CN"/>
              </w:rPr>
              <w:t>项目经理需配合办理发包备案手续，具体要求：</w:t>
            </w:r>
            <w:r>
              <w:rPr>
                <w:rFonts w:hint="eastAsia" w:ascii="宋体" w:hAnsi="宋体" w:eastAsia="宋体" w:cs="宋体"/>
                <w:color w:val="auto"/>
                <w:spacing w:val="0"/>
                <w:sz w:val="24"/>
                <w:szCs w:val="24"/>
                <w:highlight w:val="none"/>
                <w:u w:val="single"/>
                <w:lang w:val="en-US" w:eastAsia="zh-CN"/>
              </w:rPr>
              <w:t xml:space="preserve">    /      </w:t>
            </w:r>
            <w:r>
              <w:rPr>
                <w:rFonts w:hint="eastAsia" w:ascii="宋体" w:hAnsi="宋体" w:eastAsia="宋体" w:cs="宋体"/>
                <w:color w:val="auto"/>
                <w:spacing w:val="0"/>
                <w:sz w:val="24"/>
                <w:szCs w:val="24"/>
                <w:highlight w:val="none"/>
                <w:lang w:val="en-US" w:eastAsia="zh-CN"/>
              </w:rPr>
              <w:t>。</w:t>
            </w:r>
          </w:p>
          <w:p w14:paraId="4D8C8AE3">
            <w:pPr>
              <w:keepNext w:val="0"/>
              <w:keepLines w:val="0"/>
              <w:pageBreakBefore w:val="0"/>
              <w:widowControl/>
              <w:numPr>
                <w:ilvl w:val="0"/>
                <w:numId w:val="0"/>
              </w:numPr>
              <w:tabs>
                <w:tab w:val="left" w:pos="213"/>
              </w:tabs>
              <w:kinsoku/>
              <w:wordWrap/>
              <w:overflowPunct/>
              <w:topLinePunct/>
              <w:autoSpaceDE w:val="0"/>
              <w:autoSpaceDN w:val="0"/>
              <w:bidi w:val="0"/>
              <w:adjustRightInd/>
              <w:snapToGrid/>
              <w:spacing w:line="240" w:lineRule="auto"/>
              <w:ind w:leftChars="50" w:right="0" w:rightChars="0"/>
              <w:jc w:val="left"/>
              <w:textAlignment w:val="baseline"/>
              <w:rPr>
                <w:rFonts w:hint="default"/>
                <w:color w:val="auto"/>
                <w:spacing w:val="0"/>
                <w:highlight w:val="none"/>
                <w:lang w:val="en-US" w:eastAsia="zh-CN"/>
              </w:rPr>
            </w:pPr>
            <w:r>
              <w:rPr>
                <w:rFonts w:hint="eastAsia" w:ascii="宋体" w:hAnsi="宋体" w:eastAsia="宋体" w:cs="宋体"/>
                <w:strike w:val="0"/>
                <w:dstrike w:val="0"/>
                <w:color w:val="auto"/>
                <w:spacing w:val="0"/>
                <w:sz w:val="24"/>
                <w:szCs w:val="24"/>
                <w:highlight w:val="none"/>
                <w:u w:val="single"/>
                <w:lang w:val="en-US" w:eastAsia="zh-CN"/>
              </w:rPr>
              <w:t>发包人需要增加的、符合法律法规的其他要求。</w:t>
            </w:r>
          </w:p>
        </w:tc>
      </w:tr>
      <w:tr w14:paraId="69304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8" w:hRule="atLeast"/>
          <w:jc w:val="center"/>
        </w:trPr>
        <w:tc>
          <w:tcPr>
            <w:tcW w:w="1962" w:type="dxa"/>
            <w:tcBorders>
              <w:top w:val="single" w:color="000000" w:sz="2" w:space="0"/>
              <w:bottom w:val="single" w:color="000000" w:sz="2" w:space="0"/>
            </w:tcBorders>
            <w:vAlign w:val="center"/>
          </w:tcPr>
          <w:p w14:paraId="056ECC2F">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是否专门面向</w:t>
            </w:r>
          </w:p>
          <w:p w14:paraId="3783024D">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中小企业</w:t>
            </w:r>
          </w:p>
        </w:tc>
        <w:tc>
          <w:tcPr>
            <w:tcW w:w="7645" w:type="dxa"/>
            <w:gridSpan w:val="3"/>
            <w:tcBorders>
              <w:top w:val="single" w:color="000000" w:sz="2" w:space="0"/>
            </w:tcBorders>
            <w:vAlign w:val="center"/>
          </w:tcPr>
          <w:p w14:paraId="76572639">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6"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sym w:font="Wingdings" w:char="00A8"/>
            </w:r>
            <w:r>
              <w:rPr>
                <w:rFonts w:hint="eastAsia" w:ascii="宋体" w:hAnsi="宋体" w:eastAsia="宋体" w:cs="宋体"/>
                <w:color w:val="auto"/>
                <w:spacing w:val="0"/>
                <w:sz w:val="24"/>
                <w:szCs w:val="24"/>
                <w:highlight w:val="none"/>
                <w:lang w:eastAsia="zh-CN"/>
              </w:rPr>
              <w:t>是。</w:t>
            </w:r>
            <w:r>
              <w:rPr>
                <w:rFonts w:hint="eastAsia" w:ascii="宋体" w:hAnsi="宋体" w:eastAsia="宋体" w:cs="宋体"/>
                <w:color w:val="auto"/>
                <w:spacing w:val="0"/>
                <w:sz w:val="24"/>
                <w:szCs w:val="24"/>
                <w:highlight w:val="none"/>
                <w:lang w:val="en-US" w:eastAsia="zh-CN"/>
              </w:rPr>
              <w:t>工程全部由</w:t>
            </w:r>
            <w:r>
              <w:rPr>
                <w:rFonts w:hint="eastAsia" w:ascii="宋体" w:hAnsi="宋体" w:eastAsia="宋体" w:cs="宋体"/>
                <w:color w:val="auto"/>
                <w:spacing w:val="0"/>
                <w:sz w:val="24"/>
                <w:szCs w:val="24"/>
                <w:highlight w:val="none"/>
                <w:lang w:eastAsia="zh-CN"/>
              </w:rPr>
              <w:t>符合政策要求的</w:t>
            </w:r>
            <w:r>
              <w:rPr>
                <w:rFonts w:hint="eastAsia" w:ascii="宋体" w:hAnsi="宋体" w:eastAsia="宋体" w:cs="宋体"/>
                <w:color w:val="auto"/>
                <w:spacing w:val="0"/>
                <w:sz w:val="24"/>
                <w:szCs w:val="24"/>
                <w:highlight w:val="none"/>
                <w:lang w:val="en-US" w:eastAsia="zh-CN"/>
              </w:rPr>
              <w:t>中小企业承建，潜在承包人</w:t>
            </w:r>
            <w:r>
              <w:rPr>
                <w:rFonts w:hint="eastAsia" w:ascii="宋体" w:hAnsi="宋体" w:eastAsia="宋体" w:cs="宋体"/>
                <w:color w:val="auto"/>
                <w:spacing w:val="0"/>
                <w:sz w:val="24"/>
                <w:szCs w:val="24"/>
                <w:highlight w:val="none"/>
                <w:lang w:eastAsia="zh-CN"/>
              </w:rPr>
              <w:t>应提供中小企业声明函。</w:t>
            </w:r>
          </w:p>
          <w:p w14:paraId="58798A86">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6"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sym w:font="Wingdings" w:char="00FE"/>
            </w:r>
            <w:r>
              <w:rPr>
                <w:rFonts w:hint="eastAsia" w:ascii="宋体" w:hAnsi="宋体" w:eastAsia="宋体" w:cs="宋体"/>
                <w:color w:val="auto"/>
                <w:spacing w:val="0"/>
                <w:sz w:val="24"/>
                <w:szCs w:val="24"/>
                <w:highlight w:val="none"/>
                <w:lang w:eastAsia="zh-CN"/>
              </w:rPr>
              <w:t>否。</w:t>
            </w:r>
          </w:p>
        </w:tc>
      </w:tr>
      <w:tr w14:paraId="5E1D8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1" w:hRule="atLeast"/>
          <w:jc w:val="center"/>
        </w:trPr>
        <w:tc>
          <w:tcPr>
            <w:tcW w:w="1962" w:type="dxa"/>
            <w:tcBorders>
              <w:top w:val="single" w:color="000000" w:sz="2" w:space="0"/>
              <w:bottom w:val="single" w:color="000000" w:sz="2" w:space="0"/>
            </w:tcBorders>
            <w:vAlign w:val="center"/>
          </w:tcPr>
          <w:p w14:paraId="76B57238">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ascii="宋体" w:hAnsi="宋体" w:eastAsia="宋体" w:cs="宋体"/>
                <w:color w:val="auto"/>
                <w:spacing w:val="0"/>
                <w:sz w:val="24"/>
                <w:szCs w:val="24"/>
                <w:highlight w:val="none"/>
              </w:rPr>
              <w:t>获取</w:t>
            </w:r>
            <w:r>
              <w:rPr>
                <w:rFonts w:hint="eastAsia" w:ascii="宋体" w:hAnsi="宋体" w:eastAsia="宋体" w:cs="宋体"/>
                <w:color w:val="auto"/>
                <w:spacing w:val="0"/>
                <w:sz w:val="24"/>
                <w:szCs w:val="24"/>
                <w:highlight w:val="none"/>
                <w:lang w:val="en-US" w:eastAsia="zh-CN"/>
              </w:rPr>
              <w:t>交易</w:t>
            </w:r>
            <w:r>
              <w:rPr>
                <w:rFonts w:hint="eastAsia" w:ascii="宋体" w:hAnsi="宋体" w:eastAsia="宋体" w:cs="宋体"/>
                <w:color w:val="auto"/>
                <w:spacing w:val="0"/>
                <w:sz w:val="24"/>
                <w:szCs w:val="24"/>
                <w:highlight w:val="none"/>
                <w:lang w:eastAsia="zh-CN"/>
              </w:rPr>
              <w:t>文件时间</w:t>
            </w:r>
            <w:r>
              <w:rPr>
                <w:rFonts w:ascii="宋体" w:hAnsi="宋体" w:eastAsia="宋体" w:cs="宋体"/>
                <w:color w:val="auto"/>
                <w:spacing w:val="0"/>
                <w:sz w:val="24"/>
                <w:szCs w:val="24"/>
                <w:highlight w:val="none"/>
              </w:rPr>
              <w:t>及</w:t>
            </w:r>
            <w:r>
              <w:rPr>
                <w:rFonts w:hint="eastAsia" w:ascii="宋体" w:hAnsi="宋体" w:eastAsia="宋体" w:cs="宋体"/>
                <w:color w:val="auto"/>
                <w:spacing w:val="0"/>
                <w:sz w:val="24"/>
                <w:szCs w:val="24"/>
                <w:highlight w:val="none"/>
                <w:lang w:eastAsia="zh-CN"/>
              </w:rPr>
              <w:t>方式</w:t>
            </w:r>
          </w:p>
        </w:tc>
        <w:tc>
          <w:tcPr>
            <w:tcW w:w="7645" w:type="dxa"/>
            <w:gridSpan w:val="3"/>
            <w:tcBorders>
              <w:top w:val="single" w:color="000000" w:sz="2" w:space="0"/>
              <w:bottom w:val="single" w:color="000000" w:sz="2" w:space="0"/>
            </w:tcBorders>
            <w:vAlign w:val="center"/>
          </w:tcPr>
          <w:p w14:paraId="1DD790BE">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CN"/>
              </w:rPr>
              <w:t>)时间：自交易公告发布起至响应文件</w:t>
            </w:r>
            <w:r>
              <w:rPr>
                <w:rFonts w:hint="eastAsia" w:ascii="宋体" w:hAnsi="宋体" w:eastAsia="宋体" w:cs="宋体"/>
                <w:color w:val="auto"/>
                <w:spacing w:val="0"/>
                <w:sz w:val="24"/>
                <w:szCs w:val="24"/>
                <w:highlight w:val="none"/>
                <w:lang w:val="en-US" w:eastAsia="zh-CN"/>
              </w:rPr>
              <w:t>递交</w:t>
            </w:r>
            <w:r>
              <w:rPr>
                <w:rFonts w:hint="eastAsia" w:ascii="宋体" w:hAnsi="宋体" w:eastAsia="宋体" w:cs="宋体"/>
                <w:color w:val="auto"/>
                <w:spacing w:val="0"/>
                <w:sz w:val="24"/>
                <w:szCs w:val="24"/>
                <w:highlight w:val="none"/>
                <w:lang w:eastAsia="zh-CN"/>
              </w:rPr>
              <w:t>截止时间。</w:t>
            </w:r>
          </w:p>
          <w:p w14:paraId="2B690924">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(2)方式：本项目交易文件 (含图纸) 和补充 (答疑、澄清)、修改文件以网上免费下载的方式发放，</w:t>
            </w:r>
            <w:r>
              <w:rPr>
                <w:rFonts w:hint="eastAsia" w:ascii="宋体" w:hAnsi="宋体" w:eastAsia="宋体" w:cs="宋体"/>
                <w:color w:val="auto"/>
                <w:spacing w:val="0"/>
                <w:sz w:val="24"/>
                <w:szCs w:val="24"/>
                <w:highlight w:val="none"/>
                <w:lang w:val="en-US" w:eastAsia="zh-CN"/>
              </w:rPr>
              <w:t>登录电子交易平台自行下载，下载后使用投标工具打开。</w:t>
            </w:r>
          </w:p>
        </w:tc>
      </w:tr>
      <w:tr w14:paraId="5574E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8" w:hRule="atLeast"/>
          <w:jc w:val="center"/>
        </w:trPr>
        <w:tc>
          <w:tcPr>
            <w:tcW w:w="1962" w:type="dxa"/>
            <w:tcBorders>
              <w:top w:val="single" w:color="000000" w:sz="2" w:space="0"/>
              <w:bottom w:val="single" w:color="000000" w:sz="2" w:space="0"/>
            </w:tcBorders>
            <w:vAlign w:val="center"/>
          </w:tcPr>
          <w:p w14:paraId="440EBBD3">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开标时间</w:t>
            </w:r>
          </w:p>
          <w:p w14:paraId="0499B36E">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(响应文件</w:t>
            </w:r>
            <w:r>
              <w:rPr>
                <w:rFonts w:hint="eastAsia" w:ascii="宋体" w:hAnsi="宋体" w:eastAsia="宋体" w:cs="宋体"/>
                <w:color w:val="auto"/>
                <w:spacing w:val="0"/>
                <w:sz w:val="24"/>
                <w:szCs w:val="24"/>
                <w:highlight w:val="none"/>
                <w:lang w:val="en-US" w:eastAsia="zh-CN"/>
              </w:rPr>
              <w:t>递交</w:t>
            </w:r>
            <w:r>
              <w:rPr>
                <w:rFonts w:hint="eastAsia" w:ascii="宋体" w:hAnsi="宋体" w:eastAsia="宋体" w:cs="宋体"/>
                <w:color w:val="auto"/>
                <w:spacing w:val="0"/>
                <w:sz w:val="24"/>
                <w:szCs w:val="24"/>
                <w:highlight w:val="none"/>
                <w:lang w:eastAsia="zh-CN"/>
              </w:rPr>
              <w:t>截止时间)</w:t>
            </w:r>
          </w:p>
        </w:tc>
        <w:tc>
          <w:tcPr>
            <w:tcW w:w="7645" w:type="dxa"/>
            <w:gridSpan w:val="3"/>
            <w:tcBorders>
              <w:top w:val="single" w:color="000000" w:sz="2" w:space="0"/>
              <w:bottom w:val="single" w:color="000000" w:sz="2" w:space="0"/>
            </w:tcBorders>
            <w:vAlign w:val="center"/>
          </w:tcPr>
          <w:p w14:paraId="13EA2E9A">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2026年8</w:t>
            </w:r>
            <w:r>
              <w:rPr>
                <w:rFonts w:hint="eastAsia" w:ascii="宋体" w:hAnsi="宋体" w:eastAsia="宋体" w:cs="宋体"/>
                <w:color w:val="auto"/>
                <w:spacing w:val="0"/>
                <w:sz w:val="24"/>
                <w:szCs w:val="24"/>
                <w:highlight w:val="none"/>
                <w:lang w:eastAsia="zh-CN"/>
              </w:rPr>
              <w:t>月</w:t>
            </w:r>
            <w:r>
              <w:rPr>
                <w:rFonts w:hint="eastAsia" w:ascii="宋体" w:hAnsi="宋体" w:eastAsia="宋体" w:cs="宋体"/>
                <w:color w:val="auto"/>
                <w:spacing w:val="0"/>
                <w:sz w:val="24"/>
                <w:szCs w:val="24"/>
                <w:highlight w:val="none"/>
                <w:lang w:val="en-US" w:eastAsia="zh-CN"/>
              </w:rPr>
              <w:t>12</w:t>
            </w:r>
            <w:bookmarkStart w:id="215" w:name="_GoBack"/>
            <w:bookmarkEnd w:id="215"/>
            <w:r>
              <w:rPr>
                <w:rFonts w:hint="eastAsia" w:ascii="宋体" w:hAnsi="宋体" w:eastAsia="宋体" w:cs="宋体"/>
                <w:color w:val="auto"/>
                <w:spacing w:val="0"/>
                <w:sz w:val="24"/>
                <w:szCs w:val="24"/>
                <w:highlight w:val="none"/>
                <w:lang w:eastAsia="zh-CN"/>
              </w:rPr>
              <w:t>日</w:t>
            </w:r>
            <w:r>
              <w:rPr>
                <w:rFonts w:hint="eastAsia" w:ascii="宋体" w:hAnsi="宋体" w:eastAsia="宋体" w:cs="宋体"/>
                <w:color w:val="auto"/>
                <w:spacing w:val="0"/>
                <w:sz w:val="24"/>
                <w:szCs w:val="24"/>
                <w:highlight w:val="none"/>
                <w:lang w:val="en-US" w:eastAsia="zh-CN"/>
              </w:rPr>
              <w:t>9</w:t>
            </w:r>
            <w:r>
              <w:rPr>
                <w:rFonts w:hint="eastAsia" w:ascii="宋体" w:hAnsi="宋体" w:eastAsia="宋体" w:cs="宋体"/>
                <w:color w:val="auto"/>
                <w:spacing w:val="0"/>
                <w:sz w:val="24"/>
                <w:szCs w:val="24"/>
                <w:highlight w:val="none"/>
                <w:lang w:eastAsia="zh-CN"/>
              </w:rPr>
              <w:t>时</w:t>
            </w:r>
            <w:r>
              <w:rPr>
                <w:rFonts w:hint="eastAsia" w:ascii="宋体" w:hAnsi="宋体" w:eastAsia="宋体" w:cs="宋体"/>
                <w:color w:val="auto"/>
                <w:spacing w:val="0"/>
                <w:sz w:val="24"/>
                <w:szCs w:val="24"/>
                <w:highlight w:val="none"/>
                <w:lang w:val="en-US" w:eastAsia="zh-CN"/>
              </w:rPr>
              <w:t>00</w:t>
            </w:r>
            <w:r>
              <w:rPr>
                <w:rFonts w:hint="eastAsia" w:ascii="宋体" w:hAnsi="宋体" w:eastAsia="宋体" w:cs="宋体"/>
                <w:color w:val="auto"/>
                <w:spacing w:val="0"/>
                <w:sz w:val="24"/>
                <w:szCs w:val="24"/>
                <w:highlight w:val="none"/>
                <w:lang w:eastAsia="zh-CN"/>
              </w:rPr>
              <w:t>分</w:t>
            </w:r>
            <w:r>
              <w:rPr>
                <w:rFonts w:hint="eastAsia" w:ascii="宋体" w:hAnsi="宋体" w:eastAsia="宋体" w:cs="宋体"/>
                <w:color w:val="auto"/>
                <w:spacing w:val="0"/>
                <w:sz w:val="24"/>
                <w:szCs w:val="24"/>
                <w:highlight w:val="none"/>
                <w:lang w:val="en-US" w:eastAsia="zh-CN"/>
              </w:rPr>
              <w:t xml:space="preserve"> </w:t>
            </w:r>
          </w:p>
        </w:tc>
      </w:tr>
      <w:tr w14:paraId="1CFB4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63" w:hRule="atLeast"/>
          <w:jc w:val="center"/>
        </w:trPr>
        <w:tc>
          <w:tcPr>
            <w:tcW w:w="1962" w:type="dxa"/>
            <w:tcBorders>
              <w:top w:val="single" w:color="000000" w:sz="2" w:space="0"/>
              <w:bottom w:val="single" w:color="000000" w:sz="2" w:space="0"/>
            </w:tcBorders>
            <w:vAlign w:val="center"/>
          </w:tcPr>
          <w:p w14:paraId="316D655B">
            <w:pPr>
              <w:keepNext w:val="0"/>
              <w:keepLines w:val="0"/>
              <w:pageBreakBefore w:val="0"/>
              <w:widowControl/>
              <w:kinsoku/>
              <w:wordWrap/>
              <w:overflowPunct/>
              <w:topLinePunct/>
              <w:autoSpaceDE w:val="0"/>
              <w:autoSpaceDN w:val="0"/>
              <w:bidi w:val="0"/>
              <w:adjustRightInd/>
              <w:snapToGrid/>
              <w:spacing w:line="240" w:lineRule="auto"/>
              <w:ind w:right="0" w:right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交易地点</w:t>
            </w:r>
          </w:p>
        </w:tc>
        <w:tc>
          <w:tcPr>
            <w:tcW w:w="7645" w:type="dxa"/>
            <w:gridSpan w:val="3"/>
            <w:tcBorders>
              <w:top w:val="single" w:color="000000" w:sz="2" w:space="0"/>
              <w:bottom w:val="single" w:color="000000" w:sz="2" w:space="0"/>
            </w:tcBorders>
            <w:vAlign w:val="center"/>
          </w:tcPr>
          <w:p w14:paraId="36F8A6E2">
            <w:pPr>
              <w:pStyle w:val="4"/>
              <w:keepNext/>
              <w:keepLines/>
              <w:pageBreakBefore w:val="0"/>
              <w:widowControl/>
              <w:kinsoku/>
              <w:wordWrap/>
              <w:overflowPunct/>
              <w:topLinePunct/>
              <w:autoSpaceDE w:val="0"/>
              <w:autoSpaceDN w:val="0"/>
              <w:bidi w:val="0"/>
              <w:adjustRightInd w:val="0"/>
              <w:snapToGrid w:val="0"/>
              <w:spacing w:before="0" w:after="0" w:line="240" w:lineRule="auto"/>
              <w:ind w:left="120" w:leftChars="50"/>
              <w:jc w:val="left"/>
              <w:textAlignment w:val="baseline"/>
              <w:rPr>
                <w:rFonts w:hint="eastAsia" w:ascii="宋体" w:hAnsi="宋体" w:eastAsia="宋体" w:cs="宋体"/>
                <w:b w:val="0"/>
                <w:bCs w:val="0"/>
                <w:snapToGrid w:val="0"/>
                <w:color w:val="auto"/>
                <w:spacing w:val="0"/>
                <w:kern w:val="0"/>
                <w:sz w:val="24"/>
                <w:szCs w:val="24"/>
                <w:highlight w:val="none"/>
                <w:lang w:val="en-US" w:eastAsia="zh-CN"/>
              </w:rPr>
            </w:pPr>
            <w:r>
              <w:rPr>
                <w:rFonts w:hint="eastAsia" w:ascii="宋体" w:hAnsi="宋体" w:eastAsia="宋体" w:cs="宋体"/>
                <w:b w:val="0"/>
                <w:bCs w:val="0"/>
                <w:snapToGrid w:val="0"/>
                <w:color w:val="auto"/>
                <w:spacing w:val="0"/>
                <w:kern w:val="0"/>
                <w:sz w:val="24"/>
                <w:szCs w:val="24"/>
                <w:highlight w:val="none"/>
                <w:lang w:eastAsia="zh-CN"/>
              </w:rPr>
              <w:t>交易直播平台：招必得平台</w:t>
            </w:r>
          </w:p>
          <w:p w14:paraId="68A6467D">
            <w:pPr>
              <w:pStyle w:val="4"/>
              <w:keepNext/>
              <w:keepLines/>
              <w:pageBreakBefore w:val="0"/>
              <w:widowControl/>
              <w:kinsoku/>
              <w:wordWrap/>
              <w:overflowPunct/>
              <w:topLinePunct/>
              <w:autoSpaceDE w:val="0"/>
              <w:autoSpaceDN w:val="0"/>
              <w:bidi w:val="0"/>
              <w:adjustRightInd w:val="0"/>
              <w:snapToGrid w:val="0"/>
              <w:spacing w:before="0" w:after="0" w:line="240" w:lineRule="auto"/>
              <w:ind w:left="120" w:leftChars="50"/>
              <w:jc w:val="left"/>
              <w:textAlignment w:val="baseline"/>
              <w:rPr>
                <w:rFonts w:hint="eastAsia"/>
                <w:color w:val="auto"/>
                <w:spacing w:val="0"/>
                <w:highlight w:val="none"/>
                <w:lang w:eastAsia="zh-CN"/>
              </w:rPr>
            </w:pPr>
            <w:r>
              <w:rPr>
                <w:rFonts w:hint="eastAsia" w:ascii="宋体" w:hAnsi="宋体" w:eastAsia="宋体" w:cs="宋体"/>
                <w:b w:val="0"/>
                <w:bCs w:val="0"/>
                <w:snapToGrid w:val="0"/>
                <w:color w:val="auto"/>
                <w:spacing w:val="0"/>
                <w:kern w:val="0"/>
                <w:sz w:val="24"/>
                <w:szCs w:val="24"/>
                <w:highlight w:val="none"/>
                <w:lang w:val="en-US" w:eastAsia="zh-CN"/>
              </w:rPr>
              <w:t>本项目为线上交易,</w:t>
            </w:r>
            <w:r>
              <w:rPr>
                <w:rFonts w:hint="eastAsia" w:ascii="宋体" w:hAnsi="宋体" w:eastAsia="宋体" w:cs="宋体"/>
                <w:b w:val="0"/>
                <w:bCs w:val="0"/>
                <w:color w:val="auto"/>
                <w:spacing w:val="0"/>
                <w:sz w:val="24"/>
                <w:szCs w:val="24"/>
                <w:highlight w:val="none"/>
                <w:lang w:val="en-US" w:eastAsia="zh-CN"/>
              </w:rPr>
              <w:t>潜在承包人</w:t>
            </w:r>
            <w:r>
              <w:rPr>
                <w:rFonts w:hint="eastAsia" w:ascii="宋体" w:hAnsi="宋体" w:eastAsia="宋体" w:cs="宋体"/>
                <w:b w:val="0"/>
                <w:bCs w:val="0"/>
                <w:snapToGrid w:val="0"/>
                <w:color w:val="auto"/>
                <w:spacing w:val="0"/>
                <w:kern w:val="0"/>
                <w:sz w:val="24"/>
                <w:szCs w:val="24"/>
                <w:highlight w:val="none"/>
                <w:lang w:val="en-US" w:eastAsia="zh-CN"/>
              </w:rPr>
              <w:t>代表无需到场。</w:t>
            </w:r>
          </w:p>
        </w:tc>
      </w:tr>
      <w:tr w14:paraId="73C4D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6" w:hRule="atLeast"/>
          <w:jc w:val="center"/>
        </w:trPr>
        <w:tc>
          <w:tcPr>
            <w:tcW w:w="1962" w:type="dxa"/>
            <w:tcBorders>
              <w:top w:val="single" w:color="000000" w:sz="2" w:space="0"/>
              <w:bottom w:val="single" w:color="000000" w:sz="2" w:space="0"/>
            </w:tcBorders>
            <w:vAlign w:val="center"/>
          </w:tcPr>
          <w:p w14:paraId="77FB3A01">
            <w:pPr>
              <w:pStyle w:val="4"/>
              <w:pageBreakBefore w:val="0"/>
              <w:widowControl/>
              <w:kinsoku/>
              <w:overflowPunct/>
              <w:topLinePunct/>
              <w:bidi w:val="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b w:val="0"/>
                <w:bCs w:val="0"/>
                <w:snapToGrid w:val="0"/>
                <w:color w:val="auto"/>
                <w:spacing w:val="0"/>
                <w:kern w:val="0"/>
                <w:sz w:val="24"/>
                <w:szCs w:val="24"/>
                <w:highlight w:val="none"/>
                <w:lang w:eastAsia="zh-CN"/>
              </w:rPr>
              <w:t>电子交易的说明</w:t>
            </w:r>
          </w:p>
        </w:tc>
        <w:tc>
          <w:tcPr>
            <w:tcW w:w="7645" w:type="dxa"/>
            <w:gridSpan w:val="3"/>
            <w:tcBorders>
              <w:top w:val="single" w:color="000000" w:sz="2" w:space="0"/>
              <w:bottom w:val="single" w:color="000000" w:sz="2" w:space="0"/>
            </w:tcBorders>
            <w:vAlign w:val="center"/>
          </w:tcPr>
          <w:p w14:paraId="67C79105">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cs="宋体"/>
                <w:color w:val="auto"/>
                <w:sz w:val="24"/>
                <w:highlight w:val="none"/>
              </w:rPr>
            </w:pPr>
            <w:r>
              <w:rPr>
                <w:rFonts w:hint="eastAsia" w:ascii="宋体" w:hAnsi="宋体" w:eastAsia="宋体" w:cs="宋体"/>
                <w:b/>
                <w:bCs/>
                <w:color w:val="auto"/>
                <w:spacing w:val="-5"/>
                <w:sz w:val="24"/>
                <w:szCs w:val="24"/>
                <w:highlight w:val="none"/>
                <w:lang w:eastAsia="zh-CN"/>
              </w:rPr>
              <w:t>(1)</w:t>
            </w:r>
            <w:r>
              <w:rPr>
                <w:rFonts w:hint="eastAsia" w:ascii="宋体" w:hAnsi="宋体" w:cs="宋体"/>
                <w:b/>
                <w:bCs/>
                <w:color w:val="auto"/>
                <w:sz w:val="24"/>
                <w:highlight w:val="none"/>
              </w:rPr>
              <w:t>电子交易：</w:t>
            </w:r>
            <w:r>
              <w:rPr>
                <w:rFonts w:hint="eastAsia" w:ascii="宋体" w:hAnsi="宋体" w:cs="宋体"/>
                <w:color w:val="auto"/>
                <w:sz w:val="24"/>
                <w:highlight w:val="none"/>
              </w:rPr>
              <w:t>本项目以数据电文形式，依托</w:t>
            </w:r>
            <w:r>
              <w:rPr>
                <w:rFonts w:hint="eastAsia" w:ascii="宋体" w:hAnsi="宋体" w:eastAsia="宋体" w:cs="宋体"/>
                <w:color w:val="auto"/>
                <w:sz w:val="24"/>
                <w:highlight w:val="none"/>
                <w:lang w:eastAsia="zh-CN"/>
              </w:rPr>
              <w:t>电子监管系统“</w:t>
            </w:r>
            <w:r>
              <w:rPr>
                <w:rFonts w:hint="eastAsia" w:ascii="宋体" w:hAnsi="宋体" w:eastAsia="宋体" w:cs="宋体"/>
                <w:color w:val="auto"/>
                <w:sz w:val="24"/>
                <w:highlight w:val="none"/>
                <w:lang w:val="en-US" w:eastAsia="zh-CN"/>
              </w:rPr>
              <w:t>尚小易”和电子交易平台“招必得”</w:t>
            </w:r>
            <w:r>
              <w:rPr>
                <w:rFonts w:hint="eastAsia" w:ascii="宋体" w:hAnsi="宋体" w:cs="宋体"/>
                <w:color w:val="auto"/>
                <w:sz w:val="24"/>
                <w:highlight w:val="none"/>
              </w:rPr>
              <w:t>进行</w:t>
            </w:r>
            <w:r>
              <w:rPr>
                <w:rFonts w:hint="eastAsia" w:ascii="宋体" w:hAnsi="宋体" w:eastAsia="宋体" w:cs="宋体"/>
                <w:color w:val="auto"/>
                <w:sz w:val="24"/>
                <w:highlight w:val="none"/>
                <w:lang w:val="en-US" w:eastAsia="zh-CN"/>
              </w:rPr>
              <w:t>交易</w:t>
            </w:r>
            <w:r>
              <w:rPr>
                <w:rFonts w:hint="eastAsia" w:ascii="宋体" w:hAnsi="宋体" w:cs="宋体"/>
                <w:color w:val="auto"/>
                <w:sz w:val="24"/>
                <w:highlight w:val="none"/>
              </w:rPr>
              <w:t>活动，不接受纸质响应文件；</w:t>
            </w:r>
          </w:p>
          <w:p w14:paraId="04448F75">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cs="宋体"/>
                <w:b/>
                <w:bCs/>
                <w:color w:val="auto"/>
                <w:sz w:val="24"/>
                <w:highlight w:val="none"/>
              </w:rPr>
            </w:pPr>
            <w:r>
              <w:rPr>
                <w:rFonts w:hint="eastAsia" w:ascii="宋体" w:hAnsi="宋体" w:eastAsia="宋体" w:cs="宋体"/>
                <w:b/>
                <w:bCs/>
                <w:color w:val="auto"/>
                <w:spacing w:val="-5"/>
                <w:sz w:val="24"/>
                <w:szCs w:val="24"/>
                <w:highlight w:val="none"/>
                <w:lang w:eastAsia="zh-CN"/>
              </w:rPr>
              <w:t>(</w:t>
            </w:r>
            <w:r>
              <w:rPr>
                <w:rFonts w:hint="eastAsia" w:ascii="宋体" w:hAnsi="宋体" w:eastAsia="宋体" w:cs="宋体"/>
                <w:b/>
                <w:bCs/>
                <w:color w:val="auto"/>
                <w:spacing w:val="-5"/>
                <w:sz w:val="24"/>
                <w:szCs w:val="24"/>
                <w:highlight w:val="none"/>
                <w:lang w:val="en-US" w:eastAsia="zh-CN"/>
              </w:rPr>
              <w:t>2</w:t>
            </w:r>
            <w:r>
              <w:rPr>
                <w:rFonts w:hint="eastAsia" w:ascii="宋体" w:hAnsi="宋体" w:eastAsia="宋体" w:cs="宋体"/>
                <w:b/>
                <w:bCs/>
                <w:color w:val="auto"/>
                <w:spacing w:val="-5"/>
                <w:sz w:val="24"/>
                <w:szCs w:val="24"/>
                <w:highlight w:val="none"/>
                <w:lang w:eastAsia="zh-CN"/>
              </w:rPr>
              <w:t>)交易前</w:t>
            </w:r>
            <w:r>
              <w:rPr>
                <w:rFonts w:hint="eastAsia" w:ascii="宋体" w:hAnsi="宋体" w:cs="宋体"/>
                <w:b/>
                <w:bCs/>
                <w:color w:val="auto"/>
                <w:sz w:val="24"/>
                <w:highlight w:val="none"/>
              </w:rPr>
              <w:t>准备</w:t>
            </w:r>
          </w:p>
          <w:p w14:paraId="02110A6B">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5"/>
                <w:sz w:val="24"/>
                <w:szCs w:val="24"/>
                <w:highlight w:val="none"/>
                <w:lang w:eastAsia="zh-CN"/>
              </w:rPr>
            </w:pPr>
            <w:r>
              <w:rPr>
                <w:rFonts w:hint="eastAsia" w:ascii="宋体" w:hAnsi="宋体" w:cs="宋体"/>
                <w:b/>
                <w:bCs/>
                <w:color w:val="auto"/>
                <w:sz w:val="24"/>
                <w:highlight w:val="none"/>
              </w:rPr>
              <w:t>①</w:t>
            </w:r>
            <w:r>
              <w:rPr>
                <w:rFonts w:hint="eastAsia" w:ascii="宋体" w:hAnsi="宋体" w:eastAsia="宋体" w:cs="宋体"/>
                <w:b/>
                <w:bCs/>
                <w:color w:val="auto"/>
                <w:sz w:val="24"/>
                <w:highlight w:val="none"/>
                <w:lang w:eastAsia="zh-CN"/>
              </w:rPr>
              <w:t>注册账号：</w:t>
            </w:r>
            <w:r>
              <w:rPr>
                <w:rFonts w:hint="eastAsia" w:ascii="宋体" w:hAnsi="宋体" w:eastAsia="宋体" w:cs="宋体"/>
                <w:color w:val="auto"/>
                <w:sz w:val="24"/>
                <w:highlight w:val="none"/>
                <w:lang w:eastAsia="zh-CN"/>
              </w:rPr>
              <w:t>招必得</w:t>
            </w:r>
            <w:r>
              <w:rPr>
                <w:rFonts w:hint="eastAsia" w:ascii="宋体" w:hAnsi="宋体" w:eastAsia="宋体" w:cs="宋体"/>
                <w:color w:val="auto"/>
                <w:spacing w:val="-5"/>
                <w:sz w:val="24"/>
                <w:szCs w:val="24"/>
                <w:highlight w:val="none"/>
                <w:lang w:eastAsia="zh-CN"/>
              </w:rPr>
              <w:t>平台注册填报企业信息并完成企业认证。</w:t>
            </w:r>
          </w:p>
          <w:p w14:paraId="0D407228">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②申领CA数字证书</w:t>
            </w:r>
            <w:r>
              <w:rPr>
                <w:rFonts w:hint="eastAsia" w:ascii="宋体" w:hAnsi="宋体" w:eastAsia="宋体" w:cs="宋体"/>
                <w:b/>
                <w:bCs/>
                <w:color w:val="auto"/>
                <w:sz w:val="24"/>
                <w:highlight w:val="none"/>
                <w:lang w:eastAsia="zh-CN"/>
              </w:rPr>
              <w:t>。</w:t>
            </w:r>
          </w:p>
          <w:p w14:paraId="7933857A">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ascii="宋体" w:hAnsi="宋体" w:eastAsia="宋体" w:cs="宋体"/>
                <w:color w:val="auto"/>
                <w:spacing w:val="-8"/>
                <w:sz w:val="24"/>
                <w:szCs w:val="24"/>
                <w:highlight w:val="none"/>
              </w:rPr>
            </w:pPr>
            <w:r>
              <w:rPr>
                <w:rFonts w:hint="eastAsia" w:ascii="宋体" w:hAnsi="宋体" w:eastAsia="宋体" w:cs="宋体"/>
                <w:color w:val="auto"/>
                <w:spacing w:val="-5"/>
                <w:sz w:val="24"/>
                <w:szCs w:val="24"/>
                <w:highlight w:val="none"/>
                <w:lang w:eastAsia="zh-CN"/>
              </w:rPr>
              <w:t>说明：若已有杭州市公共资源交易中心天谷CA 锁，不用重复办理。</w:t>
            </w:r>
          </w:p>
          <w:p w14:paraId="6140EED6">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pacing w:val="-5"/>
                <w:sz w:val="24"/>
                <w:szCs w:val="24"/>
                <w:highlight w:val="none"/>
                <w:lang w:eastAsia="zh-CN"/>
              </w:rPr>
              <w:t>天谷CA 办理客服</w:t>
            </w:r>
            <w:r>
              <w:rPr>
                <w:rFonts w:hint="eastAsia" w:ascii="宋体" w:hAnsi="宋体" w:eastAsia="宋体" w:cs="宋体"/>
                <w:color w:val="auto"/>
                <w:sz w:val="24"/>
                <w:highlight w:val="none"/>
                <w:lang w:val="en-US" w:eastAsia="zh-CN"/>
              </w:rPr>
              <w:t>电话： 400-0878-198</w:t>
            </w:r>
            <w:r>
              <w:rPr>
                <w:rFonts w:hint="eastAsia" w:ascii="宋体" w:hAnsi="宋体" w:eastAsia="宋体" w:cs="宋体"/>
                <w:color w:val="auto"/>
                <w:spacing w:val="-5"/>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QQ：2330352291</w:t>
            </w:r>
          </w:p>
          <w:p w14:paraId="7B510D18">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6" w:firstLineChars="0"/>
              <w:jc w:val="left"/>
              <w:textAlignment w:val="baseline"/>
              <w:rPr>
                <w:rFonts w:hint="eastAsia"/>
                <w:color w:val="auto"/>
                <w:highlight w:val="none"/>
                <w:lang w:eastAsia="zh-CN"/>
              </w:rPr>
            </w:pPr>
            <w:r>
              <w:rPr>
                <w:rFonts w:hint="eastAsia" w:ascii="宋体" w:hAnsi="宋体" w:eastAsia="宋体" w:cs="宋体"/>
                <w:color w:val="auto"/>
                <w:spacing w:val="-5"/>
                <w:sz w:val="24"/>
                <w:szCs w:val="24"/>
                <w:highlight w:val="none"/>
                <w:lang w:eastAsia="zh-CN"/>
              </w:rPr>
              <w:t>取得 CA 数字证书后在系统里绑定，方可制作响应文件、参加交易活动；</w:t>
            </w:r>
          </w:p>
          <w:p w14:paraId="63DC5533">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③</w:t>
            </w:r>
            <w:r>
              <w:rPr>
                <w:rFonts w:hint="eastAsia" w:ascii="宋体" w:hAnsi="宋体" w:eastAsia="宋体" w:cs="宋体"/>
                <w:b/>
                <w:bCs/>
                <w:color w:val="auto"/>
                <w:sz w:val="24"/>
                <w:highlight w:val="none"/>
                <w:lang w:eastAsia="zh-CN"/>
              </w:rPr>
              <w:t>下载</w:t>
            </w:r>
            <w:r>
              <w:rPr>
                <w:rFonts w:hint="eastAsia" w:ascii="宋体" w:hAnsi="宋体" w:eastAsia="宋体" w:cs="宋体"/>
                <w:b/>
                <w:bCs/>
                <w:color w:val="auto"/>
                <w:sz w:val="24"/>
                <w:highlight w:val="none"/>
                <w:lang w:val="en-US" w:eastAsia="zh-CN"/>
              </w:rPr>
              <w:t>制作</w:t>
            </w:r>
            <w:r>
              <w:rPr>
                <w:rFonts w:hint="eastAsia" w:ascii="宋体" w:hAnsi="宋体" w:eastAsia="宋体" w:cs="宋体"/>
                <w:b/>
                <w:bCs/>
                <w:color w:val="auto"/>
                <w:sz w:val="24"/>
                <w:highlight w:val="none"/>
                <w:lang w:eastAsia="zh-CN"/>
              </w:rPr>
              <w:t>工具：</w:t>
            </w:r>
          </w:p>
          <w:p w14:paraId="4DD057D9">
            <w:pPr>
              <w:keepNext w:val="0"/>
              <w:keepLines w:val="0"/>
              <w:pageBreakBefore w:val="0"/>
              <w:widowControl/>
              <w:kinsoku/>
              <w:wordWrap w:val="0"/>
              <w:overflowPunct/>
              <w:topLinePunct/>
              <w:autoSpaceDE/>
              <w:autoSpaceDN/>
              <w:bidi w:val="0"/>
              <w:adjustRightInd/>
              <w:snapToGrid/>
              <w:spacing w:before="0" w:beforeLines="50" w:line="240" w:lineRule="auto"/>
              <w:ind w:left="120" w:leftChars="50" w:right="0" w:rightChars="0"/>
              <w:jc w:val="left"/>
              <w:textAlignment w:val="baseline"/>
              <w:rPr>
                <w:rFonts w:hint="eastAsia"/>
                <w:color w:val="auto"/>
                <w:highlight w:val="none"/>
                <w:lang w:eastAsia="zh-CN"/>
              </w:rPr>
            </w:pPr>
            <w:r>
              <w:rPr>
                <w:rFonts w:hint="eastAsia"/>
                <w:color w:val="auto"/>
                <w:highlight w:val="none"/>
                <w:lang w:eastAsia="zh-CN"/>
              </w:rPr>
              <w:t>在“招必得平台”首页&gt;工具下载页面，</w:t>
            </w:r>
            <w:r>
              <w:rPr>
                <w:rFonts w:hint="eastAsia"/>
                <w:color w:val="auto"/>
                <w:highlight w:val="none"/>
                <w:lang w:val="en-US" w:eastAsia="zh-CN"/>
              </w:rPr>
              <w:t>下载</w:t>
            </w:r>
            <w:r>
              <w:rPr>
                <w:rFonts w:hint="eastAsia"/>
                <w:color w:val="auto"/>
                <w:highlight w:val="none"/>
                <w:lang w:eastAsia="zh-CN"/>
              </w:rPr>
              <w:t>安装</w:t>
            </w:r>
            <w:r>
              <w:rPr>
                <w:rFonts w:hint="eastAsia"/>
                <w:color w:val="auto"/>
                <w:highlight w:val="none"/>
                <w:lang w:val="en-US" w:eastAsia="zh-CN"/>
              </w:rPr>
              <w:t>最新版“</w:t>
            </w:r>
            <w:r>
              <w:rPr>
                <w:rFonts w:hint="eastAsia"/>
                <w:color w:val="auto"/>
                <w:highlight w:val="none"/>
                <w:lang w:eastAsia="zh-CN"/>
              </w:rPr>
              <w:t>招必得</w:t>
            </w:r>
            <w:r>
              <w:rPr>
                <w:rFonts w:hint="eastAsia"/>
                <w:color w:val="auto"/>
                <w:highlight w:val="none"/>
                <w:lang w:val="en-US" w:eastAsia="zh-CN"/>
              </w:rPr>
              <w:t>-</w:t>
            </w:r>
            <w:r>
              <w:rPr>
                <w:rFonts w:hint="eastAsia"/>
                <w:color w:val="auto"/>
                <w:highlight w:val="none"/>
                <w:lang w:eastAsia="zh-CN"/>
              </w:rPr>
              <w:t>投标工具</w:t>
            </w:r>
            <w:r>
              <w:rPr>
                <w:rFonts w:hint="default"/>
                <w:color w:val="auto"/>
                <w:highlight w:val="none"/>
                <w:lang w:val="en-US" w:eastAsia="zh-CN"/>
              </w:rPr>
              <w:t>”</w:t>
            </w:r>
          </w:p>
          <w:p w14:paraId="553CA96A">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highlight w:val="none"/>
              </w:rPr>
              <w:t>若对项目电子交易系统操作有疑问</w:t>
            </w:r>
            <w:r>
              <w:rPr>
                <w:rFonts w:hint="eastAsia" w:ascii="宋体" w:hAnsi="宋体" w:eastAsia="宋体" w:cs="宋体"/>
                <w:color w:val="auto"/>
                <w:spacing w:val="0"/>
                <w:sz w:val="24"/>
                <w:highlight w:val="none"/>
                <w:lang w:eastAsia="zh-CN"/>
              </w:rPr>
              <w:t>，联系平台客服：</w:t>
            </w:r>
          </w:p>
          <w:p w14:paraId="4F6787F2">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cs="宋体"/>
                <w:color w:val="auto"/>
                <w:spacing w:val="0"/>
                <w:sz w:val="24"/>
                <w:highlight w:val="none"/>
                <w:lang w:val="en-US" w:eastAsia="zh-CN"/>
              </w:rPr>
            </w:pPr>
            <w:r>
              <w:rPr>
                <w:rFonts w:hint="default" w:ascii="宋体" w:hAnsi="宋体" w:cs="宋体"/>
                <w:color w:val="auto"/>
                <w:spacing w:val="0"/>
                <w:sz w:val="24"/>
                <w:highlight w:val="none"/>
                <w:lang w:val="en-US" w:eastAsia="zh-CN"/>
              </w:rPr>
              <w:t>投标客服</w:t>
            </w:r>
            <w:r>
              <w:rPr>
                <w:rFonts w:hint="default" w:ascii="宋体" w:hAnsi="宋体" w:eastAsia="宋体" w:cs="宋体"/>
                <w:color w:val="auto"/>
                <w:spacing w:val="0"/>
                <w:sz w:val="24"/>
                <w:highlight w:val="none"/>
                <w:lang w:val="en-US" w:eastAsia="zh-CN"/>
              </w:rPr>
              <w:t>QQ：2852320392</w:t>
            </w:r>
            <w:r>
              <w:rPr>
                <w:rFonts w:hint="eastAsia" w:ascii="宋体" w:hAnsi="宋体" w:eastAsia="宋体" w:cs="宋体"/>
                <w:color w:val="auto"/>
                <w:spacing w:val="0"/>
                <w:sz w:val="24"/>
                <w:highlight w:val="none"/>
                <w:lang w:val="en-US" w:eastAsia="zh-CN"/>
              </w:rPr>
              <w:t xml:space="preserve"> </w:t>
            </w:r>
            <w:r>
              <w:rPr>
                <w:rFonts w:hint="default" w:ascii="宋体" w:hAnsi="宋体" w:eastAsia="宋体" w:cs="宋体"/>
                <w:color w:val="auto"/>
                <w:spacing w:val="0"/>
                <w:sz w:val="24"/>
                <w:highlight w:val="none"/>
                <w:lang w:val="en-US" w:eastAsia="zh-CN"/>
              </w:rPr>
              <w:t>电话：0571-87654107</w:t>
            </w:r>
          </w:p>
          <w:p w14:paraId="0FAF1440">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auto"/>
                <w:spacing w:val="0"/>
                <w:sz w:val="24"/>
                <w:szCs w:val="24"/>
                <w:highlight w:val="none"/>
                <w:lang w:val="en-US" w:eastAsia="zh-CN"/>
              </w:rPr>
            </w:pPr>
            <w:r>
              <w:rPr>
                <w:rFonts w:hint="default" w:ascii="宋体" w:hAnsi="宋体" w:cs="宋体"/>
                <w:color w:val="auto"/>
                <w:spacing w:val="0"/>
                <w:sz w:val="24"/>
                <w:highlight w:val="none"/>
                <w:lang w:val="en-US" w:eastAsia="zh-CN"/>
              </w:rPr>
              <w:t>注册客服</w:t>
            </w:r>
            <w:r>
              <w:rPr>
                <w:rFonts w:hint="default" w:ascii="宋体" w:hAnsi="宋体" w:eastAsia="宋体" w:cs="宋体"/>
                <w:color w:val="auto"/>
                <w:spacing w:val="0"/>
                <w:sz w:val="24"/>
                <w:highlight w:val="none"/>
                <w:lang w:val="en-US" w:eastAsia="zh-CN"/>
              </w:rPr>
              <w:t>QQ:800185086 电话</w:t>
            </w:r>
            <w:r>
              <w:rPr>
                <w:rFonts w:hint="default" w:ascii="宋体" w:hAnsi="宋体" w:cs="宋体"/>
                <w:color w:val="auto"/>
                <w:spacing w:val="0"/>
                <w:sz w:val="24"/>
                <w:highlight w:val="none"/>
                <w:lang w:val="en-US" w:eastAsia="zh-CN"/>
              </w:rPr>
              <w:t>：</w:t>
            </w:r>
            <w:r>
              <w:rPr>
                <w:rFonts w:hint="default" w:ascii="宋体" w:hAnsi="宋体" w:eastAsia="宋体" w:cs="宋体"/>
                <w:color w:val="auto"/>
                <w:spacing w:val="0"/>
                <w:sz w:val="24"/>
                <w:highlight w:val="none"/>
                <w:lang w:val="en-US" w:eastAsia="zh-CN"/>
              </w:rPr>
              <w:t>400-0666-571</w:t>
            </w:r>
          </w:p>
        </w:tc>
      </w:tr>
      <w:tr w14:paraId="158BA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6" w:hRule="atLeast"/>
          <w:jc w:val="center"/>
        </w:trPr>
        <w:tc>
          <w:tcPr>
            <w:tcW w:w="1962" w:type="dxa"/>
            <w:tcBorders>
              <w:top w:val="single" w:color="000000" w:sz="2" w:space="0"/>
              <w:bottom w:val="single" w:color="000000" w:sz="2" w:space="0"/>
            </w:tcBorders>
            <w:vAlign w:val="center"/>
          </w:tcPr>
          <w:p w14:paraId="54C1DE27">
            <w:pPr>
              <w:pStyle w:val="4"/>
              <w:pageBreakBefore w:val="0"/>
              <w:widowControl/>
              <w:kinsoku/>
              <w:overflowPunct/>
              <w:topLinePunct/>
              <w:bidi w:val="0"/>
              <w:jc w:val="center"/>
              <w:textAlignment w:val="baseline"/>
              <w:rPr>
                <w:rFonts w:hint="eastAsia" w:ascii="宋体" w:hAnsi="宋体" w:eastAsia="宋体" w:cs="宋体"/>
                <w:b w:val="0"/>
                <w:bCs w:val="0"/>
                <w:snapToGrid w:val="0"/>
                <w:color w:val="auto"/>
                <w:spacing w:val="0"/>
                <w:kern w:val="0"/>
                <w:sz w:val="24"/>
                <w:szCs w:val="24"/>
                <w:highlight w:val="none"/>
                <w:lang w:eastAsia="zh-CN"/>
              </w:rPr>
            </w:pPr>
            <w:r>
              <w:rPr>
                <w:rFonts w:hint="eastAsia" w:ascii="宋体" w:hAnsi="宋体" w:eastAsia="宋体" w:cs="宋体"/>
                <w:b w:val="0"/>
                <w:bCs w:val="0"/>
                <w:snapToGrid w:val="0"/>
                <w:color w:val="auto"/>
                <w:spacing w:val="0"/>
                <w:kern w:val="0"/>
                <w:sz w:val="24"/>
                <w:szCs w:val="24"/>
                <w:highlight w:val="none"/>
                <w:lang w:eastAsia="zh-CN"/>
              </w:rPr>
              <w:t>项目监督机构</w:t>
            </w:r>
          </w:p>
          <w:p w14:paraId="1E128670">
            <w:pPr>
              <w:pStyle w:val="4"/>
              <w:pageBreakBefore w:val="0"/>
              <w:widowControl/>
              <w:kinsoku/>
              <w:overflowPunct/>
              <w:topLinePunct/>
              <w:bidi w:val="0"/>
              <w:jc w:val="center"/>
              <w:textAlignment w:val="baseline"/>
              <w:rPr>
                <w:rFonts w:hint="default" w:ascii="宋体" w:hAnsi="宋体" w:eastAsia="宋体" w:cs="宋体"/>
                <w:b w:val="0"/>
                <w:bCs w:val="0"/>
                <w:snapToGrid w:val="0"/>
                <w:color w:val="auto"/>
                <w:spacing w:val="0"/>
                <w:kern w:val="0"/>
                <w:sz w:val="24"/>
                <w:szCs w:val="24"/>
                <w:highlight w:val="none"/>
                <w:lang w:val="en-US" w:eastAsia="zh-CN"/>
              </w:rPr>
            </w:pPr>
            <w:r>
              <w:rPr>
                <w:rFonts w:hint="eastAsia" w:ascii="宋体" w:hAnsi="宋体" w:eastAsia="宋体" w:cs="宋体"/>
                <w:b w:val="0"/>
                <w:bCs w:val="0"/>
                <w:snapToGrid w:val="0"/>
                <w:color w:val="auto"/>
                <w:spacing w:val="0"/>
                <w:kern w:val="0"/>
                <w:sz w:val="24"/>
                <w:szCs w:val="24"/>
                <w:highlight w:val="none"/>
                <w:lang w:eastAsia="zh-CN"/>
              </w:rPr>
              <w:t>(必填)</w:t>
            </w:r>
          </w:p>
        </w:tc>
        <w:tc>
          <w:tcPr>
            <w:tcW w:w="7645" w:type="dxa"/>
            <w:gridSpan w:val="3"/>
            <w:tcBorders>
              <w:top w:val="single" w:color="000000" w:sz="2" w:space="0"/>
              <w:bottom w:val="single" w:color="000000" w:sz="2" w:space="0"/>
            </w:tcBorders>
            <w:vAlign w:val="center"/>
          </w:tcPr>
          <w:p w14:paraId="17054A3A">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名称：杭州市上城区人民政府笕桥街道办事处</w:t>
            </w:r>
          </w:p>
          <w:p w14:paraId="17B7BA91">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地址：杭州市上城区机场路391号</w:t>
            </w:r>
          </w:p>
          <w:p w14:paraId="0E62FFDB">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联系人：周工</w:t>
            </w:r>
          </w:p>
          <w:p w14:paraId="300398FF">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联系电话：</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0571-86070353</w:t>
            </w:r>
          </w:p>
        </w:tc>
      </w:tr>
      <w:tr w14:paraId="4D6DE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6" w:hRule="atLeast"/>
          <w:jc w:val="center"/>
        </w:trPr>
        <w:tc>
          <w:tcPr>
            <w:tcW w:w="1962" w:type="dxa"/>
            <w:tcBorders>
              <w:top w:val="single" w:color="000000" w:sz="2" w:space="0"/>
              <w:bottom w:val="single" w:color="000000" w:sz="2" w:space="0"/>
            </w:tcBorders>
            <w:vAlign w:val="center"/>
          </w:tcPr>
          <w:p w14:paraId="46E01EAF">
            <w:pPr>
              <w:pStyle w:val="4"/>
              <w:pageBreakBefore w:val="0"/>
              <w:widowControl/>
              <w:kinsoku/>
              <w:overflowPunct/>
              <w:topLinePunct/>
              <w:bidi w:val="0"/>
              <w:jc w:val="center"/>
              <w:textAlignment w:val="baseline"/>
              <w:rPr>
                <w:rFonts w:hint="eastAsia" w:ascii="宋体" w:hAnsi="宋体" w:eastAsia="宋体" w:cs="宋体"/>
                <w:b w:val="0"/>
                <w:bCs w:val="0"/>
                <w:snapToGrid w:val="0"/>
                <w:color w:val="auto"/>
                <w:spacing w:val="0"/>
                <w:kern w:val="0"/>
                <w:sz w:val="24"/>
                <w:szCs w:val="24"/>
                <w:highlight w:val="none"/>
                <w:lang w:val="en-US" w:eastAsia="zh-CN"/>
              </w:rPr>
            </w:pPr>
            <w:r>
              <w:rPr>
                <w:rFonts w:hint="eastAsia" w:ascii="宋体" w:hAnsi="宋体" w:eastAsia="宋体" w:cs="宋体"/>
                <w:b w:val="0"/>
                <w:bCs w:val="0"/>
                <w:snapToGrid w:val="0"/>
                <w:color w:val="auto"/>
                <w:spacing w:val="0"/>
                <w:kern w:val="0"/>
                <w:sz w:val="24"/>
                <w:szCs w:val="24"/>
                <w:highlight w:val="none"/>
                <w:lang w:val="en-US" w:eastAsia="zh-CN"/>
              </w:rPr>
              <w:t>联系方式</w:t>
            </w:r>
          </w:p>
          <w:p w14:paraId="01B546AE">
            <w:pPr>
              <w:pStyle w:val="4"/>
              <w:pageBreakBefore w:val="0"/>
              <w:widowControl/>
              <w:kinsoku/>
              <w:overflowPunct/>
              <w:topLinePunct/>
              <w:bidi w:val="0"/>
              <w:jc w:val="center"/>
              <w:textAlignment w:val="baseline"/>
              <w:rPr>
                <w:rFonts w:hint="default" w:ascii="宋体" w:hAnsi="宋体" w:eastAsia="黑体" w:cs="宋体"/>
                <w:b w:val="0"/>
                <w:bCs w:val="0"/>
                <w:snapToGrid w:val="0"/>
                <w:color w:val="auto"/>
                <w:spacing w:val="0"/>
                <w:kern w:val="0"/>
                <w:sz w:val="24"/>
                <w:szCs w:val="24"/>
                <w:highlight w:val="none"/>
                <w:lang w:val="en-US" w:eastAsia="zh-CN"/>
              </w:rPr>
            </w:pPr>
            <w:r>
              <w:rPr>
                <w:rFonts w:hint="eastAsia" w:ascii="宋体" w:hAnsi="宋体" w:eastAsia="宋体" w:cs="宋体"/>
                <w:b w:val="0"/>
                <w:bCs w:val="0"/>
                <w:snapToGrid w:val="0"/>
                <w:color w:val="auto"/>
                <w:spacing w:val="0"/>
                <w:kern w:val="0"/>
                <w:sz w:val="24"/>
                <w:szCs w:val="24"/>
                <w:highlight w:val="none"/>
                <w:lang w:eastAsia="zh-CN"/>
              </w:rPr>
              <w:t>(必填)</w:t>
            </w:r>
          </w:p>
        </w:tc>
        <w:tc>
          <w:tcPr>
            <w:tcW w:w="7645" w:type="dxa"/>
            <w:gridSpan w:val="3"/>
            <w:tcBorders>
              <w:top w:val="single" w:color="000000" w:sz="2" w:space="0"/>
              <w:bottom w:val="single" w:color="000000" w:sz="2" w:space="0"/>
            </w:tcBorders>
            <w:vAlign w:val="center"/>
          </w:tcPr>
          <w:p w14:paraId="49A2F8D5">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发包人信息</w:t>
            </w:r>
          </w:p>
          <w:p w14:paraId="24B4B26B">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名称： 浙江省杭州市上城区笕桥街道水墩社区居民委员会</w:t>
            </w:r>
          </w:p>
          <w:p w14:paraId="3192C390">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地址：杭州市上城区笕桥街道水墩苑一区10幢  </w:t>
            </w:r>
          </w:p>
          <w:p w14:paraId="0EC708D3">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联系人：姚娟娟</w:t>
            </w:r>
          </w:p>
          <w:p w14:paraId="6D22C584">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联系电话：18368887585</w:t>
            </w:r>
          </w:p>
          <w:p w14:paraId="1275287A">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代理机构信息</w:t>
            </w:r>
          </w:p>
          <w:p w14:paraId="3CC384D7">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名称：浙江东旺工程管理有限公司</w:t>
            </w:r>
          </w:p>
          <w:p w14:paraId="656D0C5E">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地址：杭州市上城区九堡街道东大门交易市场北4门商务楼1613室</w:t>
            </w:r>
          </w:p>
          <w:p w14:paraId="4FC47D89">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联系人：石鑫鑫</w:t>
            </w:r>
          </w:p>
          <w:p w14:paraId="29473B0C">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color w:val="auto"/>
                <w:spacing w:val="0"/>
                <w:highlight w:val="none"/>
                <w:lang w:val="en-US" w:eastAsia="zh-CN"/>
              </w:rPr>
            </w:pPr>
            <w:r>
              <w:rPr>
                <w:rFonts w:hint="eastAsia" w:ascii="宋体" w:hAnsi="宋体" w:eastAsia="宋体" w:cs="宋体"/>
                <w:color w:val="auto"/>
                <w:spacing w:val="0"/>
                <w:sz w:val="24"/>
                <w:szCs w:val="24"/>
                <w:highlight w:val="none"/>
                <w:lang w:val="en-US" w:eastAsia="zh-CN"/>
              </w:rPr>
              <w:t>联系电话：18770889691</w:t>
            </w:r>
          </w:p>
        </w:tc>
      </w:tr>
    </w:tbl>
    <w:p w14:paraId="45A6610A">
      <w:pPr>
        <w:keepNext w:val="0"/>
        <w:keepLines w:val="0"/>
        <w:pageBreakBefore w:val="0"/>
        <w:widowControl/>
        <w:kinsoku/>
        <w:wordWrap/>
        <w:overflowPunct/>
        <w:topLinePunct/>
        <w:autoSpaceDE w:val="0"/>
        <w:autoSpaceDN w:val="0"/>
        <w:bidi w:val="0"/>
        <w:adjustRightInd/>
        <w:snapToGrid/>
        <w:spacing w:line="240" w:lineRule="auto"/>
        <w:ind w:right="0" w:rightChars="0"/>
        <w:jc w:val="both"/>
        <w:textAlignment w:val="baseline"/>
        <w:rPr>
          <w:rFonts w:hint="eastAsia" w:ascii="Arial" w:eastAsia="新宋体"/>
          <w:color w:val="auto"/>
          <w:sz w:val="21"/>
          <w:highlight w:val="none"/>
          <w:lang w:eastAsia="zh-CN"/>
        </w:rPr>
        <w:sectPr>
          <w:headerReference r:id="rId9" w:type="default"/>
          <w:footerReference r:id="rId10" w:type="default"/>
          <w:pgSz w:w="11906" w:h="16838"/>
          <w:pgMar w:top="1440" w:right="1083" w:bottom="1440" w:left="1083" w:header="850" w:footer="850" w:gutter="0"/>
          <w:pgBorders>
            <w:top w:val="none" w:sz="0" w:space="0"/>
            <w:left w:val="none" w:sz="0" w:space="0"/>
            <w:bottom w:val="none" w:sz="0" w:space="0"/>
            <w:right w:val="none" w:sz="0" w:space="0"/>
          </w:pgBorders>
          <w:pgNumType w:fmt="numberInDash" w:start="1"/>
          <w:cols w:space="0" w:num="1"/>
          <w:rtlGutter w:val="0"/>
          <w:docGrid w:linePitch="0" w:charSpace="0"/>
        </w:sectPr>
      </w:pPr>
    </w:p>
    <w:p w14:paraId="686D4B23">
      <w:pPr>
        <w:pageBreakBefore w:val="0"/>
        <w:widowControl w:val="0"/>
        <w:bidi w:val="0"/>
        <w:rPr>
          <w:rFonts w:hint="eastAsia" w:ascii="黑体" w:hAnsi="黑体" w:cs="黑体"/>
          <w:color w:val="auto"/>
          <w:spacing w:val="2"/>
          <w:sz w:val="44"/>
          <w:szCs w:val="44"/>
          <w:highlight w:val="none"/>
          <w:lang w:eastAsia="zh-CN"/>
        </w:rPr>
        <w:sectPr>
          <w:headerReference r:id="rId11" w:type="default"/>
          <w:footerReference r:id="rId12" w:type="default"/>
          <w:type w:val="continuous"/>
          <w:pgSz w:w="11906" w:h="16838"/>
          <w:pgMar w:top="1440" w:right="1083" w:bottom="1440" w:left="1083" w:header="850" w:footer="850" w:gutter="0"/>
          <w:pgBorders>
            <w:top w:val="none" w:sz="0" w:space="0"/>
            <w:left w:val="none" w:sz="0" w:space="0"/>
            <w:bottom w:val="none" w:sz="0" w:space="0"/>
            <w:right w:val="none" w:sz="0" w:space="0"/>
          </w:pgBorders>
          <w:pgNumType w:fmt="numberInDash" w:start="1"/>
          <w:cols w:space="0" w:num="1"/>
          <w:rtlGutter w:val="0"/>
          <w:docGrid w:linePitch="0" w:charSpace="0"/>
        </w:sectPr>
      </w:pPr>
    </w:p>
    <w:p w14:paraId="267A0A36">
      <w:pPr>
        <w:pStyle w:val="3"/>
        <w:pageBreakBefore w:val="0"/>
        <w:widowControl/>
        <w:kinsoku/>
        <w:overflowPunct/>
        <w:topLinePunct/>
        <w:bidi w:val="0"/>
        <w:textAlignment w:val="baseline"/>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pP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第二</w:t>
      </w:r>
      <w:r>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t>章</w:t>
      </w: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 xml:space="preserve"> </w:t>
      </w:r>
      <w:r>
        <w:rPr>
          <w:rFonts w:hint="eastAsia" w:ascii="黑体" w:hAnsi="黑体" w:eastAsia="黑体" w:cs="黑体"/>
          <w:color w:val="auto"/>
          <w:spacing w:val="2"/>
          <w:sz w:val="44"/>
          <w:szCs w:val="44"/>
          <w:highlight w:val="none"/>
          <w:lang w:val="en-US" w:eastAsia="zh-CN"/>
          <w14:textOutline w14:w="8496" w14:cap="flat" w14:cmpd="sng">
            <w14:solidFill>
              <w14:srgbClr w14:val="000000"/>
            </w14:solidFill>
            <w14:prstDash w14:val="solid"/>
            <w14:miter w14:val="0"/>
          </w14:textOutline>
        </w:rPr>
        <w:t>交易</w:t>
      </w: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须知</w:t>
      </w:r>
    </w:p>
    <w:p w14:paraId="706E5AE0">
      <w:pPr>
        <w:pageBreakBefore w:val="0"/>
        <w:widowControl/>
        <w:kinsoku/>
        <w:wordWrap w:val="0"/>
        <w:overflowPunct/>
        <w:topLinePunct/>
        <w:autoSpaceDE/>
        <w:autoSpaceDN/>
        <w:bidi w:val="0"/>
        <w:adjustRightInd/>
        <w:spacing w:line="277" w:lineRule="auto"/>
        <w:ind w:left="0" w:leftChars="0" w:right="0" w:rightChars="0" w:firstLine="420" w:firstLineChars="200"/>
        <w:textAlignment w:val="baseline"/>
        <w:rPr>
          <w:rFonts w:ascii="Arial"/>
          <w:color w:val="auto"/>
          <w:sz w:val="21"/>
          <w:highlight w:val="none"/>
        </w:rPr>
      </w:pPr>
    </w:p>
    <w:p w14:paraId="1EBEEA7A">
      <w:pPr>
        <w:pStyle w:val="4"/>
        <w:pageBreakBefore w:val="0"/>
        <w:kinsoku/>
        <w:topLinePunct/>
        <w:bidi w:val="0"/>
        <w:rPr>
          <w:color w:val="auto"/>
          <w:highlight w:val="none"/>
        </w:rPr>
      </w:pPr>
      <w:r>
        <w:rPr>
          <w:rFonts w:hint="eastAsia" w:ascii="宋体" w:hAnsi="宋体" w:eastAsia="宋体" w:cs="宋体"/>
          <w:color w:val="auto"/>
          <w:spacing w:val="-1"/>
          <w:sz w:val="32"/>
          <w:szCs w:val="32"/>
          <w:highlight w:val="none"/>
          <w14:textOutline w14:w="5316" w14:cap="flat" w14:cmpd="sng">
            <w14:solidFill>
              <w14:srgbClr w14:val="000000"/>
            </w14:solidFill>
            <w14:prstDash w14:val="solid"/>
            <w14:miter w14:val="0"/>
          </w14:textOutline>
        </w:rPr>
        <w:t>前附</w:t>
      </w:r>
      <w:r>
        <w:rPr>
          <w:rFonts w:hint="eastAsia" w:ascii="宋体" w:hAnsi="宋体" w:eastAsia="宋体" w:cs="宋体"/>
          <w:color w:val="auto"/>
          <w:sz w:val="32"/>
          <w:szCs w:val="32"/>
          <w:highlight w:val="none"/>
          <w14:textOutline w14:w="5316" w14:cap="flat" w14:cmpd="sng">
            <w14:solidFill>
              <w14:srgbClr w14:val="000000"/>
            </w14:solidFill>
            <w14:prstDash w14:val="solid"/>
            <w14:miter w14:val="0"/>
          </w14:textOutline>
        </w:rPr>
        <w:t>表</w:t>
      </w:r>
    </w:p>
    <w:tbl>
      <w:tblPr>
        <w:tblStyle w:val="27"/>
        <w:tblpPr w:leftFromText="180" w:rightFromText="180" w:vertAnchor="text" w:horzAnchor="page" w:tblpX="1087" w:tblpY="116"/>
        <w:tblOverlap w:val="never"/>
        <w:tblW w:w="9750" w:type="dxa"/>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Layout w:type="fixed"/>
        <w:tblCellMar>
          <w:top w:w="0" w:type="dxa"/>
          <w:left w:w="0" w:type="dxa"/>
          <w:bottom w:w="0" w:type="dxa"/>
          <w:right w:w="0" w:type="dxa"/>
        </w:tblCellMar>
      </w:tblPr>
      <w:tblGrid>
        <w:gridCol w:w="810"/>
        <w:gridCol w:w="2460"/>
        <w:gridCol w:w="6480"/>
      </w:tblGrid>
      <w:tr w14:paraId="1E568D4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429" w:hRule="atLeast"/>
        </w:trPr>
        <w:tc>
          <w:tcPr>
            <w:tcW w:w="810" w:type="dxa"/>
            <w:tcBorders>
              <w:tl2br w:val="nil"/>
              <w:tr2bl w:val="nil"/>
            </w:tcBorders>
            <w:shd w:val="clear" w:color="auto" w:fill="FFFFFF" w:themeFill="background1"/>
            <w:vAlign w:val="top"/>
          </w:tcPr>
          <w:p w14:paraId="4D26F644">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仿宋" w:hAnsi="仿宋" w:eastAsia="仿宋" w:cs="仿宋"/>
                <w:color w:val="auto"/>
                <w:spacing w:val="0"/>
                <w:position w:val="0"/>
                <w:sz w:val="29"/>
                <w:szCs w:val="29"/>
                <w:highlight w:val="none"/>
                <w:lang w:eastAsia="zh-CN"/>
                <w14:textOutline w14:w="5316" w14:cap="flat" w14:cmpd="sng">
                  <w14:solidFill>
                    <w14:srgbClr w14:val="000000"/>
                  </w14:solidFill>
                  <w14:prstDash w14:val="solid"/>
                  <w14:miter w14:val="0"/>
                </w14:textOutline>
              </w:rPr>
            </w:pPr>
            <w:r>
              <w:rPr>
                <w:rFonts w:hint="eastAsia" w:ascii="仿宋" w:hAnsi="仿宋" w:eastAsia="仿宋" w:cs="仿宋"/>
                <w:color w:val="auto"/>
                <w:spacing w:val="0"/>
                <w:position w:val="0"/>
                <w:sz w:val="29"/>
                <w:szCs w:val="29"/>
                <w:highlight w:val="none"/>
                <w:lang w:eastAsia="zh-CN"/>
                <w14:textOutline w14:w="5316" w14:cap="flat" w14:cmpd="sng">
                  <w14:solidFill>
                    <w14:srgbClr w14:val="000000"/>
                  </w14:solidFill>
                  <w14:prstDash w14:val="solid"/>
                  <w14:miter w14:val="0"/>
                </w14:textOutline>
              </w:rPr>
              <w:t>序号</w:t>
            </w:r>
          </w:p>
        </w:tc>
        <w:tc>
          <w:tcPr>
            <w:tcW w:w="2460" w:type="dxa"/>
            <w:tcBorders>
              <w:tl2br w:val="nil"/>
              <w:tr2bl w:val="nil"/>
            </w:tcBorders>
            <w:shd w:val="clear" w:color="auto" w:fill="FFFFFF" w:themeFill="background1"/>
            <w:vAlign w:val="top"/>
          </w:tcPr>
          <w:p w14:paraId="4E0B9E2C">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仿宋" w:hAnsi="仿宋" w:eastAsia="仿宋" w:cs="仿宋"/>
                <w:color w:val="auto"/>
                <w:spacing w:val="0"/>
                <w:position w:val="0"/>
                <w:sz w:val="29"/>
                <w:szCs w:val="29"/>
                <w:highlight w:val="none"/>
                <w:lang w:eastAsia="zh-CN"/>
                <w14:textOutline w14:w="5316" w14:cap="flat" w14:cmpd="sng">
                  <w14:solidFill>
                    <w14:srgbClr w14:val="000000"/>
                  </w14:solidFill>
                  <w14:prstDash w14:val="solid"/>
                  <w14:miter w14:val="0"/>
                </w14:textOutline>
              </w:rPr>
            </w:pPr>
            <w:r>
              <w:rPr>
                <w:rFonts w:hint="eastAsia" w:ascii="仿宋" w:hAnsi="仿宋" w:eastAsia="仿宋" w:cs="仿宋"/>
                <w:color w:val="auto"/>
                <w:spacing w:val="0"/>
                <w:position w:val="0"/>
                <w:sz w:val="29"/>
                <w:szCs w:val="29"/>
                <w:highlight w:val="none"/>
                <w:lang w:eastAsia="zh-CN"/>
                <w14:textOutline w14:w="5316" w14:cap="flat" w14:cmpd="sng">
                  <w14:solidFill>
                    <w14:srgbClr w14:val="000000"/>
                  </w14:solidFill>
                  <w14:prstDash w14:val="solid"/>
                  <w14:miter w14:val="0"/>
                </w14:textOutline>
              </w:rPr>
              <w:t>事项</w:t>
            </w:r>
          </w:p>
        </w:tc>
        <w:tc>
          <w:tcPr>
            <w:tcW w:w="6480" w:type="dxa"/>
            <w:tcBorders>
              <w:tl2br w:val="nil"/>
              <w:tr2bl w:val="nil"/>
            </w:tcBorders>
            <w:shd w:val="clear" w:color="auto" w:fill="FFFFFF" w:themeFill="background1"/>
            <w:vAlign w:val="top"/>
          </w:tcPr>
          <w:p w14:paraId="566C182C">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仿宋" w:hAnsi="仿宋" w:eastAsia="仿宋" w:cs="仿宋"/>
                <w:color w:val="auto"/>
                <w:spacing w:val="0"/>
                <w:position w:val="0"/>
                <w:sz w:val="29"/>
                <w:szCs w:val="29"/>
                <w:highlight w:val="none"/>
                <w:lang w:val="en-US" w:eastAsia="zh-CN"/>
                <w14:textOutline w14:w="5316" w14:cap="flat" w14:cmpd="sng">
                  <w14:solidFill>
                    <w14:srgbClr w14:val="000000"/>
                  </w14:solidFill>
                  <w14:prstDash w14:val="solid"/>
                  <w14:miter w14:val="0"/>
                </w14:textOutline>
              </w:rPr>
            </w:pPr>
            <w:r>
              <w:rPr>
                <w:rFonts w:hint="eastAsia" w:ascii="仿宋" w:hAnsi="仿宋" w:eastAsia="仿宋" w:cs="仿宋"/>
                <w:color w:val="auto"/>
                <w:spacing w:val="0"/>
                <w:position w:val="0"/>
                <w:sz w:val="29"/>
                <w:szCs w:val="29"/>
                <w:highlight w:val="none"/>
                <w:lang w:eastAsia="zh-CN"/>
                <w14:textOutline w14:w="5316" w14:cap="flat" w14:cmpd="sng">
                  <w14:solidFill>
                    <w14:srgbClr w14:val="000000"/>
                  </w14:solidFill>
                  <w14:prstDash w14:val="solid"/>
                  <w14:miter w14:val="0"/>
                </w14:textOutline>
              </w:rPr>
              <w:t>本项目的特别规定</w:t>
            </w:r>
          </w:p>
        </w:tc>
      </w:tr>
      <w:tr w14:paraId="3624B76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449" w:hRule="atLeast"/>
        </w:trPr>
        <w:tc>
          <w:tcPr>
            <w:tcW w:w="810" w:type="dxa"/>
            <w:tcBorders>
              <w:tl2br w:val="nil"/>
              <w:tr2bl w:val="nil"/>
            </w:tcBorders>
            <w:shd w:val="clear" w:color="auto" w:fill="FFFFFF" w:themeFill="background1"/>
            <w:vAlign w:val="center"/>
          </w:tcPr>
          <w:p w14:paraId="311B8D29">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w:t>
            </w:r>
          </w:p>
        </w:tc>
        <w:tc>
          <w:tcPr>
            <w:tcW w:w="2460" w:type="dxa"/>
            <w:tcBorders>
              <w:tl2br w:val="nil"/>
              <w:tr2bl w:val="nil"/>
            </w:tcBorders>
            <w:shd w:val="clear" w:color="auto" w:fill="FFFFFF" w:themeFill="background1"/>
            <w:vAlign w:val="center"/>
          </w:tcPr>
          <w:p w14:paraId="2D1D2821">
            <w:pPr>
              <w:pageBreakBefore w:val="0"/>
              <w:widowControl/>
              <w:kinsoku/>
              <w:wordWrap w:val="0"/>
              <w:overflowPunct/>
              <w:topLinePunct/>
              <w:autoSpaceDE/>
              <w:autoSpaceDN/>
              <w:bidi w:val="0"/>
              <w:adjustRightInd/>
              <w:snapToGrid/>
              <w:spacing w:before="0" w:beforeLines="50" w:line="240" w:lineRule="auto"/>
              <w:ind w:right="0" w:rightChars="0"/>
              <w:jc w:val="center"/>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对应的中小企业划分标准所属行业</w:t>
            </w:r>
          </w:p>
        </w:tc>
        <w:tc>
          <w:tcPr>
            <w:tcW w:w="6480" w:type="dxa"/>
            <w:tcBorders>
              <w:tl2br w:val="nil"/>
              <w:tr2bl w:val="nil"/>
            </w:tcBorders>
            <w:shd w:val="clear" w:color="auto" w:fill="FFFFFF" w:themeFill="background1"/>
            <w:vAlign w:val="center"/>
          </w:tcPr>
          <w:p w14:paraId="5BC735CB">
            <w:pPr>
              <w:keepNext w:val="0"/>
              <w:keepLines w:val="0"/>
              <w:pageBreakBefore w:val="0"/>
              <w:widowControl/>
              <w:suppressLineNumbers w:val="0"/>
              <w:kinsoku/>
              <w:wordWrap w:val="0"/>
              <w:overflowPunct/>
              <w:topLinePunct/>
              <w:autoSpaceDE/>
              <w:autoSpaceDN/>
              <w:bidi w:val="0"/>
              <w:adjustRightInd/>
              <w:snapToGrid/>
              <w:ind w:left="120" w:leftChars="50" w:firstLine="0" w:firstLineChars="0"/>
              <w:jc w:val="both"/>
              <w:textAlignment w:val="baseline"/>
              <w:rPr>
                <w:rFonts w:hint="eastAsia" w:asciiTheme="minorEastAsia" w:hAnsiTheme="minorEastAsia" w:eastAsiaTheme="minorEastAsia" w:cstheme="minorEastAsia"/>
                <w:i w:val="0"/>
                <w:iCs w:val="0"/>
                <w:caps w:val="0"/>
                <w:color w:val="auto"/>
                <w:spacing w:val="0"/>
                <w:sz w:val="24"/>
                <w:szCs w:val="24"/>
                <w:highlight w:val="none"/>
                <w:shd w:val="clear"/>
                <w:lang w:val="en-US" w:eastAsia="zh-CN"/>
              </w:rPr>
            </w:pPr>
            <w:r>
              <w:rPr>
                <w:rFonts w:hint="eastAsia" w:ascii="宋体" w:hAnsi="宋体" w:cs="宋体"/>
                <w:color w:val="auto"/>
                <w:spacing w:val="0"/>
                <w:kern w:val="0"/>
                <w:sz w:val="24"/>
                <w:highlight w:val="none"/>
              </w:rPr>
              <w:t>属于</w:t>
            </w:r>
            <w:r>
              <w:rPr>
                <w:rFonts w:hint="eastAsia" w:ascii="宋体" w:hAnsi="宋体" w:cs="宋体"/>
                <w:color w:val="auto"/>
                <w:spacing w:val="0"/>
                <w:kern w:val="0"/>
                <w:sz w:val="24"/>
                <w:highlight w:val="none"/>
                <w:u w:val="single"/>
              </w:rPr>
              <w:t xml:space="preserve"> 建筑业 </w:t>
            </w:r>
            <w:r>
              <w:rPr>
                <w:rFonts w:hint="eastAsia" w:ascii="宋体" w:hAnsi="宋体" w:cs="宋体"/>
                <w:color w:val="auto"/>
                <w:spacing w:val="0"/>
                <w:kern w:val="0"/>
                <w:sz w:val="24"/>
                <w:highlight w:val="none"/>
              </w:rPr>
              <w:t>行业；</w:t>
            </w:r>
            <w:r>
              <w:rPr>
                <w:rFonts w:hint="eastAsia" w:asciiTheme="minorEastAsia" w:hAnsiTheme="minorEastAsia" w:eastAsiaTheme="minorEastAsia" w:cstheme="minorEastAsia"/>
                <w:i w:val="0"/>
                <w:iCs w:val="0"/>
                <w:caps w:val="0"/>
                <w:color w:val="auto"/>
                <w:spacing w:val="0"/>
                <w:sz w:val="24"/>
                <w:szCs w:val="24"/>
                <w:highlight w:val="none"/>
                <w:shd w:val="clear" w:fill="auto"/>
                <w:lang w:val="en-US" w:eastAsia="zh-CN"/>
              </w:rPr>
              <w:t>依据《关于印发中小企业划型标准规定的通知》(工信部联企业〔2011〕300号)的规定</w:t>
            </w:r>
            <w:r>
              <w:rPr>
                <w:rFonts w:hint="eastAsia" w:asciiTheme="minorEastAsia" w:hAnsiTheme="minorEastAsia" w:eastAsiaTheme="minorEastAsia" w:cstheme="minorEastAsia"/>
                <w:i w:val="0"/>
                <w:iCs w:val="0"/>
                <w:caps w:val="0"/>
                <w:color w:val="auto"/>
                <w:spacing w:val="0"/>
                <w:sz w:val="24"/>
                <w:szCs w:val="24"/>
                <w:highlight w:val="none"/>
                <w:shd w:val="clear"/>
                <w:lang w:val="en-US"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auto"/>
                <w:lang w:val="en-US" w:eastAsia="zh-CN"/>
              </w:rPr>
              <w:t>建筑业企业营业收入80000万元以下或资产总额80000万元以下的为中小微型企业。</w:t>
            </w:r>
          </w:p>
          <w:p w14:paraId="4CE7657A">
            <w:pPr>
              <w:keepNext w:val="0"/>
              <w:keepLines w:val="0"/>
              <w:pageBreakBefore w:val="0"/>
              <w:widowControl/>
              <w:suppressLineNumbers w:val="0"/>
              <w:kinsoku/>
              <w:wordWrap w:val="0"/>
              <w:overflowPunct/>
              <w:topLinePunct/>
              <w:autoSpaceDE/>
              <w:autoSpaceDN/>
              <w:bidi w:val="0"/>
              <w:adjustRightInd/>
              <w:snapToGrid/>
              <w:ind w:left="120" w:leftChars="50" w:firstLine="0" w:firstLineChars="0"/>
              <w:jc w:val="both"/>
              <w:textAlignment w:val="baseline"/>
              <w:rPr>
                <w:rFonts w:hint="default" w:ascii="宋体" w:hAnsi="宋体" w:cs="宋体"/>
                <w:color w:val="auto"/>
                <w:spacing w:val="0"/>
                <w:kern w:val="0"/>
                <w:sz w:val="24"/>
                <w:highlight w:val="none"/>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auto"/>
                <w:lang w:val="en-US" w:eastAsia="zh-CN"/>
              </w:rPr>
              <w:t>小微企业名录查询网址</w:t>
            </w:r>
            <w:r>
              <w:rPr>
                <w:rFonts w:hint="eastAsia" w:asciiTheme="minorEastAsia" w:hAnsiTheme="minorEastAsia" w:eastAsiaTheme="minorEastAsia" w:cstheme="minorEastAsia"/>
                <w:i w:val="0"/>
                <w:iCs w:val="0"/>
                <w:caps w:val="0"/>
                <w:color w:val="auto"/>
                <w:spacing w:val="0"/>
                <w:sz w:val="24"/>
                <w:szCs w:val="24"/>
                <w:highlight w:val="none"/>
                <w:shd w:val="clear"/>
                <w:lang w:val="en-US" w:eastAsia="zh-CN"/>
              </w:rPr>
              <w:t>：https://xwqy.gsxt.gov.cn/</w:t>
            </w:r>
          </w:p>
        </w:tc>
      </w:tr>
      <w:tr w14:paraId="77AE0B0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740" w:hRule="atLeast"/>
        </w:trPr>
        <w:tc>
          <w:tcPr>
            <w:tcW w:w="810" w:type="dxa"/>
            <w:tcBorders>
              <w:tl2br w:val="nil"/>
              <w:tr2bl w:val="nil"/>
            </w:tcBorders>
            <w:shd w:val="clear" w:color="auto" w:fill="FFFFFF" w:themeFill="background1"/>
            <w:vAlign w:val="center"/>
          </w:tcPr>
          <w:p w14:paraId="01623034">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w:t>
            </w:r>
          </w:p>
        </w:tc>
        <w:tc>
          <w:tcPr>
            <w:tcW w:w="2460" w:type="dxa"/>
            <w:tcBorders>
              <w:tl2br w:val="nil"/>
              <w:tr2bl w:val="nil"/>
            </w:tcBorders>
            <w:shd w:val="clear" w:color="auto" w:fill="FFFFFF" w:themeFill="background1"/>
            <w:vAlign w:val="center"/>
          </w:tcPr>
          <w:p w14:paraId="2CB10F88">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eastAsia="zh-CN"/>
              </w:rPr>
              <w:t>计划</w:t>
            </w:r>
            <w:r>
              <w:rPr>
                <w:rFonts w:hint="eastAsia" w:asciiTheme="minorEastAsia" w:hAnsiTheme="minorEastAsia" w:eastAsiaTheme="minorEastAsia" w:cstheme="minorEastAsia"/>
                <w:color w:val="auto"/>
                <w:spacing w:val="0"/>
                <w:position w:val="0"/>
                <w:sz w:val="24"/>
                <w:szCs w:val="24"/>
                <w:highlight w:val="none"/>
              </w:rPr>
              <w:t>工期</w:t>
            </w:r>
            <w:r>
              <w:rPr>
                <w:rFonts w:hint="eastAsia" w:asciiTheme="minorEastAsia" w:hAnsiTheme="minorEastAsia" w:eastAsiaTheme="minorEastAsia" w:cstheme="minorEastAsia"/>
                <w:color w:val="auto"/>
                <w:spacing w:val="0"/>
                <w:position w:val="0"/>
                <w:sz w:val="24"/>
                <w:szCs w:val="24"/>
                <w:highlight w:val="none"/>
                <w:lang w:eastAsia="zh-CN"/>
              </w:rPr>
              <w:t>要求</w:t>
            </w:r>
          </w:p>
        </w:tc>
        <w:tc>
          <w:tcPr>
            <w:tcW w:w="6480" w:type="dxa"/>
            <w:tcBorders>
              <w:tl2br w:val="nil"/>
              <w:tr2bl w:val="nil"/>
            </w:tcBorders>
            <w:shd w:val="clear" w:color="auto" w:fill="FFFFFF" w:themeFill="background1"/>
            <w:vAlign w:val="center"/>
          </w:tcPr>
          <w:p w14:paraId="25494D96">
            <w:pPr>
              <w:keepNext w:val="0"/>
              <w:keepLines w:val="0"/>
              <w:pageBreakBefore w:val="0"/>
              <w:widowControl/>
              <w:suppressLineNumbers w:val="0"/>
              <w:kinsoku/>
              <w:wordWrap w:val="0"/>
              <w:overflowPunct/>
              <w:topLinePunct/>
              <w:autoSpaceDE/>
              <w:autoSpaceDN/>
              <w:bidi w:val="0"/>
              <w:adjustRightInd/>
              <w:snapToGrid/>
              <w:ind w:left="120" w:leftChars="50" w:firstLine="0" w:firstLineChars="0"/>
              <w:jc w:val="both"/>
              <w:textAlignment w:val="baseline"/>
              <w:rPr>
                <w:rFonts w:hint="eastAsia" w:ascii="宋体" w:hAnsi="宋体" w:cs="宋体"/>
                <w:color w:val="auto"/>
                <w:spacing w:val="0"/>
                <w:kern w:val="0"/>
                <w:sz w:val="24"/>
                <w:highlight w:val="none"/>
                <w:lang w:val="en-US" w:eastAsia="zh-CN"/>
              </w:rPr>
            </w:pPr>
            <w:r>
              <w:rPr>
                <w:rFonts w:hint="eastAsia" w:ascii="宋体" w:hAnsi="宋体" w:cs="宋体"/>
                <w:color w:val="auto"/>
                <w:spacing w:val="0"/>
                <w:kern w:val="0"/>
                <w:sz w:val="24"/>
                <w:highlight w:val="none"/>
                <w:lang w:val="en-US" w:eastAsia="zh-CN"/>
              </w:rPr>
              <w:t>本工程定额施工工期：</w:t>
            </w:r>
            <w:r>
              <w:rPr>
                <w:rFonts w:hint="eastAsia" w:ascii="宋体" w:hAnsi="宋体" w:cs="宋体"/>
                <w:color w:val="auto"/>
                <w:spacing w:val="0"/>
                <w:kern w:val="0"/>
                <w:sz w:val="24"/>
                <w:highlight w:val="none"/>
                <w:u w:val="single"/>
                <w:lang w:val="en-US" w:eastAsia="zh-CN"/>
              </w:rPr>
              <w:t xml:space="preserve"> / </w:t>
            </w:r>
            <w:r>
              <w:rPr>
                <w:rFonts w:hint="eastAsia" w:ascii="宋体" w:hAnsi="宋体" w:cs="宋体"/>
                <w:color w:val="auto"/>
                <w:spacing w:val="0"/>
                <w:kern w:val="0"/>
                <w:sz w:val="24"/>
                <w:highlight w:val="none"/>
                <w:lang w:val="en-US" w:eastAsia="zh-CN"/>
              </w:rPr>
              <w:t xml:space="preserve">个日历天，计划工期：30个日历天。承诺工期不得超过该计划工期。 </w:t>
            </w:r>
          </w:p>
          <w:p w14:paraId="7E8ACF7B">
            <w:pPr>
              <w:keepNext w:val="0"/>
              <w:keepLines w:val="0"/>
              <w:pageBreakBefore w:val="0"/>
              <w:widowControl/>
              <w:suppressLineNumbers w:val="0"/>
              <w:kinsoku/>
              <w:wordWrap w:val="0"/>
              <w:overflowPunct/>
              <w:topLinePunct/>
              <w:autoSpaceDE/>
              <w:autoSpaceDN/>
              <w:bidi w:val="0"/>
              <w:adjustRightInd/>
              <w:snapToGrid/>
              <w:ind w:left="120" w:leftChars="50" w:firstLine="0" w:firstLineChars="0"/>
              <w:jc w:val="both"/>
              <w:textAlignment w:val="baseline"/>
              <w:rPr>
                <w:rFonts w:hint="eastAsia" w:ascii="宋体" w:hAnsi="宋体" w:cs="宋体"/>
                <w:color w:val="auto"/>
                <w:spacing w:val="0"/>
                <w:kern w:val="0"/>
                <w:sz w:val="24"/>
                <w:highlight w:val="none"/>
                <w:lang w:val="en-US" w:eastAsia="zh-CN"/>
              </w:rPr>
            </w:pPr>
            <w:r>
              <w:rPr>
                <w:rFonts w:hint="eastAsia" w:ascii="宋体" w:hAnsi="宋体" w:cs="宋体"/>
                <w:color w:val="auto"/>
                <w:spacing w:val="0"/>
                <w:kern w:val="0"/>
                <w:sz w:val="24"/>
                <w:highlight w:val="none"/>
                <w:lang w:val="en-US" w:eastAsia="zh-CN"/>
              </w:rPr>
              <w:t xml:space="preserve">计划开工日期：2026年08月20日 </w:t>
            </w:r>
          </w:p>
          <w:p w14:paraId="3C351BAB">
            <w:pPr>
              <w:keepNext w:val="0"/>
              <w:keepLines w:val="0"/>
              <w:pageBreakBefore w:val="0"/>
              <w:widowControl/>
              <w:suppressLineNumbers w:val="0"/>
              <w:kinsoku/>
              <w:wordWrap w:val="0"/>
              <w:overflowPunct/>
              <w:topLinePunct/>
              <w:autoSpaceDE/>
              <w:autoSpaceDN/>
              <w:bidi w:val="0"/>
              <w:adjustRightInd/>
              <w:snapToGrid/>
              <w:ind w:left="120" w:leftChars="50" w:firstLine="0" w:firstLineChars="0"/>
              <w:jc w:val="both"/>
              <w:textAlignment w:val="baseline"/>
              <w:rPr>
                <w:rFonts w:hint="eastAsia" w:ascii="宋体" w:hAnsi="宋体" w:cs="宋体"/>
                <w:color w:val="auto"/>
                <w:spacing w:val="0"/>
                <w:kern w:val="0"/>
                <w:sz w:val="24"/>
                <w:highlight w:val="none"/>
                <w:lang w:val="en-US" w:eastAsia="zh-CN"/>
              </w:rPr>
            </w:pPr>
            <w:r>
              <w:rPr>
                <w:rFonts w:hint="eastAsia" w:ascii="宋体" w:hAnsi="宋体" w:cs="宋体"/>
                <w:color w:val="auto"/>
                <w:spacing w:val="0"/>
                <w:kern w:val="0"/>
                <w:sz w:val="24"/>
                <w:highlight w:val="none"/>
                <w:lang w:val="en-US" w:eastAsia="zh-CN"/>
              </w:rPr>
              <w:t>计划竣工日期：2026年10月03日</w:t>
            </w:r>
          </w:p>
          <w:p w14:paraId="6DEF18AE">
            <w:pPr>
              <w:keepNext w:val="0"/>
              <w:keepLines w:val="0"/>
              <w:pageBreakBefore w:val="0"/>
              <w:widowControl/>
              <w:suppressLineNumbers w:val="0"/>
              <w:kinsoku/>
              <w:wordWrap w:val="0"/>
              <w:overflowPunct/>
              <w:topLinePunct/>
              <w:autoSpaceDE/>
              <w:autoSpaceDN/>
              <w:bidi w:val="0"/>
              <w:adjustRightInd/>
              <w:snapToGrid/>
              <w:ind w:left="120" w:leftChars="50" w:firstLine="0" w:firstLineChars="0"/>
              <w:jc w:val="both"/>
              <w:textAlignment w:val="baseline"/>
              <w:rPr>
                <w:rFonts w:hint="default" w:ascii="宋体" w:hAnsi="宋体" w:eastAsia="宋体" w:cs="宋体"/>
                <w:snapToGrid w:val="0"/>
                <w:color w:val="auto"/>
                <w:kern w:val="0"/>
                <w:sz w:val="24"/>
                <w:szCs w:val="24"/>
                <w:highlight w:val="none"/>
                <w:lang w:val="en-US" w:eastAsia="zh-CN" w:bidi="ar"/>
              </w:rPr>
            </w:pPr>
            <w:r>
              <w:rPr>
                <w:rFonts w:hint="eastAsia" w:ascii="宋体" w:hAnsi="宋体" w:cs="宋体"/>
                <w:color w:val="auto"/>
                <w:spacing w:val="0"/>
                <w:kern w:val="0"/>
                <w:sz w:val="24"/>
                <w:highlight w:val="none"/>
                <w:lang w:val="en-US" w:eastAsia="zh-CN"/>
              </w:rPr>
              <w:t>注：应依据相关工程的工期定额合理计算工期，压缩的工期天数不得超过定额工期的20％。超过的应在交易文件中明示增加赶工费用。</w:t>
            </w:r>
          </w:p>
        </w:tc>
      </w:tr>
      <w:tr w14:paraId="3444AD6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65" w:hRule="atLeast"/>
        </w:trPr>
        <w:tc>
          <w:tcPr>
            <w:tcW w:w="810" w:type="dxa"/>
            <w:tcBorders>
              <w:tl2br w:val="nil"/>
              <w:tr2bl w:val="nil"/>
            </w:tcBorders>
            <w:shd w:val="clear" w:color="auto" w:fill="FFFFFF" w:themeFill="background1"/>
            <w:vAlign w:val="center"/>
          </w:tcPr>
          <w:p w14:paraId="06519B67">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3</w:t>
            </w:r>
          </w:p>
        </w:tc>
        <w:tc>
          <w:tcPr>
            <w:tcW w:w="2460" w:type="dxa"/>
            <w:tcBorders>
              <w:tl2br w:val="nil"/>
              <w:tr2bl w:val="nil"/>
            </w:tcBorders>
            <w:shd w:val="clear" w:color="auto" w:fill="FFFFFF" w:themeFill="background1"/>
            <w:vAlign w:val="center"/>
          </w:tcPr>
          <w:p w14:paraId="7F374E92">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质量要求</w:t>
            </w:r>
          </w:p>
        </w:tc>
        <w:tc>
          <w:tcPr>
            <w:tcW w:w="6480" w:type="dxa"/>
            <w:tcBorders>
              <w:tl2br w:val="nil"/>
              <w:tr2bl w:val="nil"/>
            </w:tcBorders>
            <w:shd w:val="clear" w:color="auto" w:fill="FFFFFF" w:themeFill="background1"/>
            <w:vAlign w:val="center"/>
          </w:tcPr>
          <w:p w14:paraId="778CF771">
            <w:pPr>
              <w:keepNext w:val="0"/>
              <w:keepLines w:val="0"/>
              <w:pageBreakBefore w:val="0"/>
              <w:widowControl/>
              <w:suppressLineNumbers w:val="0"/>
              <w:kinsoku/>
              <w:wordWrap w:val="0"/>
              <w:overflowPunct/>
              <w:topLinePunct/>
              <w:autoSpaceDE/>
              <w:autoSpaceDN/>
              <w:bidi w:val="0"/>
              <w:adjustRightInd/>
              <w:snapToGrid/>
              <w:ind w:left="120" w:leftChars="50" w:firstLine="0" w:firstLineChars="0"/>
              <w:jc w:val="both"/>
              <w:textAlignment w:val="baseline"/>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snapToGrid w:val="0"/>
                <w:color w:val="auto"/>
                <w:kern w:val="0"/>
                <w:sz w:val="24"/>
                <w:szCs w:val="24"/>
                <w:highlight w:val="none"/>
                <w:lang w:val="en-US" w:eastAsia="zh-CN" w:bidi="ar"/>
              </w:rPr>
              <w:t>符合现行国家有关工程施工验收规范和标准的合格要求。</w:t>
            </w:r>
          </w:p>
        </w:tc>
      </w:tr>
      <w:tr w14:paraId="25CC77C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65" w:hRule="atLeast"/>
        </w:trPr>
        <w:tc>
          <w:tcPr>
            <w:tcW w:w="810" w:type="dxa"/>
            <w:tcBorders>
              <w:tl2br w:val="nil"/>
              <w:tr2bl w:val="nil"/>
            </w:tcBorders>
            <w:shd w:val="clear" w:color="auto" w:fill="FFFFFF" w:themeFill="background1"/>
            <w:vAlign w:val="center"/>
          </w:tcPr>
          <w:p w14:paraId="15AC0249">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4</w:t>
            </w:r>
          </w:p>
        </w:tc>
        <w:tc>
          <w:tcPr>
            <w:tcW w:w="2460" w:type="dxa"/>
            <w:tcBorders>
              <w:tl2br w:val="nil"/>
              <w:tr2bl w:val="nil"/>
            </w:tcBorders>
            <w:shd w:val="clear" w:color="auto" w:fill="FFFFFF" w:themeFill="background1"/>
            <w:vAlign w:val="center"/>
          </w:tcPr>
          <w:p w14:paraId="6C7997EA">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lang w:val="zh-CN" w:eastAsia="zh-CN"/>
              </w:rPr>
              <w:t>本项目需要至少配备的人员情况</w:t>
            </w:r>
          </w:p>
        </w:tc>
        <w:tc>
          <w:tcPr>
            <w:tcW w:w="6480" w:type="dxa"/>
            <w:tcBorders>
              <w:tl2br w:val="nil"/>
              <w:tr2bl w:val="nil"/>
            </w:tcBorders>
            <w:shd w:val="clear" w:color="auto" w:fill="FFFFFF" w:themeFill="background1"/>
            <w:vAlign w:val="center"/>
          </w:tcPr>
          <w:p w14:paraId="2701734E">
            <w:pPr>
              <w:keepNext w:val="0"/>
              <w:keepLines w:val="0"/>
              <w:pageBreakBefore w:val="0"/>
              <w:widowControl/>
              <w:suppressLineNumbers w:val="0"/>
              <w:kinsoku/>
              <w:wordWrap w:val="0"/>
              <w:overflowPunct/>
              <w:topLinePunct/>
              <w:autoSpaceDE/>
              <w:autoSpaceDN/>
              <w:bidi w:val="0"/>
              <w:adjustRightInd/>
              <w:snapToGrid/>
              <w:ind w:left="120" w:leftChars="50" w:firstLine="0" w:firstLineChars="0"/>
              <w:jc w:val="both"/>
              <w:textAlignment w:val="baseline"/>
              <w:rPr>
                <w:rFonts w:hint="default" w:ascii="宋体" w:hAnsi="宋体" w:eastAsia="宋体" w:cs="宋体"/>
                <w:snapToGrid w:val="0"/>
                <w:color w:val="auto"/>
                <w:kern w:val="0"/>
                <w:sz w:val="24"/>
                <w:szCs w:val="24"/>
                <w:highlight w:val="none"/>
                <w:lang w:val="en-US" w:eastAsia="zh-CN" w:bidi="ar"/>
              </w:rPr>
            </w:pPr>
            <w:r>
              <w:rPr>
                <w:rFonts w:hint="eastAsia" w:ascii="宋体" w:hAnsi="宋体" w:eastAsia="宋体" w:cs="宋体"/>
                <w:snapToGrid w:val="0"/>
                <w:color w:val="auto"/>
                <w:kern w:val="0"/>
                <w:sz w:val="24"/>
                <w:szCs w:val="24"/>
                <w:highlight w:val="none"/>
                <w:lang w:val="en-US" w:eastAsia="zh-CN" w:bidi="ar"/>
              </w:rPr>
              <w:t>拟投入项目管理班子满足现行规范要求.</w:t>
            </w:r>
          </w:p>
        </w:tc>
      </w:tr>
      <w:tr w14:paraId="4CBDAA9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66EF674A">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5</w:t>
            </w:r>
          </w:p>
        </w:tc>
        <w:tc>
          <w:tcPr>
            <w:tcW w:w="2460" w:type="dxa"/>
            <w:tcBorders>
              <w:tl2br w:val="nil"/>
              <w:tr2bl w:val="nil"/>
            </w:tcBorders>
            <w:shd w:val="clear" w:color="auto" w:fill="FFFFFF" w:themeFill="background1"/>
            <w:vAlign w:val="center"/>
          </w:tcPr>
          <w:p w14:paraId="0A7C6B34">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eastAsia="zh-CN"/>
              </w:rPr>
              <w:t>是否允许</w:t>
            </w:r>
            <w:r>
              <w:rPr>
                <w:rFonts w:hint="eastAsia" w:asciiTheme="minorEastAsia" w:hAnsiTheme="minorEastAsia" w:eastAsiaTheme="minorEastAsia" w:cstheme="minorEastAsia"/>
                <w:color w:val="auto"/>
                <w:spacing w:val="0"/>
                <w:position w:val="0"/>
                <w:sz w:val="24"/>
                <w:szCs w:val="24"/>
                <w:highlight w:val="none"/>
              </w:rPr>
              <w:t>分包</w:t>
            </w:r>
          </w:p>
        </w:tc>
        <w:tc>
          <w:tcPr>
            <w:tcW w:w="6480" w:type="dxa"/>
            <w:tcBorders>
              <w:tl2br w:val="nil"/>
              <w:tr2bl w:val="nil"/>
            </w:tcBorders>
            <w:shd w:val="clear" w:color="auto" w:fill="FFFFFF" w:themeFill="background1"/>
            <w:vAlign w:val="top"/>
          </w:tcPr>
          <w:p w14:paraId="6C45624B">
            <w:pPr>
              <w:pageBreakBefore w:val="0"/>
              <w:widowControl/>
              <w:kinsoku/>
              <w:overflowPunct/>
              <w:topLinePunct/>
              <w:bidi w:val="0"/>
              <w:snapToGrid/>
              <w:spacing w:before="0" w:beforeLines="50" w:line="240" w:lineRule="auto"/>
              <w:ind w:left="120" w:leftChars="5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sym w:font="Wingdings 2" w:char="0052"/>
            </w:r>
            <w:r>
              <w:rPr>
                <w:rFonts w:hint="eastAsia" w:ascii="宋体" w:hAnsi="宋体" w:eastAsia="宋体" w:cs="宋体"/>
                <w:color w:val="auto"/>
                <w:spacing w:val="0"/>
                <w:position w:val="0"/>
                <w:sz w:val="24"/>
                <w:szCs w:val="24"/>
                <w:highlight w:val="none"/>
              </w:rPr>
              <w:t>不允许。</w:t>
            </w:r>
          </w:p>
          <w:p w14:paraId="17820DD5">
            <w:pPr>
              <w:pageBreakBefore w:val="0"/>
              <w:widowControl/>
              <w:kinsoku/>
              <w:overflowPunct/>
              <w:topLinePunct/>
              <w:bidi w:val="0"/>
              <w:snapToGrid/>
              <w:spacing w:before="0" w:beforeLines="50" w:line="240" w:lineRule="auto"/>
              <w:ind w:left="120" w:leftChars="5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sym w:font="Wingdings 2" w:char="00A3"/>
            </w:r>
            <w:r>
              <w:rPr>
                <w:rFonts w:hint="eastAsia" w:ascii="宋体" w:hAnsi="宋体" w:eastAsia="宋体" w:cs="宋体"/>
                <w:color w:val="auto"/>
                <w:spacing w:val="0"/>
                <w:position w:val="0"/>
                <w:sz w:val="24"/>
                <w:szCs w:val="24"/>
                <w:highlight w:val="none"/>
              </w:rPr>
              <w:t>允许。分包的工程内容：</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rPr>
              <w:t>分包企业应符合规定的资格要求。</w:t>
            </w:r>
          </w:p>
          <w:p w14:paraId="77E5C03A">
            <w:pPr>
              <w:keepNext w:val="0"/>
              <w:keepLines w:val="0"/>
              <w:pageBreakBefore w:val="0"/>
              <w:widowControl/>
              <w:kinsoku/>
              <w:wordWrap w:val="0"/>
              <w:overflowPunct/>
              <w:topLinePunct/>
              <w:autoSpaceDE/>
              <w:autoSpaceDN/>
              <w:bidi w:val="0"/>
              <w:adjustRightInd/>
              <w:snapToGrid/>
              <w:spacing w:before="0"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注：不得限制大中型企业向小微企业合理分包。允许分包的，成交后以分包方式履行合同的需提供分包意向协议。</w:t>
            </w:r>
          </w:p>
        </w:tc>
      </w:tr>
      <w:tr w14:paraId="6A42F50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1316" w:hRule="atLeast"/>
        </w:trPr>
        <w:tc>
          <w:tcPr>
            <w:tcW w:w="810" w:type="dxa"/>
            <w:tcBorders>
              <w:tl2br w:val="nil"/>
              <w:tr2bl w:val="nil"/>
            </w:tcBorders>
            <w:shd w:val="clear" w:color="auto" w:fill="FFFFFF" w:themeFill="background1"/>
            <w:vAlign w:val="center"/>
          </w:tcPr>
          <w:p w14:paraId="2EC02755">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6</w:t>
            </w:r>
          </w:p>
        </w:tc>
        <w:tc>
          <w:tcPr>
            <w:tcW w:w="2460" w:type="dxa"/>
            <w:tcBorders>
              <w:tl2br w:val="nil"/>
              <w:tr2bl w:val="nil"/>
            </w:tcBorders>
            <w:shd w:val="clear" w:color="auto" w:fill="FFFFFF" w:themeFill="background1"/>
            <w:vAlign w:val="center"/>
          </w:tcPr>
          <w:p w14:paraId="5315F0FD">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响应文件的组成</w:t>
            </w:r>
          </w:p>
        </w:tc>
        <w:tc>
          <w:tcPr>
            <w:tcW w:w="6480" w:type="dxa"/>
            <w:tcBorders>
              <w:tl2br w:val="nil"/>
              <w:tr2bl w:val="nil"/>
            </w:tcBorders>
            <w:shd w:val="clear" w:color="auto" w:fill="FFFFFF" w:themeFill="background1"/>
            <w:vAlign w:val="top"/>
          </w:tcPr>
          <w:p w14:paraId="30877B3F">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(1)资信标文件</w:t>
            </w:r>
          </w:p>
          <w:p w14:paraId="7F2AB5CD">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①诚信</w:t>
            </w:r>
            <w:r>
              <w:rPr>
                <w:rFonts w:hint="eastAsia" w:ascii="宋体" w:hAnsi="宋体" w:eastAsia="宋体" w:cs="宋体"/>
                <w:color w:val="auto"/>
                <w:spacing w:val="0"/>
                <w:sz w:val="24"/>
                <w:szCs w:val="24"/>
                <w:highlight w:val="none"/>
                <w:lang w:val="zh-CN" w:eastAsia="zh-CN"/>
              </w:rPr>
              <w:t>承诺书；</w:t>
            </w:r>
          </w:p>
          <w:p w14:paraId="05BCD31F">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②法定代表人身份证明书</w:t>
            </w:r>
            <w:r>
              <w:rPr>
                <w:rFonts w:hint="eastAsia" w:ascii="宋体" w:hAnsi="宋体" w:eastAsia="宋体" w:cs="宋体"/>
                <w:color w:val="auto"/>
                <w:spacing w:val="0"/>
                <w:sz w:val="24"/>
                <w:szCs w:val="24"/>
                <w:highlight w:val="none"/>
                <w:lang w:val="zh-CN" w:eastAsia="zh-CN"/>
              </w:rPr>
              <w:t>；</w:t>
            </w:r>
          </w:p>
          <w:p w14:paraId="1C83013F">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③授权委托书</w:t>
            </w:r>
            <w:r>
              <w:rPr>
                <w:rFonts w:hint="eastAsia" w:ascii="宋体" w:hAnsi="宋体" w:eastAsia="宋体" w:cs="宋体"/>
                <w:color w:val="auto"/>
                <w:spacing w:val="0"/>
                <w:sz w:val="24"/>
                <w:szCs w:val="24"/>
                <w:highlight w:val="none"/>
                <w:lang w:val="zh-CN" w:eastAsia="zh-CN"/>
              </w:rPr>
              <w:t>；</w:t>
            </w:r>
          </w:p>
          <w:p w14:paraId="7E7D5155">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④企业基本情况表(附企业证明材料)</w:t>
            </w:r>
            <w:r>
              <w:rPr>
                <w:rFonts w:hint="eastAsia" w:ascii="宋体" w:hAnsi="宋体" w:eastAsia="宋体" w:cs="宋体"/>
                <w:color w:val="auto"/>
                <w:spacing w:val="0"/>
                <w:sz w:val="24"/>
                <w:szCs w:val="24"/>
                <w:highlight w:val="none"/>
                <w:lang w:val="zh-CN" w:eastAsia="zh-CN"/>
              </w:rPr>
              <w:t>；</w:t>
            </w:r>
          </w:p>
          <w:p w14:paraId="2F3FF0CF">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⑤项目管理班子配备情况(附相关证明材料)</w:t>
            </w:r>
            <w:r>
              <w:rPr>
                <w:rFonts w:hint="eastAsia" w:ascii="宋体" w:hAnsi="宋体" w:eastAsia="宋体" w:cs="宋体"/>
                <w:color w:val="auto"/>
                <w:spacing w:val="0"/>
                <w:sz w:val="24"/>
                <w:szCs w:val="24"/>
                <w:highlight w:val="none"/>
                <w:lang w:val="zh-CN" w:eastAsia="zh-CN"/>
              </w:rPr>
              <w:t>；</w:t>
            </w:r>
          </w:p>
          <w:p w14:paraId="0E5B0C48">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⑥业绩公示汇总表(附相关业绩的证明材料)</w:t>
            </w:r>
            <w:r>
              <w:rPr>
                <w:rFonts w:hint="eastAsia" w:ascii="宋体" w:hAnsi="宋体" w:eastAsia="宋体" w:cs="宋体"/>
                <w:color w:val="auto"/>
                <w:spacing w:val="0"/>
                <w:sz w:val="24"/>
                <w:szCs w:val="24"/>
                <w:highlight w:val="none"/>
                <w:lang w:val="zh-CN" w:eastAsia="zh-CN"/>
              </w:rPr>
              <w:t>；</w:t>
            </w:r>
          </w:p>
          <w:p w14:paraId="56E67C74">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⑦符合性审查资料汇总表；</w:t>
            </w:r>
          </w:p>
          <w:p w14:paraId="3541F846">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⑧资格要求、评审标准相应的资信资料</w:t>
            </w:r>
            <w:r>
              <w:rPr>
                <w:rFonts w:hint="eastAsia" w:ascii="宋体" w:hAnsi="宋体" w:eastAsia="宋体" w:cs="宋体"/>
                <w:color w:val="auto"/>
                <w:spacing w:val="0"/>
                <w:sz w:val="24"/>
                <w:szCs w:val="24"/>
                <w:highlight w:val="none"/>
                <w:lang w:val="zh-CN" w:eastAsia="zh-CN"/>
              </w:rPr>
              <w:t>；</w:t>
            </w:r>
          </w:p>
          <w:p w14:paraId="3A137240">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⑨中小企业声明函(如专门面向中小企业)。</w:t>
            </w:r>
          </w:p>
          <w:p w14:paraId="4C4CB35A">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(2)技术标文件</w:t>
            </w:r>
          </w:p>
          <w:p w14:paraId="3E9AD8CC">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①施工组织设计</w:t>
            </w:r>
            <w:r>
              <w:rPr>
                <w:rFonts w:hint="eastAsia" w:ascii="宋体" w:hAnsi="宋体" w:eastAsia="宋体" w:cs="宋体"/>
                <w:color w:val="auto"/>
                <w:spacing w:val="0"/>
                <w:sz w:val="24"/>
                <w:szCs w:val="24"/>
                <w:highlight w:val="none"/>
                <w:lang w:val="zh-CN" w:eastAsia="zh-CN"/>
              </w:rPr>
              <w:t>；</w:t>
            </w:r>
          </w:p>
          <w:p w14:paraId="64FB0639">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②针对本工程发包人特殊要求的技术措施</w:t>
            </w:r>
            <w:r>
              <w:rPr>
                <w:rFonts w:hint="eastAsia" w:ascii="宋体" w:hAnsi="宋体" w:eastAsia="宋体" w:cs="宋体"/>
                <w:color w:val="auto"/>
                <w:spacing w:val="0"/>
                <w:sz w:val="24"/>
                <w:szCs w:val="24"/>
                <w:highlight w:val="none"/>
                <w:lang w:val="zh-CN" w:eastAsia="zh-CN"/>
              </w:rPr>
              <w:t>；</w:t>
            </w:r>
          </w:p>
          <w:p w14:paraId="1F77DC45">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③技术响应承诺书（如智能评审）；</w:t>
            </w:r>
          </w:p>
          <w:p w14:paraId="4C67EC43">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④发包人要求提交的其他资料。</w:t>
            </w:r>
          </w:p>
          <w:p w14:paraId="4CCE8362">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(3)商务标文件</w:t>
            </w:r>
          </w:p>
          <w:p w14:paraId="7F48D4A1">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①响应函及附录</w:t>
            </w:r>
            <w:r>
              <w:rPr>
                <w:rFonts w:hint="eastAsia" w:ascii="宋体" w:hAnsi="宋体" w:eastAsia="宋体" w:cs="宋体"/>
                <w:color w:val="auto"/>
                <w:spacing w:val="0"/>
                <w:sz w:val="24"/>
                <w:szCs w:val="24"/>
                <w:highlight w:val="none"/>
                <w:lang w:val="zh-CN" w:eastAsia="zh-CN"/>
              </w:rPr>
              <w:t>；</w:t>
            </w:r>
          </w:p>
          <w:p w14:paraId="12180A4E">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zh-CN" w:eastAsia="zh-CN"/>
              </w:rPr>
            </w:pPr>
            <w:r>
              <w:rPr>
                <w:rFonts w:hint="eastAsia" w:ascii="宋体" w:hAnsi="宋体" w:eastAsia="宋体" w:cs="宋体"/>
                <w:color w:val="auto"/>
                <w:spacing w:val="0"/>
                <w:sz w:val="24"/>
                <w:szCs w:val="24"/>
                <w:highlight w:val="none"/>
                <w:lang w:val="en-US" w:eastAsia="zh-CN"/>
              </w:rPr>
              <w:t>②拟分包项目名称和分包商情况(如有)</w:t>
            </w:r>
            <w:r>
              <w:rPr>
                <w:rFonts w:hint="eastAsia" w:ascii="宋体" w:hAnsi="宋体" w:eastAsia="宋体" w:cs="宋体"/>
                <w:color w:val="auto"/>
                <w:spacing w:val="0"/>
                <w:sz w:val="24"/>
                <w:szCs w:val="24"/>
                <w:highlight w:val="none"/>
                <w:lang w:val="zh-CN" w:eastAsia="zh-CN"/>
              </w:rPr>
              <w:t>；</w:t>
            </w:r>
          </w:p>
          <w:p w14:paraId="71CA97E2">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③发包人要求提交的其他资料。</w:t>
            </w:r>
          </w:p>
          <w:p w14:paraId="1449F4B3">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lang w:val="zh-CN" w:eastAsia="zh-CN"/>
              </w:rPr>
            </w:pPr>
            <w:r>
              <w:rPr>
                <w:rFonts w:hint="eastAsia" w:ascii="宋体" w:hAnsi="宋体" w:eastAsia="宋体" w:cs="宋体"/>
                <w:color w:val="auto"/>
                <w:spacing w:val="0"/>
                <w:sz w:val="24"/>
                <w:szCs w:val="24"/>
                <w:highlight w:val="none"/>
                <w:lang w:val="en-US" w:eastAsia="zh-CN"/>
              </w:rPr>
              <w:t>④工程量清单报价明细</w:t>
            </w:r>
            <w:r>
              <w:rPr>
                <w:rFonts w:hint="eastAsia" w:ascii="宋体" w:hAnsi="宋体" w:eastAsia="宋体" w:cs="宋体"/>
                <w:color w:val="auto"/>
                <w:spacing w:val="0"/>
                <w:sz w:val="24"/>
                <w:szCs w:val="24"/>
                <w:highlight w:val="none"/>
                <w:lang w:val="zh-CN" w:eastAsia="zh-CN"/>
              </w:rPr>
              <w:t>。</w:t>
            </w:r>
          </w:p>
          <w:p w14:paraId="27EEC814">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kern w:val="0"/>
                <w:sz w:val="24"/>
                <w:highlight w:val="none"/>
                <w:lang w:val="en-US" w:eastAsia="zh-CN"/>
              </w:rPr>
              <w:t>注：</w:t>
            </w:r>
            <w:r>
              <w:rPr>
                <w:rFonts w:hint="default" w:ascii="宋体" w:hAnsi="宋体" w:eastAsia="宋体" w:cs="宋体"/>
                <w:color w:val="auto"/>
                <w:spacing w:val="0"/>
                <w:sz w:val="24"/>
                <w:szCs w:val="24"/>
                <w:highlight w:val="none"/>
                <w:lang w:val="en-US" w:eastAsia="zh-CN"/>
              </w:rPr>
              <w:t>以上内容都必须使用</w:t>
            </w:r>
            <w:r>
              <w:rPr>
                <w:rFonts w:hint="eastAsia" w:ascii="宋体" w:hAnsi="宋体" w:eastAsia="宋体" w:cs="宋体"/>
                <w:color w:val="auto"/>
                <w:spacing w:val="0"/>
                <w:sz w:val="24"/>
                <w:szCs w:val="24"/>
                <w:highlight w:val="none"/>
                <w:lang w:val="en-US" w:eastAsia="zh-CN"/>
              </w:rPr>
              <w:t>交易</w:t>
            </w:r>
            <w:r>
              <w:rPr>
                <w:rFonts w:hint="default" w:ascii="宋体" w:hAnsi="宋体" w:eastAsia="宋体" w:cs="宋体"/>
                <w:color w:val="auto"/>
                <w:spacing w:val="0"/>
                <w:sz w:val="24"/>
                <w:szCs w:val="24"/>
                <w:highlight w:val="none"/>
                <w:lang w:val="en-US" w:eastAsia="zh-CN"/>
              </w:rPr>
              <w:t>文件提供的格式或大纲，除另有规定外，</w:t>
            </w:r>
            <w:r>
              <w:rPr>
                <w:rFonts w:hint="eastAsia" w:ascii="宋体" w:hAnsi="宋体" w:eastAsia="宋体" w:cs="宋体"/>
                <w:color w:val="auto"/>
                <w:spacing w:val="0"/>
                <w:sz w:val="24"/>
                <w:szCs w:val="24"/>
                <w:highlight w:val="none"/>
                <w:lang w:val="en-US" w:eastAsia="zh-CN"/>
              </w:rPr>
              <w:t>潜在承包人</w:t>
            </w:r>
            <w:r>
              <w:rPr>
                <w:rFonts w:hint="default" w:ascii="宋体" w:hAnsi="宋体" w:eastAsia="宋体" w:cs="宋体"/>
                <w:color w:val="auto"/>
                <w:spacing w:val="0"/>
                <w:sz w:val="24"/>
                <w:szCs w:val="24"/>
                <w:highlight w:val="none"/>
                <w:lang w:val="en-US" w:eastAsia="zh-CN"/>
              </w:rPr>
              <w:t>不得修改，并要求按照上述次序编制</w:t>
            </w:r>
            <w:r>
              <w:rPr>
                <w:rFonts w:hint="eastAsia" w:ascii="宋体" w:hAnsi="宋体" w:eastAsia="宋体" w:cs="宋体"/>
                <w:color w:val="auto"/>
                <w:spacing w:val="0"/>
                <w:sz w:val="24"/>
                <w:szCs w:val="24"/>
                <w:highlight w:val="none"/>
                <w:lang w:val="en-US" w:eastAsia="zh-CN"/>
              </w:rPr>
              <w:t>，否则视作</w:t>
            </w:r>
            <w:r>
              <w:rPr>
                <w:rFonts w:hint="eastAsia" w:asciiTheme="minorEastAsia" w:hAnsiTheme="minorEastAsia" w:eastAsiaTheme="minorEastAsia" w:cstheme="minorEastAsia"/>
                <w:color w:val="auto"/>
                <w:szCs w:val="24"/>
                <w:highlight w:val="none"/>
                <w:lang w:val="zh-CN" w:eastAsia="zh-CN"/>
              </w:rPr>
              <w:t>响应</w:t>
            </w:r>
            <w:r>
              <w:rPr>
                <w:rFonts w:hint="eastAsia" w:asciiTheme="minorEastAsia" w:hAnsiTheme="minorEastAsia" w:eastAsiaTheme="minorEastAsia" w:cstheme="minorEastAsia"/>
                <w:color w:val="auto"/>
                <w:szCs w:val="24"/>
                <w:highlight w:val="none"/>
                <w:lang w:val="en-US" w:eastAsia="zh-CN"/>
              </w:rPr>
              <w:t>文件未按交易文件规定的格式填写，关键内容缺失</w:t>
            </w:r>
            <w:r>
              <w:rPr>
                <w:rFonts w:hint="default" w:ascii="宋体" w:hAnsi="宋体" w:eastAsia="宋体" w:cs="宋体"/>
                <w:color w:val="auto"/>
                <w:spacing w:val="0"/>
                <w:sz w:val="24"/>
                <w:szCs w:val="24"/>
                <w:highlight w:val="none"/>
                <w:lang w:val="en-US" w:eastAsia="zh-CN"/>
              </w:rPr>
              <w:t>。未提供格式的内容请各</w:t>
            </w:r>
            <w:r>
              <w:rPr>
                <w:rFonts w:hint="eastAsia" w:ascii="宋体" w:hAnsi="宋体" w:eastAsia="宋体" w:cs="宋体"/>
                <w:color w:val="auto"/>
                <w:spacing w:val="0"/>
                <w:sz w:val="24"/>
                <w:szCs w:val="24"/>
                <w:highlight w:val="none"/>
                <w:lang w:val="en-US" w:eastAsia="zh-CN"/>
              </w:rPr>
              <w:t>潜在承包人</w:t>
            </w:r>
            <w:r>
              <w:rPr>
                <w:rFonts w:hint="default" w:ascii="宋体" w:hAnsi="宋体" w:eastAsia="宋体" w:cs="宋体"/>
                <w:color w:val="auto"/>
                <w:spacing w:val="0"/>
                <w:sz w:val="24"/>
                <w:szCs w:val="24"/>
                <w:highlight w:val="none"/>
                <w:lang w:val="en-US" w:eastAsia="zh-CN"/>
              </w:rPr>
              <w:t>自拟。</w:t>
            </w:r>
          </w:p>
        </w:tc>
      </w:tr>
      <w:tr w14:paraId="5C55845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20468F1A">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7</w:t>
            </w:r>
          </w:p>
        </w:tc>
        <w:tc>
          <w:tcPr>
            <w:tcW w:w="2460" w:type="dxa"/>
            <w:tcBorders>
              <w:tl2br w:val="nil"/>
              <w:tr2bl w:val="nil"/>
            </w:tcBorders>
            <w:shd w:val="clear" w:color="auto" w:fill="FFFFFF" w:themeFill="background1"/>
            <w:vAlign w:val="center"/>
          </w:tcPr>
          <w:p w14:paraId="019F12AA">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最高报价限价</w:t>
            </w:r>
          </w:p>
        </w:tc>
        <w:tc>
          <w:tcPr>
            <w:tcW w:w="6480" w:type="dxa"/>
            <w:tcBorders>
              <w:tl2br w:val="nil"/>
              <w:tr2bl w:val="nil"/>
            </w:tcBorders>
            <w:shd w:val="clear" w:color="auto" w:fill="FFFFFF" w:themeFill="background1"/>
            <w:vAlign w:val="center"/>
          </w:tcPr>
          <w:p w14:paraId="427907B8">
            <w:pPr>
              <w:pStyle w:val="7"/>
              <w:keepNext w:val="0"/>
              <w:keepLines w:val="0"/>
              <w:pageBreakBefore w:val="0"/>
              <w:widowControl/>
              <w:kinsoku/>
              <w:wordWrap w:val="0"/>
              <w:overflowPunct/>
              <w:topLinePunct/>
              <w:autoSpaceDE/>
              <w:autoSpaceDN/>
              <w:bidi w:val="0"/>
              <w:adjustRightInd/>
              <w:snapToGrid/>
              <w:spacing w:before="0"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(1)最高报价限价为</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34.3480 </w:t>
            </w:r>
            <w:r>
              <w:rPr>
                <w:rFonts w:hint="eastAsia" w:asciiTheme="minorEastAsia" w:hAnsiTheme="minorEastAsia" w:eastAsiaTheme="minorEastAsia" w:cstheme="minorEastAsia"/>
                <w:color w:val="auto"/>
                <w:spacing w:val="0"/>
                <w:position w:val="0"/>
                <w:sz w:val="24"/>
                <w:szCs w:val="24"/>
                <w:highlight w:val="none"/>
                <w:lang w:val="en-US" w:eastAsia="zh-CN"/>
              </w:rPr>
              <w:t>万元。</w:t>
            </w:r>
          </w:p>
          <w:p w14:paraId="071DA51B">
            <w:pPr>
              <w:pStyle w:val="7"/>
              <w:keepNext w:val="0"/>
              <w:keepLines w:val="0"/>
              <w:pageBreakBefore w:val="0"/>
              <w:widowControl/>
              <w:kinsoku/>
              <w:wordWrap w:val="0"/>
              <w:overflowPunct/>
              <w:topLinePunct/>
              <w:autoSpaceDE/>
              <w:autoSpaceDN/>
              <w:bidi w:val="0"/>
              <w:adjustRightInd/>
              <w:snapToGrid/>
              <w:spacing w:before="0" w:line="240" w:lineRule="auto"/>
              <w:ind w:left="120" w:leftChars="50" w:right="0" w:rightChars="0" w:firstLine="0" w:firstLineChars="0"/>
              <w:jc w:val="both"/>
              <w:textAlignment w:val="baseline"/>
              <w:rPr>
                <w:rFonts w:ascii="宋体" w:hAnsi="宋体" w:eastAsia="宋体" w:cs="宋体"/>
                <w:color w:val="auto"/>
                <w:spacing w:val="0"/>
                <w:position w:val="0"/>
                <w:sz w:val="24"/>
                <w:szCs w:val="24"/>
                <w:highlight w:val="none"/>
              </w:rPr>
            </w:pPr>
            <w:r>
              <w:rPr>
                <w:rFonts w:hint="eastAsia" w:ascii="宋体" w:hAnsi="宋体" w:eastAsia="宋体" w:cs="宋体"/>
                <w:snapToGrid w:val="0"/>
                <w:color w:val="auto"/>
                <w:kern w:val="0"/>
                <w:sz w:val="24"/>
                <w:szCs w:val="24"/>
                <w:highlight w:val="none"/>
                <w:lang w:val="en-US" w:eastAsia="zh-CN" w:bidi="ar"/>
              </w:rPr>
              <w:t>(2)暂列金额为：</w:t>
            </w:r>
            <w:r>
              <w:rPr>
                <w:rFonts w:hint="eastAsia" w:ascii="宋体" w:hAnsi="宋体" w:eastAsia="宋体" w:cs="宋体"/>
                <w:snapToGrid w:val="0"/>
                <w:color w:val="auto"/>
                <w:kern w:val="0"/>
                <w:sz w:val="24"/>
                <w:szCs w:val="24"/>
                <w:highlight w:val="none"/>
                <w:u w:val="single"/>
                <w:lang w:val="en-US" w:eastAsia="zh-CN" w:bidi="ar"/>
              </w:rPr>
              <w:t xml:space="preserve"> 1.6</w:t>
            </w:r>
            <w:r>
              <w:rPr>
                <w:rFonts w:hint="eastAsia" w:asciiTheme="minorEastAsia" w:hAnsiTheme="minorEastAsia" w:eastAsiaTheme="minorEastAsia" w:cstheme="minorEastAsia"/>
                <w:color w:val="auto"/>
                <w:spacing w:val="0"/>
                <w:position w:val="0"/>
                <w:sz w:val="24"/>
                <w:szCs w:val="24"/>
                <w:highlight w:val="none"/>
                <w:lang w:val="en-US" w:eastAsia="zh-CN"/>
              </w:rPr>
              <w:t>万元</w:t>
            </w:r>
            <w:r>
              <w:rPr>
                <w:rFonts w:hint="eastAsia" w:ascii="宋体" w:hAnsi="宋体" w:eastAsia="宋体" w:cs="宋体"/>
                <w:snapToGrid w:val="0"/>
                <w:color w:val="auto"/>
                <w:kern w:val="0"/>
                <w:sz w:val="24"/>
                <w:szCs w:val="24"/>
                <w:highlight w:val="none"/>
                <w:lang w:val="en-US" w:eastAsia="zh-CN" w:bidi="ar"/>
              </w:rPr>
              <w:t>。</w:t>
            </w:r>
          </w:p>
          <w:p w14:paraId="5FFEE301">
            <w:pPr>
              <w:pStyle w:val="7"/>
              <w:keepNext w:val="0"/>
              <w:keepLines w:val="0"/>
              <w:pageBreakBefore w:val="0"/>
              <w:widowControl/>
              <w:kinsoku/>
              <w:wordWrap w:val="0"/>
              <w:overflowPunct/>
              <w:topLinePunct/>
              <w:autoSpaceDE/>
              <w:autoSpaceDN/>
              <w:bidi w:val="0"/>
              <w:adjustRightInd/>
              <w:snapToGrid/>
              <w:spacing w:before="0"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(3)</w:t>
            </w:r>
            <w:r>
              <w:rPr>
                <w:rFonts w:ascii="宋体" w:hAnsi="宋体" w:eastAsia="宋体" w:cs="宋体"/>
                <w:color w:val="auto"/>
                <w:spacing w:val="0"/>
                <w:position w:val="0"/>
                <w:sz w:val="24"/>
                <w:szCs w:val="24"/>
                <w:highlight w:val="none"/>
              </w:rPr>
              <w:t>风险控制价</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27.4784 </w:t>
            </w:r>
            <w:r>
              <w:rPr>
                <w:rFonts w:ascii="宋体" w:hAnsi="宋体" w:eastAsia="宋体" w:cs="宋体"/>
                <w:color w:val="auto"/>
                <w:spacing w:val="0"/>
                <w:position w:val="0"/>
                <w:sz w:val="24"/>
                <w:szCs w:val="24"/>
                <w:highlight w:val="none"/>
              </w:rPr>
              <w:t>万元</w:t>
            </w:r>
            <w:r>
              <w:rPr>
                <w:rFonts w:hint="eastAsia" w:ascii="宋体" w:hAnsi="宋体" w:eastAsia="宋体" w:cs="宋体"/>
                <w:color w:val="auto"/>
                <w:spacing w:val="0"/>
                <w:position w:val="0"/>
                <w:sz w:val="24"/>
                <w:szCs w:val="24"/>
                <w:highlight w:val="none"/>
                <w:lang w:eastAsia="zh-CN"/>
              </w:rPr>
              <w:t>，</w:t>
            </w:r>
            <w:r>
              <w:rPr>
                <w:rFonts w:ascii="宋体" w:hAnsi="宋体" w:eastAsia="宋体" w:cs="宋体"/>
                <w:b w:val="0"/>
                <w:bCs w:val="0"/>
                <w:color w:val="auto"/>
                <w:spacing w:val="0"/>
                <w:position w:val="0"/>
                <w:sz w:val="24"/>
                <w:szCs w:val="24"/>
                <w:highlight w:val="none"/>
              </w:rPr>
              <w:t>为防止</w:t>
            </w:r>
            <w:r>
              <w:rPr>
                <w:rFonts w:ascii="宋体" w:hAnsi="宋体" w:eastAsia="宋体" w:cs="宋体"/>
                <w:color w:val="auto"/>
                <w:spacing w:val="0"/>
                <w:position w:val="0"/>
                <w:sz w:val="24"/>
                <w:szCs w:val="24"/>
                <w:highlight w:val="none"/>
              </w:rPr>
              <w:t>恶意低价</w:t>
            </w:r>
            <w:r>
              <w:rPr>
                <w:rFonts w:hint="eastAsia" w:ascii="宋体" w:hAnsi="宋体" w:eastAsia="宋体" w:cs="宋体"/>
                <w:color w:val="auto"/>
                <w:spacing w:val="0"/>
                <w:position w:val="0"/>
                <w:sz w:val="24"/>
                <w:szCs w:val="24"/>
                <w:highlight w:val="none"/>
                <w:lang w:eastAsia="zh-CN"/>
              </w:rPr>
              <w:t>竞争</w:t>
            </w:r>
            <w:r>
              <w:rPr>
                <w:rFonts w:ascii="宋体" w:hAnsi="宋体" w:eastAsia="宋体" w:cs="宋体"/>
                <w:color w:val="auto"/>
                <w:spacing w:val="0"/>
                <w:position w:val="0"/>
                <w:sz w:val="24"/>
                <w:szCs w:val="24"/>
                <w:highlight w:val="none"/>
              </w:rPr>
              <w:t>，最高</w:t>
            </w:r>
            <w:r>
              <w:rPr>
                <w:rFonts w:hint="eastAsia" w:ascii="宋体" w:hAnsi="宋体" w:eastAsia="宋体" w:cs="宋体"/>
                <w:color w:val="auto"/>
                <w:spacing w:val="0"/>
                <w:position w:val="0"/>
                <w:sz w:val="24"/>
                <w:szCs w:val="24"/>
                <w:highlight w:val="none"/>
                <w:lang w:eastAsia="zh-CN"/>
              </w:rPr>
              <w:t>报价</w:t>
            </w:r>
            <w:r>
              <w:rPr>
                <w:rFonts w:ascii="宋体" w:hAnsi="宋体" w:eastAsia="宋体" w:cs="宋体"/>
                <w:color w:val="auto"/>
                <w:spacing w:val="0"/>
                <w:position w:val="0"/>
                <w:sz w:val="24"/>
                <w:szCs w:val="24"/>
                <w:highlight w:val="none"/>
              </w:rPr>
              <w:t>限价的</w:t>
            </w:r>
            <w:r>
              <w:rPr>
                <w:rFonts w:hint="eastAsia" w:ascii="宋体" w:hAnsi="宋体" w:eastAsia="宋体" w:cs="宋体"/>
                <w:color w:val="auto"/>
                <w:spacing w:val="0"/>
                <w:position w:val="0"/>
                <w:sz w:val="24"/>
                <w:szCs w:val="24"/>
                <w:highlight w:val="none"/>
                <w:u w:val="single" w:color="auto"/>
                <w:lang w:val="en-US" w:eastAsia="zh-CN"/>
              </w:rPr>
              <w:t xml:space="preserve"> 80 </w:t>
            </w:r>
            <w:r>
              <w:rPr>
                <w:rFonts w:ascii="宋体" w:hAnsi="宋体" w:eastAsia="宋体" w:cs="宋体"/>
                <w:color w:val="auto"/>
                <w:spacing w:val="0"/>
                <w:position w:val="0"/>
                <w:sz w:val="24"/>
                <w:szCs w:val="24"/>
                <w:highlight w:val="none"/>
              </w:rPr>
              <w:t>％作为风险控制价，</w:t>
            </w:r>
            <w:r>
              <w:rPr>
                <w:rFonts w:hint="eastAsia" w:ascii="宋体" w:hAnsi="宋体" w:eastAsia="宋体" w:cs="宋体"/>
                <w:color w:val="auto"/>
                <w:spacing w:val="0"/>
                <w:position w:val="0"/>
                <w:sz w:val="24"/>
                <w:szCs w:val="24"/>
                <w:highlight w:val="none"/>
                <w:lang w:eastAsia="zh-CN"/>
              </w:rPr>
              <w:t>成交价低于风险控制</w:t>
            </w:r>
            <w:r>
              <w:rPr>
                <w:rFonts w:hint="eastAsia" w:ascii="宋体" w:hAnsi="宋体" w:eastAsia="宋体" w:cs="宋体"/>
                <w:b w:val="0"/>
                <w:bCs w:val="0"/>
                <w:color w:val="auto"/>
                <w:spacing w:val="0"/>
                <w:position w:val="0"/>
                <w:sz w:val="24"/>
                <w:szCs w:val="24"/>
                <w:highlight w:val="none"/>
                <w:lang w:val="en-US" w:eastAsia="zh-CN"/>
              </w:rPr>
              <w:t xml:space="preserve">价的，成交人还须向发包人提供风险控制价和成交价的差额担保。 </w:t>
            </w:r>
          </w:p>
        </w:tc>
      </w:tr>
      <w:tr w14:paraId="70D5005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41660E39">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8</w:t>
            </w:r>
          </w:p>
        </w:tc>
        <w:tc>
          <w:tcPr>
            <w:tcW w:w="2460" w:type="dxa"/>
            <w:tcBorders>
              <w:tl2br w:val="nil"/>
              <w:tr2bl w:val="nil"/>
            </w:tcBorders>
            <w:shd w:val="clear" w:color="auto" w:fill="FFFFFF" w:themeFill="background1"/>
            <w:vAlign w:val="center"/>
          </w:tcPr>
          <w:p w14:paraId="11724DDE">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采用双随机信用法项目的让利区间</w:t>
            </w:r>
          </w:p>
        </w:tc>
        <w:tc>
          <w:tcPr>
            <w:tcW w:w="6480" w:type="dxa"/>
            <w:tcBorders>
              <w:tl2br w:val="nil"/>
              <w:tr2bl w:val="nil"/>
            </w:tcBorders>
            <w:shd w:val="clear" w:color="auto" w:fill="FFFFFF" w:themeFill="background1"/>
            <w:vAlign w:val="center"/>
          </w:tcPr>
          <w:p w14:paraId="37BAE238">
            <w:pPr>
              <w:pStyle w:val="7"/>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both"/>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在</w:t>
            </w:r>
            <w:r>
              <w:rPr>
                <w:rFonts w:hint="eastAsia" w:ascii="宋体" w:hAnsi="宋体" w:eastAsia="宋体" w:cs="宋体"/>
                <w:color w:val="auto"/>
                <w:spacing w:val="0"/>
                <w:position w:val="0"/>
                <w:sz w:val="24"/>
                <w:szCs w:val="24"/>
                <w:highlight w:val="none"/>
                <w:u w:val="single"/>
                <w:lang w:val="en-US" w:eastAsia="zh-CN"/>
              </w:rPr>
              <w:t xml:space="preserve">  /  </w:t>
            </w:r>
            <w:r>
              <w:rPr>
                <w:rFonts w:hint="eastAsia" w:ascii="宋体" w:hAnsi="宋体" w:eastAsia="宋体" w:cs="宋体"/>
                <w:color w:val="auto"/>
                <w:spacing w:val="0"/>
                <w:position w:val="0"/>
                <w:sz w:val="24"/>
                <w:szCs w:val="24"/>
                <w:highlight w:val="none"/>
                <w:lang w:val="en-US" w:eastAsia="zh-CN"/>
              </w:rPr>
              <w:t xml:space="preserve">%(含)~ </w:t>
            </w:r>
            <w:r>
              <w:rPr>
                <w:rFonts w:hint="eastAsia" w:ascii="宋体" w:hAnsi="宋体" w:eastAsia="宋体" w:cs="宋体"/>
                <w:color w:val="auto"/>
                <w:spacing w:val="0"/>
                <w:position w:val="0"/>
                <w:sz w:val="24"/>
                <w:szCs w:val="24"/>
                <w:highlight w:val="none"/>
                <w:u w:val="single"/>
                <w:lang w:val="en-US" w:eastAsia="zh-CN"/>
              </w:rPr>
              <w:t xml:space="preserve">  /  </w:t>
            </w:r>
            <w:r>
              <w:rPr>
                <w:rFonts w:hint="eastAsia" w:ascii="宋体" w:hAnsi="宋体" w:eastAsia="宋体" w:cs="宋体"/>
                <w:color w:val="auto"/>
                <w:spacing w:val="0"/>
                <w:position w:val="0"/>
                <w:sz w:val="24"/>
                <w:szCs w:val="24"/>
                <w:highlight w:val="none"/>
                <w:lang w:val="en-US" w:eastAsia="zh-CN"/>
              </w:rPr>
              <w:t>%(不含)区间随机抽取让利率(即下浮利率)，抽取间隔</w:t>
            </w:r>
            <w:r>
              <w:rPr>
                <w:rFonts w:hint="eastAsia" w:ascii="宋体" w:hAnsi="宋体" w:eastAsia="宋体" w:cs="宋体"/>
                <w:color w:val="auto"/>
                <w:spacing w:val="0"/>
                <w:position w:val="0"/>
                <w:sz w:val="24"/>
                <w:szCs w:val="24"/>
                <w:highlight w:val="none"/>
                <w:u w:val="single"/>
                <w:lang w:val="en-US" w:eastAsia="zh-CN"/>
              </w:rPr>
              <w:t xml:space="preserve">  /  </w:t>
            </w:r>
            <w:r>
              <w:rPr>
                <w:rFonts w:hint="eastAsia" w:ascii="宋体" w:hAnsi="宋体" w:eastAsia="宋体" w:cs="宋体"/>
                <w:color w:val="auto"/>
                <w:spacing w:val="0"/>
                <w:position w:val="0"/>
                <w:sz w:val="24"/>
                <w:szCs w:val="24"/>
                <w:highlight w:val="none"/>
                <w:lang w:val="en-US" w:eastAsia="zh-CN"/>
              </w:rPr>
              <w:t xml:space="preserve"> %。</w:t>
            </w:r>
          </w:p>
          <w:p w14:paraId="06615D5E">
            <w:pPr>
              <w:pStyle w:val="7"/>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both"/>
              <w:textAlignment w:val="baseline"/>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工程发包价(成交价)=最高报价限价*(1-让利率)</w:t>
            </w:r>
          </w:p>
          <w:p w14:paraId="79EF411E">
            <w:pPr>
              <w:pStyle w:val="7"/>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both"/>
              <w:textAlignment w:val="baseline"/>
              <w:rPr>
                <w:rFonts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参考范围：房建工程：10%~12%；市政工程、建筑装饰装修工程、园林景观：16%~18%；机电安装工程、建筑智能化、消防设施、建筑幕墙、钢结构等工程：14%~16%。可根据市场情况动态调整。</w:t>
            </w:r>
          </w:p>
        </w:tc>
      </w:tr>
      <w:tr w14:paraId="1D19123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1AF10447">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9</w:t>
            </w:r>
          </w:p>
        </w:tc>
        <w:tc>
          <w:tcPr>
            <w:tcW w:w="2460" w:type="dxa"/>
            <w:tcBorders>
              <w:tl2br w:val="nil"/>
              <w:tr2bl w:val="nil"/>
            </w:tcBorders>
            <w:shd w:val="clear" w:color="auto" w:fill="FFFFFF" w:themeFill="background1"/>
            <w:vAlign w:val="center"/>
          </w:tcPr>
          <w:p w14:paraId="36CEB164">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有效期</w:t>
            </w:r>
          </w:p>
        </w:tc>
        <w:tc>
          <w:tcPr>
            <w:tcW w:w="6480" w:type="dxa"/>
            <w:tcBorders>
              <w:tl2br w:val="nil"/>
              <w:tr2bl w:val="nil"/>
            </w:tcBorders>
            <w:shd w:val="clear" w:color="auto" w:fill="FFFFFF" w:themeFill="background1"/>
            <w:vAlign w:val="top"/>
          </w:tcPr>
          <w:p w14:paraId="497480A1">
            <w:pPr>
              <w:pageBreakBefore w:val="0"/>
              <w:widowControl/>
              <w:tabs>
                <w:tab w:val="left" w:pos="895"/>
              </w:tabs>
              <w:kinsoku/>
              <w:wordWrap w:val="0"/>
              <w:overflowPunct/>
              <w:topLinePunct/>
              <w:autoSpaceDE/>
              <w:autoSpaceDN/>
              <w:bidi w:val="0"/>
              <w:adjustRightInd/>
              <w:snapToGrid/>
              <w:spacing w:before="0" w:beforeLines="50"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u w:val="single" w:color="auto"/>
                <w:lang w:val="en-US" w:eastAsia="zh-CN"/>
              </w:rPr>
              <w:t>90</w:t>
            </w:r>
            <w:r>
              <w:rPr>
                <w:rFonts w:hint="eastAsia" w:asciiTheme="minorEastAsia" w:hAnsiTheme="minorEastAsia" w:eastAsiaTheme="minorEastAsia" w:cstheme="minorEastAsia"/>
                <w:color w:val="auto"/>
                <w:spacing w:val="0"/>
                <w:position w:val="0"/>
                <w:sz w:val="24"/>
                <w:szCs w:val="24"/>
                <w:highlight w:val="none"/>
              </w:rPr>
              <w:t>日历天 (从</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截止之日起算)。</w:t>
            </w:r>
          </w:p>
        </w:tc>
      </w:tr>
      <w:tr w14:paraId="1B18B34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1C42457A">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10</w:t>
            </w:r>
          </w:p>
        </w:tc>
        <w:tc>
          <w:tcPr>
            <w:tcW w:w="2460" w:type="dxa"/>
            <w:tcBorders>
              <w:tl2br w:val="nil"/>
              <w:tr2bl w:val="nil"/>
            </w:tcBorders>
            <w:shd w:val="clear" w:color="auto" w:fill="FFFFFF" w:themeFill="background1"/>
            <w:vAlign w:val="center"/>
          </w:tcPr>
          <w:p w14:paraId="0DA2BE1C">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交易担保</w:t>
            </w:r>
          </w:p>
        </w:tc>
        <w:tc>
          <w:tcPr>
            <w:tcW w:w="6480" w:type="dxa"/>
            <w:tcBorders>
              <w:tl2br w:val="nil"/>
              <w:tr2bl w:val="nil"/>
            </w:tcBorders>
            <w:shd w:val="clear" w:color="auto" w:fill="FFFFFF" w:themeFill="background1"/>
            <w:vAlign w:val="center"/>
          </w:tcPr>
          <w:p w14:paraId="75516A71">
            <w:pPr>
              <w:keepNext w:val="0"/>
              <w:keepLines w:val="0"/>
              <w:pageBreakBefore w:val="0"/>
              <w:widowControl/>
              <w:suppressLineNumbers w:val="0"/>
              <w:kinsoku/>
              <w:wordWrap w:val="0"/>
              <w:overflowPunct/>
              <w:topLinePunct/>
              <w:autoSpaceDE/>
              <w:autoSpaceDN/>
              <w:bidi w:val="0"/>
              <w:adjustRightInd/>
              <w:snapToGrid/>
              <w:ind w:left="120" w:leftChars="5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eastAsia="zh-CN"/>
              </w:rPr>
              <w:t>本项目不收取交易保证金</w:t>
            </w:r>
          </w:p>
        </w:tc>
      </w:tr>
      <w:tr w14:paraId="6994248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21161AC6">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11</w:t>
            </w:r>
          </w:p>
        </w:tc>
        <w:tc>
          <w:tcPr>
            <w:tcW w:w="2460" w:type="dxa"/>
            <w:tcBorders>
              <w:tl2br w:val="nil"/>
              <w:tr2bl w:val="nil"/>
            </w:tcBorders>
            <w:shd w:val="clear" w:color="auto" w:fill="FFFFFF" w:themeFill="background1"/>
            <w:vAlign w:val="center"/>
          </w:tcPr>
          <w:p w14:paraId="158D8080">
            <w:pPr>
              <w:pageBreakBefore w:val="0"/>
              <w:widowControl/>
              <w:kinsoku/>
              <w:wordWrap w:val="0"/>
              <w:overflowPunct/>
              <w:topLinePunct/>
              <w:autoSpaceDE/>
              <w:autoSpaceDN/>
              <w:bidi w:val="0"/>
              <w:adjustRightInd/>
              <w:snapToGrid/>
              <w:spacing w:before="0" w:beforeLines="50" w:line="240" w:lineRule="auto"/>
              <w:ind w:left="120" w:leftChars="50" w:right="242" w:rightChars="101"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电子响应文件的制作和</w:t>
            </w:r>
            <w:r>
              <w:rPr>
                <w:rFonts w:hint="eastAsia" w:asciiTheme="minorEastAsia" w:hAnsiTheme="minorEastAsia" w:eastAsiaTheme="minorEastAsia" w:cstheme="minorEastAsia"/>
                <w:color w:val="auto"/>
                <w:spacing w:val="0"/>
                <w:position w:val="0"/>
                <w:sz w:val="24"/>
                <w:szCs w:val="24"/>
                <w:highlight w:val="none"/>
                <w:lang w:val="en-US" w:eastAsia="zh-CN"/>
              </w:rPr>
              <w:t>加密</w:t>
            </w:r>
            <w:r>
              <w:rPr>
                <w:rFonts w:hint="eastAsia" w:asciiTheme="minorEastAsia" w:hAnsiTheme="minorEastAsia" w:eastAsiaTheme="minorEastAsia" w:cstheme="minorEastAsia"/>
                <w:color w:val="auto"/>
                <w:spacing w:val="0"/>
                <w:position w:val="0"/>
                <w:sz w:val="24"/>
                <w:szCs w:val="24"/>
                <w:highlight w:val="none"/>
                <w:lang w:eastAsia="zh-CN"/>
              </w:rPr>
              <w:t>要求</w:t>
            </w:r>
          </w:p>
        </w:tc>
        <w:tc>
          <w:tcPr>
            <w:tcW w:w="6480" w:type="dxa"/>
            <w:tcBorders>
              <w:tl2br w:val="nil"/>
              <w:tr2bl w:val="nil"/>
            </w:tcBorders>
            <w:shd w:val="clear" w:color="auto" w:fill="FFFFFF" w:themeFill="background1"/>
            <w:vAlign w:val="top"/>
          </w:tcPr>
          <w:p w14:paraId="3376D8D8">
            <w:pPr>
              <w:keepNext w:val="0"/>
              <w:keepLines w:val="0"/>
              <w:pageBreakBefore w:val="0"/>
              <w:widowControl/>
              <w:kinsoku/>
              <w:wordWrap w:val="0"/>
              <w:overflowPunct/>
              <w:topLinePunct/>
              <w:autoSpaceDE/>
              <w:autoSpaceDN/>
              <w:bidi w:val="0"/>
              <w:adjustRightInd/>
              <w:snapToGrid/>
              <w:spacing w:before="0" w:beforeLines="50" w:line="240" w:lineRule="auto"/>
              <w:ind w:left="120" w:leftChars="50" w:right="0" w:rightChars="0"/>
              <w:jc w:val="left"/>
              <w:textAlignment w:val="baseline"/>
              <w:rPr>
                <w:rFonts w:hint="eastAsia"/>
                <w:color w:val="auto"/>
                <w:highlight w:val="none"/>
                <w:lang w:eastAsia="zh-CN"/>
              </w:rPr>
            </w:pPr>
            <w:r>
              <w:rPr>
                <w:rFonts w:hint="eastAsia"/>
                <w:color w:val="auto"/>
                <w:highlight w:val="none"/>
                <w:lang w:eastAsia="zh-CN"/>
              </w:rPr>
              <w:t>在“招必得首页&gt;工具下载”页面：</w:t>
            </w:r>
            <w:r>
              <w:rPr>
                <w:rFonts w:hint="eastAsia"/>
                <w:color w:val="auto"/>
                <w:highlight w:val="none"/>
                <w:lang w:eastAsia="zh-CN"/>
              </w:rPr>
              <w:fldChar w:fldCharType="begin"/>
            </w:r>
            <w:r>
              <w:rPr>
                <w:rFonts w:hint="eastAsia"/>
                <w:color w:val="auto"/>
                <w:highlight w:val="none"/>
                <w:lang w:eastAsia="zh-CN"/>
              </w:rPr>
              <w:instrText xml:space="preserve"> HYPERLINK "https://zhaobide.com/Web/DownloadPage" \t "_blank" </w:instrText>
            </w:r>
            <w:r>
              <w:rPr>
                <w:rFonts w:hint="eastAsia"/>
                <w:color w:val="auto"/>
                <w:highlight w:val="none"/>
                <w:lang w:eastAsia="zh-CN"/>
              </w:rPr>
              <w:fldChar w:fldCharType="separate"/>
            </w:r>
            <w:r>
              <w:rPr>
                <w:rFonts w:hint="eastAsia"/>
                <w:color w:val="auto"/>
                <w:highlight w:val="none"/>
                <w:lang w:eastAsia="zh-CN"/>
              </w:rPr>
              <w:t>https://</w:t>
            </w:r>
            <w:r>
              <w:rPr>
                <w:rFonts w:hint="eastAsia"/>
                <w:color w:val="auto"/>
                <w:highlight w:val="none"/>
                <w:lang w:val="en-US" w:eastAsia="zh-CN"/>
              </w:rPr>
              <w:t>www.</w:t>
            </w:r>
            <w:r>
              <w:rPr>
                <w:rFonts w:hint="eastAsia"/>
                <w:color w:val="auto"/>
                <w:highlight w:val="none"/>
                <w:lang w:eastAsia="zh-CN"/>
              </w:rPr>
              <w:t>zhaobide.com/Web/DownloadPage</w:t>
            </w:r>
            <w:r>
              <w:rPr>
                <w:rFonts w:hint="eastAsia"/>
                <w:color w:val="auto"/>
                <w:highlight w:val="none"/>
                <w:lang w:eastAsia="zh-CN"/>
              </w:rPr>
              <w:fldChar w:fldCharType="end"/>
            </w:r>
          </w:p>
          <w:p w14:paraId="082D8C52">
            <w:pPr>
              <w:keepNext w:val="0"/>
              <w:keepLines w:val="0"/>
              <w:pageBreakBefore w:val="0"/>
              <w:widowControl/>
              <w:kinsoku/>
              <w:wordWrap w:val="0"/>
              <w:overflowPunct/>
              <w:topLinePunct/>
              <w:autoSpaceDE/>
              <w:autoSpaceDN/>
              <w:bidi w:val="0"/>
              <w:adjustRightInd/>
              <w:snapToGrid/>
              <w:spacing w:before="0" w:beforeLines="50" w:line="240" w:lineRule="auto"/>
              <w:ind w:left="120" w:leftChars="50" w:right="0" w:rightChars="0"/>
              <w:jc w:val="left"/>
              <w:textAlignment w:val="baseline"/>
              <w:rPr>
                <w:rFonts w:hint="eastAsia"/>
                <w:color w:val="auto"/>
                <w:highlight w:val="none"/>
                <w:lang w:eastAsia="zh-CN"/>
              </w:rPr>
            </w:pPr>
            <w:r>
              <w:rPr>
                <w:rFonts w:hint="eastAsia"/>
                <w:color w:val="auto"/>
                <w:highlight w:val="none"/>
                <w:lang w:val="en-US" w:eastAsia="zh-CN"/>
              </w:rPr>
              <w:t>下载最新版“</w:t>
            </w:r>
            <w:r>
              <w:rPr>
                <w:rFonts w:hint="eastAsia"/>
                <w:color w:val="auto"/>
                <w:highlight w:val="none"/>
                <w:lang w:eastAsia="zh-CN"/>
              </w:rPr>
              <w:t>招必得</w:t>
            </w:r>
            <w:r>
              <w:rPr>
                <w:rFonts w:hint="eastAsia"/>
                <w:color w:val="auto"/>
                <w:highlight w:val="none"/>
                <w:lang w:val="en-US" w:eastAsia="zh-CN"/>
              </w:rPr>
              <w:t>-</w:t>
            </w:r>
            <w:r>
              <w:rPr>
                <w:rFonts w:hint="eastAsia"/>
                <w:color w:val="auto"/>
                <w:highlight w:val="none"/>
                <w:lang w:eastAsia="zh-CN"/>
              </w:rPr>
              <w:t>投标工具</w:t>
            </w:r>
            <w:r>
              <w:rPr>
                <w:rFonts w:hint="default"/>
                <w:color w:val="auto"/>
                <w:highlight w:val="none"/>
                <w:lang w:val="en-US" w:eastAsia="zh-CN"/>
              </w:rPr>
              <w:t>”</w:t>
            </w:r>
            <w:r>
              <w:rPr>
                <w:rFonts w:hint="eastAsia"/>
                <w:color w:val="auto"/>
                <w:highlight w:val="none"/>
                <w:lang w:eastAsia="zh-CN"/>
              </w:rPr>
              <w:t>并安装，完成响应文件制作，生成后缀名为“</w:t>
            </w:r>
            <w:r>
              <w:rPr>
                <w:rFonts w:hint="eastAsia"/>
                <w:color w:val="auto"/>
                <w:highlight w:val="none"/>
                <w:lang w:val="en-US" w:eastAsia="zh-CN"/>
              </w:rPr>
              <w:t>.加密投标书</w:t>
            </w:r>
            <w:r>
              <w:rPr>
                <w:rFonts w:hint="eastAsia"/>
                <w:color w:val="auto"/>
                <w:highlight w:val="none"/>
                <w:lang w:eastAsia="zh-CN"/>
              </w:rPr>
              <w:t>”的电子响应文件。</w:t>
            </w:r>
          </w:p>
          <w:p w14:paraId="6BD5E870">
            <w:pPr>
              <w:pStyle w:val="2"/>
              <w:pageBreakBefore w:val="0"/>
              <w:kinsoku/>
              <w:bidi w:val="0"/>
              <w:ind w:firstLine="240" w:firstLineChars="100"/>
              <w:rPr>
                <w:rFonts w:hint="default"/>
                <w:color w:val="auto"/>
                <w:highlight w:val="none"/>
                <w:lang w:val="en-US" w:eastAsia="zh-CN"/>
              </w:rPr>
            </w:pPr>
            <w:r>
              <w:rPr>
                <w:rFonts w:hint="eastAsia"/>
                <w:color w:val="auto"/>
                <w:highlight w:val="none"/>
                <w:lang w:eastAsia="zh-CN"/>
              </w:rPr>
              <w:t>注：生成的电子响应文件在投标工具中打开，查看是否可以正常打开，否则影响响应文件正常解密。</w:t>
            </w:r>
          </w:p>
        </w:tc>
      </w:tr>
      <w:tr w14:paraId="1CDB98F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0D399170">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12</w:t>
            </w:r>
          </w:p>
        </w:tc>
        <w:tc>
          <w:tcPr>
            <w:tcW w:w="2460" w:type="dxa"/>
            <w:tcBorders>
              <w:tl2br w:val="nil"/>
              <w:tr2bl w:val="nil"/>
            </w:tcBorders>
            <w:shd w:val="clear" w:color="auto" w:fill="FFFFFF" w:themeFill="background1"/>
            <w:vAlign w:val="center"/>
          </w:tcPr>
          <w:p w14:paraId="4E168779">
            <w:pPr>
              <w:pageBreakBefore w:val="0"/>
              <w:widowControl/>
              <w:kinsoku/>
              <w:wordWrap w:val="0"/>
              <w:overflowPunct/>
              <w:topLinePunct/>
              <w:autoSpaceDE/>
              <w:autoSpaceDN/>
              <w:bidi w:val="0"/>
              <w:adjustRightInd/>
              <w:snapToGrid/>
              <w:spacing w:before="0" w:beforeLines="50" w:line="240" w:lineRule="auto"/>
              <w:ind w:left="120" w:leftChars="50" w:right="242" w:rightChars="101"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开标准备</w:t>
            </w:r>
          </w:p>
        </w:tc>
        <w:tc>
          <w:tcPr>
            <w:tcW w:w="6480" w:type="dxa"/>
            <w:tcBorders>
              <w:tl2br w:val="nil"/>
              <w:tr2bl w:val="nil"/>
            </w:tcBorders>
            <w:shd w:val="clear" w:color="auto" w:fill="FFFFFF" w:themeFill="background1"/>
            <w:vAlign w:val="top"/>
          </w:tcPr>
          <w:p w14:paraId="42690683">
            <w:pPr>
              <w:keepNext w:val="0"/>
              <w:keepLines w:val="0"/>
              <w:pageBreakBefore w:val="0"/>
              <w:widowControl/>
              <w:suppressLineNumbers w:val="0"/>
              <w:kinsoku/>
              <w:wordWrap w:val="0"/>
              <w:overflowPunct/>
              <w:topLinePunct/>
              <w:autoSpaceDE/>
              <w:autoSpaceDN/>
              <w:bidi w:val="0"/>
              <w:adjustRightInd/>
              <w:snapToGrid/>
              <w:ind w:left="120" w:leftChars="5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发包人或代理机构在进入开标前应开启项目直播。</w:t>
            </w:r>
          </w:p>
          <w:p w14:paraId="080743F3">
            <w:pPr>
              <w:keepNext w:val="0"/>
              <w:keepLines w:val="0"/>
              <w:pageBreakBefore w:val="0"/>
              <w:widowControl/>
              <w:suppressLineNumbers w:val="0"/>
              <w:kinsoku/>
              <w:wordWrap w:val="0"/>
              <w:overflowPunct/>
              <w:topLinePunct/>
              <w:autoSpaceDE/>
              <w:autoSpaceDN/>
              <w:bidi w:val="0"/>
              <w:adjustRightInd/>
              <w:snapToGrid/>
              <w:ind w:left="120" w:leftChars="50" w:firstLine="0" w:firstLineChars="0"/>
              <w:jc w:val="both"/>
              <w:textAlignment w:val="baseline"/>
              <w:rPr>
                <w:rFonts w:hint="default"/>
                <w:color w:val="auto"/>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直播工具可在电子交易平台下载。</w:t>
            </w:r>
          </w:p>
        </w:tc>
      </w:tr>
      <w:tr w14:paraId="6C3E4512">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482C059C">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13</w:t>
            </w:r>
          </w:p>
        </w:tc>
        <w:tc>
          <w:tcPr>
            <w:tcW w:w="2460" w:type="dxa"/>
            <w:tcBorders>
              <w:tl2br w:val="nil"/>
              <w:tr2bl w:val="nil"/>
            </w:tcBorders>
            <w:shd w:val="clear" w:color="auto" w:fill="FFFFFF" w:themeFill="background1"/>
            <w:vAlign w:val="center"/>
          </w:tcPr>
          <w:p w14:paraId="50E3BB43">
            <w:pPr>
              <w:pageBreakBefore w:val="0"/>
              <w:widowControl/>
              <w:tabs>
                <w:tab w:val="left" w:pos="434"/>
              </w:tabs>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评审办法</w:t>
            </w:r>
          </w:p>
        </w:tc>
        <w:tc>
          <w:tcPr>
            <w:tcW w:w="6480" w:type="dxa"/>
            <w:tcBorders>
              <w:tl2br w:val="nil"/>
              <w:tr2bl w:val="nil"/>
            </w:tcBorders>
            <w:shd w:val="clear" w:color="auto" w:fill="FFFFFF" w:themeFill="background1"/>
            <w:vAlign w:val="top"/>
          </w:tcPr>
          <w:p w14:paraId="7A194813">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eastAsia="宋体" w:asciiTheme="minorEastAsia" w:hAnsi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u w:val="none" w:color="auto"/>
                <w:lang w:eastAsia="zh-CN"/>
              </w:rPr>
              <w:sym w:font="Wingdings" w:char="00A8"/>
            </w:r>
            <w:r>
              <w:rPr>
                <w:rFonts w:hint="eastAsia" w:asciiTheme="minorEastAsia" w:hAnsiTheme="minorEastAsia" w:eastAsiaTheme="minorEastAsia" w:cstheme="minorEastAsia"/>
                <w:color w:val="auto"/>
                <w:spacing w:val="0"/>
                <w:position w:val="0"/>
                <w:sz w:val="24"/>
                <w:szCs w:val="24"/>
                <w:highlight w:val="none"/>
                <w:u w:val="none" w:color="auto"/>
                <w:lang w:eastAsia="zh-CN"/>
              </w:rPr>
              <w:t>最低价法</w:t>
            </w:r>
          </w:p>
          <w:p w14:paraId="12A6FD67">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u w:val="none" w:color="auto"/>
                <w:lang w:eastAsia="zh-CN"/>
              </w:rPr>
              <w:sym w:font="Wingdings" w:char="00FE"/>
            </w:r>
            <w:r>
              <w:rPr>
                <w:rFonts w:hint="eastAsia" w:asciiTheme="minorEastAsia" w:hAnsiTheme="minorEastAsia" w:eastAsiaTheme="minorEastAsia" w:cstheme="minorEastAsia"/>
                <w:color w:val="auto"/>
                <w:spacing w:val="0"/>
                <w:position w:val="0"/>
                <w:sz w:val="24"/>
                <w:szCs w:val="24"/>
                <w:highlight w:val="none"/>
                <w:u w:val="none" w:color="auto"/>
                <w:lang w:eastAsia="zh-CN"/>
              </w:rPr>
              <w:t>合理低价法</w:t>
            </w:r>
          </w:p>
          <w:p w14:paraId="54FB578F">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u w:val="none" w:color="auto"/>
                <w:lang w:eastAsia="zh-CN"/>
              </w:rPr>
              <w:sym w:font="Wingdings" w:char="00A8"/>
            </w:r>
            <w:r>
              <w:rPr>
                <w:rFonts w:hint="eastAsia" w:asciiTheme="minorEastAsia" w:hAnsiTheme="minorEastAsia" w:eastAsiaTheme="minorEastAsia" w:cstheme="minorEastAsia"/>
                <w:color w:val="auto"/>
                <w:spacing w:val="0"/>
                <w:position w:val="0"/>
                <w:sz w:val="24"/>
                <w:szCs w:val="24"/>
                <w:highlight w:val="none"/>
                <w:lang w:val="en-US" w:eastAsia="zh-CN"/>
              </w:rPr>
              <w:t>双随机信用</w:t>
            </w:r>
            <w:r>
              <w:rPr>
                <w:rFonts w:hint="eastAsia" w:asciiTheme="minorEastAsia" w:hAnsiTheme="minorEastAsia" w:eastAsiaTheme="minorEastAsia" w:cstheme="minorEastAsia"/>
                <w:color w:val="auto"/>
                <w:spacing w:val="0"/>
                <w:position w:val="0"/>
                <w:sz w:val="24"/>
                <w:szCs w:val="24"/>
                <w:highlight w:val="none"/>
                <w:u w:val="none" w:color="auto"/>
                <w:lang w:eastAsia="zh-CN"/>
              </w:rPr>
              <w:t>法</w:t>
            </w:r>
          </w:p>
          <w:p w14:paraId="7E6BE908">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u w:val="none" w:color="auto"/>
                <w:lang w:eastAsia="zh-CN"/>
              </w:rPr>
              <w:sym w:font="Wingdings" w:char="00A8"/>
            </w:r>
            <w:r>
              <w:rPr>
                <w:rFonts w:hint="eastAsia" w:asciiTheme="minorEastAsia" w:hAnsiTheme="minorEastAsia" w:eastAsiaTheme="minorEastAsia" w:cstheme="minorEastAsia"/>
                <w:color w:val="auto"/>
                <w:spacing w:val="0"/>
                <w:position w:val="0"/>
                <w:sz w:val="24"/>
                <w:szCs w:val="24"/>
                <w:highlight w:val="none"/>
                <w:lang w:val="en-US" w:eastAsia="zh-CN"/>
              </w:rPr>
              <w:t>综合评分</w:t>
            </w:r>
            <w:r>
              <w:rPr>
                <w:rFonts w:hint="eastAsia" w:asciiTheme="minorEastAsia" w:hAnsiTheme="minorEastAsia" w:eastAsiaTheme="minorEastAsia" w:cstheme="minorEastAsia"/>
                <w:color w:val="auto"/>
                <w:spacing w:val="0"/>
                <w:position w:val="0"/>
                <w:sz w:val="24"/>
                <w:szCs w:val="24"/>
                <w:highlight w:val="none"/>
                <w:u w:val="none" w:color="auto"/>
                <w:lang w:eastAsia="zh-CN"/>
              </w:rPr>
              <w:t>法（技术通过制）：</w:t>
            </w:r>
          </w:p>
          <w:p w14:paraId="48142F2C">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(1)</w:t>
            </w:r>
            <w:r>
              <w:rPr>
                <w:rFonts w:hint="eastAsia" w:asciiTheme="minorEastAsia" w:hAnsiTheme="minorEastAsia" w:eastAsiaTheme="minorEastAsia" w:cstheme="minorEastAsia"/>
                <w:color w:val="auto"/>
                <w:spacing w:val="0"/>
                <w:position w:val="0"/>
                <w:sz w:val="24"/>
                <w:szCs w:val="24"/>
                <w:highlight w:val="none"/>
                <w:u w:val="none" w:color="auto"/>
                <w:lang w:eastAsia="zh-CN"/>
              </w:rPr>
              <w:t>经评审最低价法确定最佳报价</w:t>
            </w:r>
            <w:r>
              <w:rPr>
                <w:rFonts w:hint="eastAsia" w:asciiTheme="minorEastAsia" w:hAnsiTheme="minorEastAsia" w:eastAsiaTheme="minorEastAsia" w:cstheme="minorEastAsia"/>
                <w:color w:val="auto"/>
                <w:spacing w:val="0"/>
                <w:position w:val="0"/>
                <w:sz w:val="24"/>
                <w:szCs w:val="24"/>
                <w:highlight w:val="none"/>
                <w:u w:val="none" w:color="auto"/>
                <w:lang w:eastAsia="zh-CN"/>
              </w:rPr>
              <w:sym w:font="Wingdings" w:char="00A8"/>
            </w:r>
          </w:p>
          <w:p w14:paraId="19F0E336">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(2)</w:t>
            </w:r>
            <w:r>
              <w:rPr>
                <w:rFonts w:hint="eastAsia" w:asciiTheme="minorEastAsia" w:hAnsiTheme="minorEastAsia" w:eastAsiaTheme="minorEastAsia" w:cstheme="minorEastAsia"/>
                <w:color w:val="auto"/>
                <w:spacing w:val="0"/>
                <w:position w:val="0"/>
                <w:sz w:val="24"/>
                <w:szCs w:val="24"/>
                <w:highlight w:val="none"/>
                <w:u w:val="none" w:color="auto"/>
                <w:lang w:eastAsia="zh-CN"/>
              </w:rPr>
              <w:t>算术平均法确定最佳报价</w:t>
            </w:r>
            <w:r>
              <w:rPr>
                <w:rFonts w:hint="eastAsia" w:asciiTheme="minorEastAsia" w:hAnsiTheme="minorEastAsia" w:eastAsiaTheme="minorEastAsia" w:cstheme="minorEastAsia"/>
                <w:color w:val="auto"/>
                <w:spacing w:val="0"/>
                <w:position w:val="0"/>
                <w:sz w:val="24"/>
                <w:szCs w:val="24"/>
                <w:highlight w:val="none"/>
                <w:u w:val="none" w:color="auto"/>
                <w:lang w:eastAsia="zh-CN"/>
              </w:rPr>
              <w:sym w:font="Wingdings" w:char="00A8"/>
            </w:r>
          </w:p>
          <w:p w14:paraId="0BEEDD8C">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u w:val="none" w:color="auto"/>
                <w:lang w:eastAsia="zh-CN"/>
              </w:rPr>
              <w:sym w:font="Wingdings" w:char="00A8"/>
            </w:r>
            <w:r>
              <w:rPr>
                <w:rFonts w:hint="eastAsia" w:asciiTheme="minorEastAsia" w:hAnsiTheme="minorEastAsia" w:eastAsiaTheme="minorEastAsia" w:cstheme="minorEastAsia"/>
                <w:color w:val="auto"/>
                <w:spacing w:val="0"/>
                <w:position w:val="0"/>
                <w:sz w:val="24"/>
                <w:szCs w:val="24"/>
                <w:highlight w:val="none"/>
                <w:lang w:val="en-US" w:eastAsia="zh-CN"/>
              </w:rPr>
              <w:t>综合评分</w:t>
            </w:r>
            <w:r>
              <w:rPr>
                <w:rFonts w:hint="eastAsia" w:asciiTheme="minorEastAsia" w:hAnsiTheme="minorEastAsia" w:eastAsiaTheme="minorEastAsia" w:cstheme="minorEastAsia"/>
                <w:color w:val="auto"/>
                <w:spacing w:val="0"/>
                <w:position w:val="0"/>
                <w:sz w:val="24"/>
                <w:szCs w:val="24"/>
                <w:highlight w:val="none"/>
                <w:u w:val="none" w:color="auto"/>
                <w:lang w:eastAsia="zh-CN"/>
              </w:rPr>
              <w:t>法（技术打分制）：</w:t>
            </w:r>
          </w:p>
          <w:p w14:paraId="2D3564E0">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(1)</w:t>
            </w:r>
            <w:r>
              <w:rPr>
                <w:rFonts w:hint="eastAsia" w:asciiTheme="minorEastAsia" w:hAnsiTheme="minorEastAsia" w:eastAsiaTheme="minorEastAsia" w:cstheme="minorEastAsia"/>
                <w:color w:val="auto"/>
                <w:spacing w:val="0"/>
                <w:position w:val="0"/>
                <w:sz w:val="24"/>
                <w:szCs w:val="24"/>
                <w:highlight w:val="none"/>
                <w:u w:val="none" w:color="auto"/>
                <w:lang w:eastAsia="zh-CN"/>
              </w:rPr>
              <w:t>经评审最低价法确定最佳报价</w:t>
            </w:r>
            <w:r>
              <w:rPr>
                <w:rFonts w:hint="eastAsia" w:asciiTheme="minorEastAsia" w:hAnsiTheme="minorEastAsia" w:eastAsiaTheme="minorEastAsia" w:cstheme="minorEastAsia"/>
                <w:color w:val="auto"/>
                <w:spacing w:val="0"/>
                <w:position w:val="0"/>
                <w:sz w:val="24"/>
                <w:szCs w:val="24"/>
                <w:highlight w:val="none"/>
                <w:u w:val="none" w:color="auto"/>
                <w:lang w:eastAsia="zh-CN"/>
              </w:rPr>
              <w:sym w:font="Wingdings" w:char="00A8"/>
            </w:r>
          </w:p>
          <w:p w14:paraId="4A2BC7DC">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default" w:asciiTheme="minorEastAsia" w:hAnsiTheme="minorEastAsia" w:eastAsiaTheme="minorEastAsia" w:cstheme="minorEastAsia"/>
                <w:color w:val="auto"/>
                <w:spacing w:val="0"/>
                <w:position w:val="0"/>
                <w:sz w:val="24"/>
                <w:szCs w:val="24"/>
                <w:highlight w:val="none"/>
                <w:u w:val="none" w:color="auto"/>
                <w:lang w:val="en-US" w:eastAsia="zh-CN"/>
              </w:rPr>
            </w:pP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(2)</w:t>
            </w:r>
            <w:r>
              <w:rPr>
                <w:rFonts w:hint="eastAsia" w:asciiTheme="minorEastAsia" w:hAnsiTheme="minorEastAsia" w:eastAsiaTheme="minorEastAsia" w:cstheme="minorEastAsia"/>
                <w:color w:val="auto"/>
                <w:spacing w:val="0"/>
                <w:position w:val="0"/>
                <w:sz w:val="24"/>
                <w:szCs w:val="24"/>
                <w:highlight w:val="none"/>
                <w:u w:val="none" w:color="auto"/>
                <w:lang w:eastAsia="zh-CN"/>
              </w:rPr>
              <w:t>算术平均法确定最佳报价</w:t>
            </w:r>
            <w:r>
              <w:rPr>
                <w:rFonts w:hint="eastAsia" w:asciiTheme="minorEastAsia" w:hAnsiTheme="minorEastAsia" w:eastAsiaTheme="minorEastAsia" w:cstheme="minorEastAsia"/>
                <w:color w:val="auto"/>
                <w:spacing w:val="0"/>
                <w:position w:val="0"/>
                <w:sz w:val="24"/>
                <w:szCs w:val="24"/>
                <w:highlight w:val="none"/>
                <w:u w:val="none" w:color="auto"/>
                <w:lang w:eastAsia="zh-CN"/>
              </w:rPr>
              <w:sym w:font="Wingdings" w:char="00A8"/>
            </w:r>
          </w:p>
        </w:tc>
      </w:tr>
      <w:tr w14:paraId="1BA4CC6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6468F0EC">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14</w:t>
            </w:r>
          </w:p>
        </w:tc>
        <w:tc>
          <w:tcPr>
            <w:tcW w:w="2460" w:type="dxa"/>
            <w:tcBorders>
              <w:tl2br w:val="nil"/>
              <w:tr2bl w:val="nil"/>
            </w:tcBorders>
            <w:shd w:val="clear" w:color="auto" w:fill="FFFFFF" w:themeFill="background1"/>
            <w:vAlign w:val="center"/>
          </w:tcPr>
          <w:p w14:paraId="44DFEC2F">
            <w:pPr>
              <w:pageBreakBefore w:val="0"/>
              <w:widowControl/>
              <w:kinsoku/>
              <w:wordWrap w:val="0"/>
              <w:overflowPunct/>
              <w:topLinePunct/>
              <w:autoSpaceDE/>
              <w:autoSpaceDN/>
              <w:bidi w:val="0"/>
              <w:adjustRightInd/>
              <w:snapToGrid/>
              <w:spacing w:before="0" w:beforeLines="50" w:line="240" w:lineRule="auto"/>
              <w:ind w:left="120" w:leftChars="50" w:right="242" w:rightChars="101"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评审小组</w:t>
            </w:r>
          </w:p>
        </w:tc>
        <w:tc>
          <w:tcPr>
            <w:tcW w:w="6480" w:type="dxa"/>
            <w:tcBorders>
              <w:tl2br w:val="nil"/>
              <w:tr2bl w:val="nil"/>
            </w:tcBorders>
            <w:shd w:val="clear" w:color="auto" w:fill="FFFFFF" w:themeFill="background1"/>
            <w:vAlign w:val="top"/>
          </w:tcPr>
          <w:p w14:paraId="7349DB63">
            <w:pPr>
              <w:keepNext w:val="0"/>
              <w:keepLines w:val="0"/>
              <w:pageBreakBefore w:val="0"/>
              <w:widowControl/>
              <w:kinsoku/>
              <w:wordWrap w:val="0"/>
              <w:overflowPunct/>
              <w:topLinePunct/>
              <w:autoSpaceDE/>
              <w:autoSpaceDN/>
              <w:bidi w:val="0"/>
              <w:adjustRightInd/>
              <w:snapToGrid/>
              <w:spacing w:before="0" w:line="240" w:lineRule="auto"/>
              <w:ind w:left="120" w:leftChars="50" w:right="0" w:rightChars="0"/>
              <w:jc w:val="left"/>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u w:val="none" w:color="auto"/>
                <w:lang w:eastAsia="zh-CN"/>
              </w:rPr>
              <w:t>采用综合评分的项目由</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发包人</w:t>
            </w:r>
            <w:r>
              <w:rPr>
                <w:rFonts w:hint="eastAsia" w:asciiTheme="minorEastAsia" w:hAnsiTheme="minorEastAsia" w:eastAsiaTheme="minorEastAsia" w:cstheme="minorEastAsia"/>
                <w:color w:val="auto"/>
                <w:spacing w:val="0"/>
                <w:position w:val="0"/>
                <w:sz w:val="24"/>
                <w:szCs w:val="24"/>
                <w:highlight w:val="none"/>
                <w:u w:val="none" w:color="auto"/>
                <w:lang w:eastAsia="zh-CN"/>
              </w:rPr>
              <w:t>组建评审小组按照评审办法规定的程序和标准推荐</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成交</w:t>
            </w:r>
            <w:r>
              <w:rPr>
                <w:rFonts w:hint="eastAsia" w:asciiTheme="minorEastAsia" w:hAnsiTheme="minorEastAsia" w:eastAsiaTheme="minorEastAsia" w:cstheme="minorEastAsia"/>
                <w:color w:val="auto"/>
                <w:spacing w:val="0"/>
                <w:position w:val="0"/>
                <w:sz w:val="24"/>
                <w:szCs w:val="24"/>
                <w:highlight w:val="none"/>
                <w:u w:val="none" w:color="auto"/>
                <w:lang w:eastAsia="zh-CN"/>
              </w:rPr>
              <w:t>候选人。评审小组由</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1名</w:t>
            </w:r>
            <w:r>
              <w:rPr>
                <w:rFonts w:hint="eastAsia" w:asciiTheme="minorEastAsia" w:hAnsiTheme="minorEastAsia" w:eastAsiaTheme="minorEastAsia" w:cstheme="minorEastAsia"/>
                <w:color w:val="auto"/>
                <w:spacing w:val="0"/>
                <w:position w:val="0"/>
                <w:sz w:val="24"/>
                <w:szCs w:val="24"/>
                <w:highlight w:val="none"/>
                <w:u w:val="none" w:color="auto"/>
                <w:lang w:eastAsia="zh-CN"/>
              </w:rPr>
              <w:t>发包人代表和具有评审能力的专业人员共同组成，成员人数不少于</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3</w:t>
            </w:r>
            <w:r>
              <w:rPr>
                <w:rFonts w:hint="eastAsia" w:asciiTheme="minorEastAsia" w:hAnsiTheme="minorEastAsia" w:eastAsiaTheme="minorEastAsia" w:cstheme="minorEastAsia"/>
                <w:color w:val="auto"/>
                <w:spacing w:val="0"/>
                <w:position w:val="0"/>
                <w:sz w:val="24"/>
                <w:szCs w:val="24"/>
                <w:highlight w:val="none"/>
                <w:u w:val="none" w:color="auto"/>
                <w:lang w:eastAsia="zh-CN"/>
              </w:rPr>
              <w:t>人以上单数。其中发包人代表是经发包人授权熟悉项目需求和政策法规的工作人员</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w:t>
            </w:r>
            <w:r>
              <w:rPr>
                <w:rFonts w:hint="eastAsia" w:asciiTheme="minorEastAsia" w:hAnsiTheme="minorEastAsia" w:eastAsiaTheme="minorEastAsia" w:cstheme="minorEastAsia"/>
                <w:color w:val="auto"/>
                <w:spacing w:val="0"/>
                <w:position w:val="0"/>
                <w:sz w:val="24"/>
                <w:szCs w:val="24"/>
                <w:highlight w:val="none"/>
                <w:u w:val="none" w:color="auto"/>
                <w:lang w:eastAsia="zh-CN"/>
              </w:rPr>
              <w:t>专业人员在电子监管系统以随机抽取方式确定</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w:t>
            </w:r>
            <w:r>
              <w:rPr>
                <w:rFonts w:hint="eastAsia" w:asciiTheme="minorEastAsia" w:hAnsiTheme="minorEastAsia" w:eastAsiaTheme="minorEastAsia" w:cstheme="minorEastAsia"/>
                <w:color w:val="auto"/>
                <w:spacing w:val="0"/>
                <w:position w:val="0"/>
                <w:sz w:val="24"/>
                <w:szCs w:val="24"/>
                <w:highlight w:val="none"/>
                <w:u w:val="none" w:color="auto"/>
                <w:lang w:eastAsia="zh-CN"/>
              </w:rPr>
              <w:t>代理机构人员不得参加本机构代理项目的评审。</w:t>
            </w:r>
          </w:p>
        </w:tc>
      </w:tr>
      <w:tr w14:paraId="07F3686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5680D24A">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15</w:t>
            </w:r>
          </w:p>
        </w:tc>
        <w:tc>
          <w:tcPr>
            <w:tcW w:w="2460" w:type="dxa"/>
            <w:tcBorders>
              <w:tl2br w:val="nil"/>
              <w:tr2bl w:val="nil"/>
            </w:tcBorders>
            <w:shd w:val="clear" w:color="auto" w:fill="FFFFFF" w:themeFill="background1"/>
            <w:vAlign w:val="center"/>
          </w:tcPr>
          <w:p w14:paraId="7AF7DFFA">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响应文件的质询</w:t>
            </w:r>
          </w:p>
        </w:tc>
        <w:tc>
          <w:tcPr>
            <w:tcW w:w="6480" w:type="dxa"/>
            <w:tcBorders>
              <w:tl2br w:val="nil"/>
              <w:tr2bl w:val="nil"/>
            </w:tcBorders>
            <w:shd w:val="clear" w:color="auto" w:fill="FFFFFF" w:themeFill="background1"/>
            <w:vAlign w:val="top"/>
          </w:tcPr>
          <w:p w14:paraId="4909B37C">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default" w:ascii="宋体" w:hAnsi="宋体" w:eastAsia="宋体" w:cs="宋体"/>
                <w:color w:val="auto"/>
                <w:spacing w:val="6"/>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sym w:font="Wingdings 2" w:char="00A3"/>
            </w:r>
            <w:r>
              <w:rPr>
                <w:rFonts w:hint="eastAsia" w:asciiTheme="minorEastAsia" w:hAnsiTheme="minorEastAsia" w:eastAsiaTheme="minorEastAsia" w:cstheme="minorEastAsia"/>
                <w:color w:val="auto"/>
                <w:spacing w:val="0"/>
                <w:position w:val="0"/>
                <w:sz w:val="24"/>
                <w:szCs w:val="24"/>
                <w:highlight w:val="none"/>
                <w:lang w:val="en-US" w:eastAsia="zh-CN"/>
              </w:rPr>
              <w:t>不质询。</w:t>
            </w:r>
          </w:p>
          <w:p w14:paraId="6B15CB94">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6"/>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sym w:font="Wingdings 2" w:char="0052"/>
            </w:r>
            <w:r>
              <w:rPr>
                <w:rFonts w:hint="eastAsia" w:ascii="宋体" w:hAnsi="宋体" w:eastAsia="宋体" w:cs="宋体"/>
                <w:color w:val="auto"/>
                <w:spacing w:val="6"/>
                <w:sz w:val="24"/>
                <w:szCs w:val="24"/>
                <w:highlight w:val="none"/>
                <w:lang w:eastAsia="zh-CN"/>
              </w:rPr>
              <w:t>发包人或组建的评审小组认为</w:t>
            </w:r>
            <w:r>
              <w:rPr>
                <w:rFonts w:hint="eastAsia" w:ascii="宋体" w:hAnsi="宋体" w:eastAsia="宋体" w:cs="宋体"/>
                <w:color w:val="auto"/>
                <w:spacing w:val="-2"/>
                <w:sz w:val="24"/>
                <w:szCs w:val="24"/>
                <w:highlight w:val="none"/>
                <w:lang w:eastAsia="zh-CN"/>
              </w:rPr>
              <w:t>响应</w:t>
            </w:r>
            <w:r>
              <w:rPr>
                <w:rFonts w:ascii="宋体" w:hAnsi="宋体" w:eastAsia="宋体" w:cs="宋体"/>
                <w:color w:val="auto"/>
                <w:spacing w:val="-2"/>
                <w:sz w:val="24"/>
                <w:szCs w:val="24"/>
                <w:highlight w:val="none"/>
              </w:rPr>
              <w:t>文件</w:t>
            </w:r>
            <w:r>
              <w:rPr>
                <w:rFonts w:hint="eastAsia" w:ascii="宋体" w:hAnsi="宋体" w:eastAsia="宋体" w:cs="宋体"/>
                <w:color w:val="auto"/>
                <w:spacing w:val="-2"/>
                <w:sz w:val="24"/>
                <w:szCs w:val="24"/>
                <w:highlight w:val="none"/>
                <w:lang w:eastAsia="zh-CN"/>
              </w:rPr>
              <w:t>需要</w:t>
            </w:r>
            <w:r>
              <w:rPr>
                <w:rFonts w:hint="eastAsia" w:ascii="宋体" w:hAnsi="宋体" w:eastAsia="宋体" w:cs="宋体"/>
                <w:color w:val="auto"/>
                <w:spacing w:val="0"/>
                <w:sz w:val="24"/>
                <w:szCs w:val="24"/>
                <w:highlight w:val="none"/>
                <w:lang w:val="en-US" w:eastAsia="zh-CN"/>
              </w:rPr>
              <w:t>潜在承包人</w:t>
            </w:r>
            <w:r>
              <w:rPr>
                <w:rFonts w:hint="eastAsia" w:ascii="宋体" w:hAnsi="宋体" w:eastAsia="宋体" w:cs="宋体"/>
                <w:color w:val="auto"/>
                <w:spacing w:val="-2"/>
                <w:sz w:val="24"/>
                <w:szCs w:val="24"/>
                <w:highlight w:val="none"/>
                <w:lang w:eastAsia="zh-CN"/>
              </w:rPr>
              <w:t>进行</w:t>
            </w:r>
            <w:r>
              <w:rPr>
                <w:rFonts w:ascii="宋体" w:hAnsi="宋体" w:eastAsia="宋体" w:cs="宋体"/>
                <w:color w:val="auto"/>
                <w:spacing w:val="-1"/>
                <w:sz w:val="24"/>
                <w:szCs w:val="24"/>
                <w:highlight w:val="none"/>
              </w:rPr>
              <w:t>澄清、说明或者补正的，</w:t>
            </w:r>
            <w:r>
              <w:rPr>
                <w:rFonts w:hint="eastAsia" w:ascii="宋体" w:hAnsi="宋体" w:eastAsia="宋体" w:cs="宋体"/>
                <w:color w:val="auto"/>
                <w:spacing w:val="-1"/>
                <w:sz w:val="24"/>
                <w:szCs w:val="24"/>
                <w:highlight w:val="none"/>
                <w:lang w:eastAsia="zh-CN"/>
              </w:rPr>
              <w:t>按以下要求进行质询：</w:t>
            </w:r>
          </w:p>
          <w:p w14:paraId="374705C4">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val="en-US" w:eastAsia="zh-CN"/>
              </w:rPr>
              <w:t>(</w:t>
            </w:r>
            <w:r>
              <w:rPr>
                <w:rFonts w:ascii="宋体" w:hAnsi="宋体" w:eastAsia="宋体" w:cs="宋体"/>
                <w:color w:val="auto"/>
                <w:spacing w:val="6"/>
                <w:sz w:val="24"/>
                <w:szCs w:val="24"/>
                <w:highlight w:val="none"/>
              </w:rPr>
              <w:t>1</w:t>
            </w:r>
            <w:r>
              <w:rPr>
                <w:rFonts w:hint="eastAsia" w:ascii="宋体" w:hAnsi="宋体" w:eastAsia="宋体" w:cs="宋体"/>
                <w:color w:val="auto"/>
                <w:spacing w:val="6"/>
                <w:sz w:val="24"/>
                <w:szCs w:val="24"/>
                <w:highlight w:val="none"/>
                <w:lang w:val="en-US" w:eastAsia="zh-CN"/>
              </w:rPr>
              <w:t>)</w:t>
            </w:r>
            <w:r>
              <w:rPr>
                <w:rFonts w:ascii="宋体" w:hAnsi="宋体" w:eastAsia="宋体" w:cs="宋体"/>
                <w:color w:val="auto"/>
                <w:spacing w:val="6"/>
                <w:sz w:val="24"/>
                <w:szCs w:val="24"/>
                <w:highlight w:val="none"/>
              </w:rPr>
              <w:t>澄清回复时</w:t>
            </w:r>
            <w:r>
              <w:rPr>
                <w:rFonts w:ascii="宋体" w:hAnsi="宋体" w:eastAsia="宋体" w:cs="宋体"/>
                <w:color w:val="auto"/>
                <w:spacing w:val="5"/>
                <w:sz w:val="24"/>
                <w:szCs w:val="24"/>
                <w:highlight w:val="none"/>
              </w:rPr>
              <w:t>间</w:t>
            </w:r>
            <w:r>
              <w:rPr>
                <w:rFonts w:ascii="宋体" w:hAnsi="宋体" w:eastAsia="宋体" w:cs="宋体"/>
                <w:color w:val="auto"/>
                <w:spacing w:val="3"/>
                <w:sz w:val="24"/>
                <w:szCs w:val="24"/>
                <w:highlight w:val="none"/>
              </w:rPr>
              <w:t>不得超过在发出通知后</w:t>
            </w:r>
            <w:r>
              <w:rPr>
                <w:rFonts w:hint="eastAsia" w:ascii="宋体" w:hAnsi="宋体" w:eastAsia="宋体" w:cs="宋体"/>
                <w:color w:val="auto"/>
                <w:spacing w:val="3"/>
                <w:sz w:val="24"/>
                <w:szCs w:val="24"/>
                <w:highlight w:val="none"/>
                <w:u w:val="single" w:color="auto"/>
                <w:lang w:val="en-US" w:eastAsia="zh-CN"/>
              </w:rPr>
              <w:t>30</w:t>
            </w:r>
            <w:r>
              <w:rPr>
                <w:rFonts w:ascii="宋体" w:hAnsi="宋体" w:eastAsia="宋体" w:cs="宋体"/>
                <w:color w:val="auto"/>
                <w:spacing w:val="3"/>
                <w:sz w:val="24"/>
                <w:szCs w:val="24"/>
                <w:highlight w:val="none"/>
              </w:rPr>
              <w:t>分钟(该时间填报不</w:t>
            </w:r>
            <w:r>
              <w:rPr>
                <w:rFonts w:ascii="宋体" w:hAnsi="宋体" w:eastAsia="宋体" w:cs="宋体"/>
                <w:color w:val="auto"/>
                <w:spacing w:val="8"/>
                <w:sz w:val="24"/>
                <w:szCs w:val="24"/>
                <w:highlight w:val="none"/>
              </w:rPr>
              <w:t xml:space="preserve">得超过 </w:t>
            </w:r>
            <w:r>
              <w:rPr>
                <w:rFonts w:ascii="宋体" w:hAnsi="宋体" w:eastAsia="宋体" w:cs="宋体"/>
                <w:color w:val="auto"/>
                <w:spacing w:val="7"/>
                <w:sz w:val="24"/>
                <w:szCs w:val="24"/>
                <w:highlight w:val="none"/>
              </w:rPr>
              <w:t>3</w:t>
            </w:r>
            <w:r>
              <w:rPr>
                <w:rFonts w:ascii="宋体" w:hAnsi="宋体" w:eastAsia="宋体" w:cs="宋体"/>
                <w:color w:val="auto"/>
                <w:spacing w:val="4"/>
                <w:sz w:val="24"/>
                <w:szCs w:val="24"/>
                <w:highlight w:val="none"/>
              </w:rPr>
              <w:t>0 分钟)，</w:t>
            </w:r>
            <w:r>
              <w:rPr>
                <w:rFonts w:hint="eastAsia" w:ascii="宋体" w:hAnsi="宋体" w:eastAsia="宋体" w:cs="宋体"/>
                <w:color w:val="auto"/>
                <w:spacing w:val="0"/>
                <w:sz w:val="24"/>
                <w:szCs w:val="24"/>
                <w:highlight w:val="none"/>
                <w:lang w:val="en-US" w:eastAsia="zh-CN"/>
              </w:rPr>
              <w:t>潜在承包人</w:t>
            </w:r>
            <w:r>
              <w:rPr>
                <w:rFonts w:ascii="宋体" w:hAnsi="宋体" w:eastAsia="宋体" w:cs="宋体"/>
                <w:color w:val="auto"/>
                <w:spacing w:val="4"/>
                <w:sz w:val="24"/>
                <w:szCs w:val="24"/>
                <w:highlight w:val="none"/>
              </w:rPr>
              <w:t>逾期或未按要求澄清回复的，将视为</w:t>
            </w:r>
            <w:r>
              <w:rPr>
                <w:rFonts w:ascii="宋体" w:hAnsi="宋体" w:eastAsia="宋体" w:cs="宋体"/>
                <w:color w:val="auto"/>
                <w:spacing w:val="1"/>
                <w:sz w:val="24"/>
                <w:szCs w:val="24"/>
                <w:highlight w:val="none"/>
              </w:rPr>
              <w:t>不予回复或确认，评</w:t>
            </w:r>
            <w:r>
              <w:rPr>
                <w:rFonts w:hint="eastAsia" w:ascii="宋体" w:hAnsi="宋体" w:eastAsia="宋体" w:cs="宋体"/>
                <w:color w:val="auto"/>
                <w:spacing w:val="1"/>
                <w:sz w:val="24"/>
                <w:szCs w:val="24"/>
                <w:highlight w:val="none"/>
                <w:lang w:eastAsia="zh-CN"/>
              </w:rPr>
              <w:t>审小组</w:t>
            </w:r>
            <w:r>
              <w:rPr>
                <w:rFonts w:ascii="宋体" w:hAnsi="宋体" w:eastAsia="宋体" w:cs="宋体"/>
                <w:color w:val="auto"/>
                <w:spacing w:val="1"/>
                <w:sz w:val="24"/>
                <w:szCs w:val="24"/>
                <w:highlight w:val="none"/>
              </w:rPr>
              <w:t>有权否决其</w:t>
            </w:r>
            <w:r>
              <w:rPr>
                <w:rFonts w:hint="eastAsia" w:ascii="宋体" w:hAnsi="宋体" w:eastAsia="宋体" w:cs="宋体"/>
                <w:color w:val="auto"/>
                <w:spacing w:val="1"/>
                <w:sz w:val="24"/>
                <w:szCs w:val="24"/>
                <w:highlight w:val="none"/>
                <w:lang w:eastAsia="zh-CN"/>
              </w:rPr>
              <w:t>响应</w:t>
            </w:r>
            <w:r>
              <w:rPr>
                <w:rFonts w:ascii="宋体" w:hAnsi="宋体" w:eastAsia="宋体" w:cs="宋体"/>
                <w:color w:val="auto"/>
                <w:sz w:val="24"/>
                <w:szCs w:val="24"/>
                <w:highlight w:val="none"/>
              </w:rPr>
              <w:t>。</w:t>
            </w:r>
            <w:r>
              <w:rPr>
                <w:rFonts w:hint="eastAsia" w:ascii="宋体" w:hAnsi="宋体" w:eastAsia="宋体" w:cs="宋体"/>
                <w:color w:val="auto"/>
                <w:spacing w:val="0"/>
                <w:sz w:val="24"/>
                <w:szCs w:val="24"/>
                <w:highlight w:val="none"/>
                <w:lang w:val="en-US" w:eastAsia="zh-CN"/>
              </w:rPr>
              <w:t>潜在承包人</w:t>
            </w:r>
            <w:r>
              <w:rPr>
                <w:rFonts w:ascii="宋体" w:hAnsi="宋体" w:eastAsia="宋体" w:cs="宋体"/>
                <w:color w:val="auto"/>
                <w:sz w:val="24"/>
                <w:szCs w:val="24"/>
                <w:highlight w:val="none"/>
              </w:rPr>
              <w:t>通讯不畅</w:t>
            </w:r>
            <w:r>
              <w:rPr>
                <w:rFonts w:ascii="宋体" w:hAnsi="宋体" w:eastAsia="宋体" w:cs="宋体"/>
                <w:color w:val="auto"/>
                <w:spacing w:val="-2"/>
                <w:sz w:val="24"/>
                <w:szCs w:val="24"/>
                <w:highlight w:val="none"/>
              </w:rPr>
              <w:t>通，导致</w:t>
            </w:r>
            <w:r>
              <w:rPr>
                <w:rFonts w:ascii="宋体" w:hAnsi="宋体" w:eastAsia="宋体" w:cs="宋体"/>
                <w:color w:val="auto"/>
                <w:spacing w:val="-1"/>
                <w:sz w:val="24"/>
                <w:szCs w:val="24"/>
                <w:highlight w:val="none"/>
              </w:rPr>
              <w:t>不能及时联系的，视</w:t>
            </w:r>
            <w:r>
              <w:rPr>
                <w:rFonts w:hint="eastAsia" w:ascii="宋体" w:hAnsi="宋体" w:eastAsia="宋体" w:cs="宋体"/>
                <w:color w:val="auto"/>
                <w:spacing w:val="-1"/>
                <w:sz w:val="24"/>
                <w:szCs w:val="24"/>
                <w:highlight w:val="none"/>
                <w:lang w:eastAsia="zh-CN"/>
              </w:rPr>
              <w:t>为</w:t>
            </w:r>
            <w:r>
              <w:rPr>
                <w:rFonts w:hint="eastAsia" w:ascii="宋体" w:hAnsi="宋体" w:eastAsia="宋体" w:cs="宋体"/>
                <w:color w:val="auto"/>
                <w:spacing w:val="0"/>
                <w:sz w:val="24"/>
                <w:szCs w:val="24"/>
                <w:highlight w:val="none"/>
                <w:lang w:val="en-US" w:eastAsia="zh-CN"/>
              </w:rPr>
              <w:t>潜在承包人</w:t>
            </w:r>
            <w:r>
              <w:rPr>
                <w:rFonts w:ascii="宋体" w:hAnsi="宋体" w:eastAsia="宋体" w:cs="宋体"/>
                <w:color w:val="auto"/>
                <w:spacing w:val="-1"/>
                <w:sz w:val="24"/>
                <w:szCs w:val="24"/>
                <w:highlight w:val="none"/>
              </w:rPr>
              <w:t>不予回复或确认。</w:t>
            </w:r>
            <w:r>
              <w:rPr>
                <w:rFonts w:ascii="宋体" w:hAnsi="宋体" w:eastAsia="宋体" w:cs="宋体"/>
                <w:color w:val="auto"/>
                <w:sz w:val="24"/>
                <w:szCs w:val="24"/>
                <w:highlight w:val="none"/>
              </w:rPr>
              <w:t xml:space="preserve">    </w:t>
            </w:r>
          </w:p>
          <w:p w14:paraId="284A0ACA">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color w:val="auto"/>
                <w:spacing w:val="1"/>
                <w:sz w:val="24"/>
                <w:szCs w:val="24"/>
                <w:highlight w:val="none"/>
                <w:lang w:val="en-US" w:eastAsia="zh-CN"/>
              </w:rPr>
              <w:t>(</w:t>
            </w:r>
            <w:r>
              <w:rPr>
                <w:rFonts w:ascii="宋体" w:hAnsi="宋体" w:eastAsia="宋体" w:cs="宋体"/>
                <w:color w:val="auto"/>
                <w:spacing w:val="1"/>
                <w:sz w:val="24"/>
                <w:szCs w:val="24"/>
                <w:highlight w:val="none"/>
              </w:rPr>
              <w:t>2</w:t>
            </w:r>
            <w:r>
              <w:rPr>
                <w:rFonts w:hint="eastAsia" w:ascii="宋体" w:hAnsi="宋体" w:eastAsia="宋体" w:cs="宋体"/>
                <w:color w:val="auto"/>
                <w:spacing w:val="1"/>
                <w:sz w:val="24"/>
                <w:szCs w:val="24"/>
                <w:highlight w:val="none"/>
                <w:lang w:val="en-US" w:eastAsia="zh-CN"/>
              </w:rPr>
              <w:t>)</w:t>
            </w:r>
            <w:r>
              <w:rPr>
                <w:rFonts w:ascii="宋体" w:hAnsi="宋体" w:eastAsia="宋体" w:cs="宋体"/>
                <w:color w:val="auto"/>
                <w:spacing w:val="1"/>
                <w:sz w:val="24"/>
                <w:szCs w:val="24"/>
                <w:highlight w:val="none"/>
              </w:rPr>
              <w:t>评</w:t>
            </w:r>
            <w:r>
              <w:rPr>
                <w:rFonts w:hint="eastAsia" w:ascii="宋体" w:hAnsi="宋体" w:eastAsia="宋体" w:cs="宋体"/>
                <w:color w:val="auto"/>
                <w:spacing w:val="1"/>
                <w:sz w:val="24"/>
                <w:szCs w:val="24"/>
                <w:highlight w:val="none"/>
                <w:lang w:eastAsia="zh-CN"/>
              </w:rPr>
              <w:t>审小组</w:t>
            </w:r>
            <w:r>
              <w:rPr>
                <w:rFonts w:ascii="宋体" w:hAnsi="宋体" w:eastAsia="宋体" w:cs="宋体"/>
                <w:color w:val="auto"/>
                <w:spacing w:val="1"/>
                <w:sz w:val="24"/>
                <w:szCs w:val="24"/>
                <w:highlight w:val="none"/>
              </w:rPr>
              <w:t>对</w:t>
            </w:r>
            <w:r>
              <w:rPr>
                <w:rFonts w:hint="eastAsia" w:ascii="宋体" w:hAnsi="宋体" w:eastAsia="宋体" w:cs="宋体"/>
                <w:color w:val="auto"/>
                <w:spacing w:val="0"/>
                <w:sz w:val="24"/>
                <w:szCs w:val="24"/>
                <w:highlight w:val="none"/>
                <w:lang w:val="en-US" w:eastAsia="zh-CN"/>
              </w:rPr>
              <w:t>潜在承包人</w:t>
            </w:r>
            <w:r>
              <w:rPr>
                <w:rFonts w:ascii="宋体" w:hAnsi="宋体" w:eastAsia="宋体" w:cs="宋体"/>
                <w:color w:val="auto"/>
                <w:spacing w:val="1"/>
                <w:sz w:val="24"/>
                <w:szCs w:val="24"/>
                <w:highlight w:val="none"/>
              </w:rPr>
              <w:t>提交的澄清、说明</w:t>
            </w:r>
            <w:r>
              <w:rPr>
                <w:rFonts w:ascii="宋体" w:hAnsi="宋体" w:eastAsia="宋体" w:cs="宋体"/>
                <w:color w:val="auto"/>
                <w:sz w:val="24"/>
                <w:szCs w:val="24"/>
                <w:highlight w:val="none"/>
              </w:rPr>
              <w:t>或补正有疑问的，可以</w:t>
            </w:r>
            <w:r>
              <w:rPr>
                <w:rFonts w:ascii="宋体" w:hAnsi="宋体" w:eastAsia="宋体" w:cs="宋体"/>
                <w:color w:val="auto"/>
                <w:spacing w:val="1"/>
                <w:sz w:val="24"/>
                <w:szCs w:val="24"/>
                <w:highlight w:val="none"/>
              </w:rPr>
              <w:t>要求进一步澄清、说明或补正，直至</w:t>
            </w:r>
            <w:r>
              <w:rPr>
                <w:rFonts w:ascii="宋体" w:hAnsi="宋体" w:eastAsia="宋体" w:cs="宋体"/>
                <w:color w:val="auto"/>
                <w:sz w:val="24"/>
                <w:szCs w:val="24"/>
                <w:highlight w:val="none"/>
              </w:rPr>
              <w:t>满足</w:t>
            </w:r>
            <w:r>
              <w:rPr>
                <w:rFonts w:ascii="宋体" w:hAnsi="宋体" w:eastAsia="宋体" w:cs="宋体"/>
                <w:color w:val="auto"/>
                <w:spacing w:val="1"/>
                <w:sz w:val="24"/>
                <w:szCs w:val="24"/>
                <w:highlight w:val="none"/>
              </w:rPr>
              <w:t>评</w:t>
            </w:r>
            <w:r>
              <w:rPr>
                <w:rFonts w:hint="eastAsia" w:ascii="宋体" w:hAnsi="宋体" w:eastAsia="宋体" w:cs="宋体"/>
                <w:color w:val="auto"/>
                <w:spacing w:val="1"/>
                <w:sz w:val="24"/>
                <w:szCs w:val="24"/>
                <w:highlight w:val="none"/>
                <w:lang w:eastAsia="zh-CN"/>
              </w:rPr>
              <w:t>审小组</w:t>
            </w:r>
            <w:r>
              <w:rPr>
                <w:rFonts w:ascii="宋体" w:hAnsi="宋体" w:eastAsia="宋体" w:cs="宋体"/>
                <w:color w:val="auto"/>
                <w:sz w:val="24"/>
                <w:szCs w:val="24"/>
                <w:highlight w:val="none"/>
              </w:rPr>
              <w:t>的要</w:t>
            </w:r>
            <w:r>
              <w:rPr>
                <w:rFonts w:ascii="宋体" w:hAnsi="宋体" w:eastAsia="宋体" w:cs="宋体"/>
                <w:color w:val="auto"/>
                <w:spacing w:val="-21"/>
                <w:sz w:val="24"/>
                <w:szCs w:val="24"/>
                <w:highlight w:val="none"/>
              </w:rPr>
              <w:t>求。</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w:t>
            </w:r>
            <w:r>
              <w:rPr>
                <w:rFonts w:ascii="宋体" w:hAnsi="宋体" w:eastAsia="宋体" w:cs="宋体"/>
                <w:color w:val="auto"/>
                <w:spacing w:val="-2"/>
                <w:sz w:val="24"/>
                <w:szCs w:val="24"/>
                <w:highlight w:val="none"/>
              </w:rPr>
              <w:t>3</w:t>
            </w:r>
            <w:r>
              <w:rPr>
                <w:rFonts w:hint="eastAsia" w:ascii="宋体" w:hAnsi="宋体" w:eastAsia="宋体" w:cs="宋体"/>
                <w:color w:val="auto"/>
                <w:spacing w:val="-2"/>
                <w:sz w:val="24"/>
                <w:szCs w:val="24"/>
                <w:highlight w:val="none"/>
                <w:lang w:val="en-US" w:eastAsia="zh-CN"/>
              </w:rPr>
              <w:t>)</w:t>
            </w:r>
            <w:r>
              <w:rPr>
                <w:rFonts w:hint="eastAsia" w:ascii="宋体" w:hAnsi="宋体" w:eastAsia="宋体" w:cs="宋体"/>
                <w:color w:val="auto"/>
                <w:spacing w:val="0"/>
                <w:sz w:val="24"/>
                <w:szCs w:val="24"/>
                <w:highlight w:val="none"/>
                <w:lang w:val="en-US" w:eastAsia="zh-CN"/>
              </w:rPr>
              <w:t>潜在承包人</w:t>
            </w:r>
            <w:r>
              <w:rPr>
                <w:rFonts w:ascii="宋体" w:hAnsi="宋体" w:eastAsia="宋体" w:cs="宋体"/>
                <w:color w:val="auto"/>
                <w:spacing w:val="-2"/>
                <w:sz w:val="24"/>
                <w:szCs w:val="24"/>
                <w:highlight w:val="none"/>
              </w:rPr>
              <w:t>拒不按照要求对</w:t>
            </w:r>
            <w:r>
              <w:rPr>
                <w:rFonts w:hint="eastAsia" w:ascii="宋体" w:hAnsi="宋体" w:eastAsia="宋体" w:cs="宋体"/>
                <w:color w:val="auto"/>
                <w:spacing w:val="-2"/>
                <w:sz w:val="24"/>
                <w:szCs w:val="24"/>
                <w:highlight w:val="none"/>
                <w:lang w:eastAsia="zh-CN"/>
              </w:rPr>
              <w:t>响应</w:t>
            </w:r>
            <w:r>
              <w:rPr>
                <w:rFonts w:ascii="宋体" w:hAnsi="宋体" w:eastAsia="宋体" w:cs="宋体"/>
                <w:color w:val="auto"/>
                <w:spacing w:val="-2"/>
                <w:sz w:val="24"/>
                <w:szCs w:val="24"/>
                <w:highlight w:val="none"/>
              </w:rPr>
              <w:t>文件进行</w:t>
            </w:r>
            <w:r>
              <w:rPr>
                <w:rFonts w:ascii="宋体" w:hAnsi="宋体" w:eastAsia="宋体" w:cs="宋体"/>
                <w:color w:val="auto"/>
                <w:spacing w:val="-1"/>
                <w:sz w:val="24"/>
                <w:szCs w:val="24"/>
                <w:highlight w:val="none"/>
              </w:rPr>
              <w:t>澄清、说明或者补正的，</w:t>
            </w:r>
            <w:r>
              <w:rPr>
                <w:rFonts w:ascii="宋体" w:hAnsi="宋体" w:eastAsia="宋体" w:cs="宋体"/>
                <w:color w:val="auto"/>
                <w:spacing w:val="1"/>
                <w:sz w:val="24"/>
                <w:szCs w:val="24"/>
                <w:highlight w:val="none"/>
              </w:rPr>
              <w:t>评</w:t>
            </w:r>
            <w:r>
              <w:rPr>
                <w:rFonts w:hint="eastAsia" w:ascii="宋体" w:hAnsi="宋体" w:eastAsia="宋体" w:cs="宋体"/>
                <w:color w:val="auto"/>
                <w:spacing w:val="1"/>
                <w:sz w:val="24"/>
                <w:szCs w:val="24"/>
                <w:highlight w:val="none"/>
                <w:lang w:eastAsia="zh-CN"/>
              </w:rPr>
              <w:t>审小组</w:t>
            </w:r>
            <w:r>
              <w:rPr>
                <w:rFonts w:ascii="宋体" w:hAnsi="宋体" w:eastAsia="宋体" w:cs="宋体"/>
                <w:color w:val="auto"/>
                <w:spacing w:val="-2"/>
                <w:sz w:val="24"/>
                <w:szCs w:val="24"/>
                <w:highlight w:val="none"/>
              </w:rPr>
              <w:t>可以否决其</w:t>
            </w:r>
            <w:r>
              <w:rPr>
                <w:rFonts w:hint="eastAsia" w:ascii="宋体" w:hAnsi="宋体" w:eastAsia="宋体" w:cs="宋体"/>
                <w:color w:val="auto"/>
                <w:spacing w:val="-2"/>
                <w:sz w:val="24"/>
                <w:szCs w:val="24"/>
                <w:highlight w:val="none"/>
                <w:lang w:eastAsia="zh-CN"/>
              </w:rPr>
              <w:t>响应</w:t>
            </w:r>
            <w:r>
              <w:rPr>
                <w:rFonts w:ascii="宋体" w:hAnsi="宋体" w:eastAsia="宋体" w:cs="宋体"/>
                <w:color w:val="auto"/>
                <w:spacing w:val="-2"/>
                <w:sz w:val="24"/>
                <w:szCs w:val="24"/>
                <w:highlight w:val="none"/>
              </w:rPr>
              <w:t>。</w:t>
            </w:r>
          </w:p>
        </w:tc>
      </w:tr>
      <w:tr w14:paraId="01E393D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1251" w:hRule="atLeast"/>
        </w:trPr>
        <w:tc>
          <w:tcPr>
            <w:tcW w:w="810" w:type="dxa"/>
            <w:tcBorders>
              <w:tl2br w:val="nil"/>
              <w:tr2bl w:val="nil"/>
            </w:tcBorders>
            <w:shd w:val="clear" w:color="auto" w:fill="FFFFFF" w:themeFill="background1"/>
            <w:vAlign w:val="center"/>
          </w:tcPr>
          <w:p w14:paraId="69EA321E">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16</w:t>
            </w:r>
          </w:p>
        </w:tc>
        <w:tc>
          <w:tcPr>
            <w:tcW w:w="2460" w:type="dxa"/>
            <w:tcBorders>
              <w:tl2br w:val="nil"/>
              <w:tr2bl w:val="nil"/>
            </w:tcBorders>
            <w:shd w:val="clear" w:color="auto" w:fill="FFFFFF" w:themeFill="background1"/>
            <w:vAlign w:val="center"/>
          </w:tcPr>
          <w:p w14:paraId="0836706E">
            <w:pPr>
              <w:pageBreakBefore w:val="0"/>
              <w:widowControl/>
              <w:kinsoku/>
              <w:overflowPunct/>
              <w:topLinePunct/>
              <w:bidi w:val="0"/>
              <w:spacing w:before="78" w:line="258" w:lineRule="auto"/>
              <w:ind w:right="107" w:rightChars="0"/>
              <w:jc w:val="center"/>
              <w:textAlignment w:val="baseline"/>
              <w:rPr>
                <w:rFonts w:hint="eastAsia" w:ascii="宋体" w:hAnsi="宋体" w:eastAsia="宋体" w:cs="宋体"/>
                <w:color w:val="auto"/>
                <w:spacing w:val="-2"/>
                <w:sz w:val="24"/>
                <w:szCs w:val="24"/>
                <w:highlight w:val="none"/>
                <w:lang w:eastAsia="zh-CN"/>
              </w:rPr>
            </w:pPr>
            <w:r>
              <w:rPr>
                <w:rFonts w:ascii="宋体" w:hAnsi="宋体" w:eastAsia="宋体" w:cs="宋体"/>
                <w:color w:val="auto"/>
                <w:spacing w:val="-3"/>
                <w:sz w:val="24"/>
                <w:szCs w:val="24"/>
                <w:highlight w:val="none"/>
              </w:rPr>
              <w:t>否决</w:t>
            </w:r>
            <w:r>
              <w:rPr>
                <w:rFonts w:hint="eastAsia" w:ascii="宋体" w:hAnsi="宋体" w:eastAsia="宋体" w:cs="宋体"/>
                <w:color w:val="auto"/>
                <w:spacing w:val="-3"/>
                <w:sz w:val="24"/>
                <w:szCs w:val="24"/>
                <w:highlight w:val="none"/>
                <w:lang w:eastAsia="zh-CN"/>
              </w:rPr>
              <w:t>响应文件</w:t>
            </w:r>
            <w:r>
              <w:rPr>
                <w:rFonts w:ascii="宋体" w:hAnsi="宋体" w:eastAsia="宋体" w:cs="宋体"/>
                <w:color w:val="auto"/>
                <w:spacing w:val="-3"/>
                <w:sz w:val="24"/>
                <w:szCs w:val="24"/>
                <w:highlight w:val="none"/>
              </w:rPr>
              <w:t>的</w:t>
            </w:r>
            <w:r>
              <w:rPr>
                <w:rFonts w:ascii="宋体" w:hAnsi="宋体" w:eastAsia="宋体" w:cs="宋体"/>
                <w:color w:val="auto"/>
                <w:spacing w:val="-2"/>
                <w:sz w:val="24"/>
                <w:szCs w:val="24"/>
                <w:highlight w:val="none"/>
              </w:rPr>
              <w:t>情形</w:t>
            </w:r>
          </w:p>
        </w:tc>
        <w:tc>
          <w:tcPr>
            <w:tcW w:w="6480" w:type="dxa"/>
            <w:tcBorders>
              <w:tl2br w:val="nil"/>
              <w:tr2bl w:val="nil"/>
            </w:tcBorders>
            <w:shd w:val="clear" w:color="auto" w:fill="FFFFFF" w:themeFill="background1"/>
            <w:vAlign w:val="top"/>
          </w:tcPr>
          <w:p w14:paraId="6ED81250">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b w:val="0"/>
                <w:bCs w:val="0"/>
                <w:color w:val="auto"/>
                <w:spacing w:val="0"/>
                <w:position w:val="0"/>
                <w:sz w:val="24"/>
                <w:szCs w:val="24"/>
                <w:highlight w:val="none"/>
                <w:lang w:val="en-US" w:eastAsia="zh-CN"/>
              </w:rPr>
            </w:pPr>
            <w:r>
              <w:rPr>
                <w:rFonts w:hint="eastAsia" w:asciiTheme="minorEastAsia" w:hAnsiTheme="minorEastAsia" w:eastAsiaTheme="minorEastAsia" w:cstheme="minorEastAsia"/>
                <w:b w:val="0"/>
                <w:bCs w:val="0"/>
                <w:color w:val="auto"/>
                <w:spacing w:val="0"/>
                <w:position w:val="0"/>
                <w:sz w:val="24"/>
                <w:szCs w:val="24"/>
                <w:highlight w:val="none"/>
                <w:lang w:val="en-US" w:eastAsia="zh-CN"/>
              </w:rPr>
              <w:t>详见6.2.2成交人确定成交无效情形和评审办法。</w:t>
            </w:r>
          </w:p>
          <w:p w14:paraId="7C14FA11">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stheme="minorEastAsia"/>
                <w:b/>
                <w:bCs/>
                <w:color w:val="auto"/>
                <w:spacing w:val="0"/>
                <w:position w:val="0"/>
                <w:sz w:val="24"/>
                <w:szCs w:val="24"/>
                <w:highlight w:val="none"/>
                <w:lang w:val="en-US" w:eastAsia="zh-CN"/>
              </w:rPr>
              <w:t>注：拟作出否决响应文件决定的，应先向潜在承包人进行质询。按照评审办法被否决的，应在成交候选人公示时予以公布。</w:t>
            </w:r>
          </w:p>
        </w:tc>
      </w:tr>
      <w:tr w14:paraId="309C2BC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283251BF">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17</w:t>
            </w:r>
          </w:p>
        </w:tc>
        <w:tc>
          <w:tcPr>
            <w:tcW w:w="2460" w:type="dxa"/>
            <w:tcBorders>
              <w:tl2br w:val="nil"/>
              <w:tr2bl w:val="nil"/>
            </w:tcBorders>
            <w:shd w:val="clear" w:color="auto" w:fill="FFFFFF" w:themeFill="background1"/>
            <w:vAlign w:val="center"/>
          </w:tcPr>
          <w:p w14:paraId="1399E772">
            <w:pPr>
              <w:pageBreakBefore w:val="0"/>
              <w:widowControl/>
              <w:tabs>
                <w:tab w:val="left" w:pos="434"/>
              </w:tabs>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推荐成交候选人</w:t>
            </w:r>
          </w:p>
        </w:tc>
        <w:tc>
          <w:tcPr>
            <w:tcW w:w="6480" w:type="dxa"/>
            <w:tcBorders>
              <w:tl2br w:val="nil"/>
              <w:tr2bl w:val="nil"/>
            </w:tcBorders>
            <w:shd w:val="clear" w:color="auto" w:fill="FFFFFF" w:themeFill="background1"/>
            <w:vAlign w:val="top"/>
          </w:tcPr>
          <w:p w14:paraId="1027287D">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default" w:asciiTheme="minorEastAsia" w:hAnsiTheme="minorEastAsia" w:eastAsiaTheme="minorEastAsia" w:cstheme="minorEastAsia"/>
                <w:color w:val="auto"/>
                <w:spacing w:val="0"/>
                <w:position w:val="0"/>
                <w:sz w:val="24"/>
                <w:szCs w:val="24"/>
                <w:highlight w:val="none"/>
                <w:lang w:val="en-US"/>
              </w:rPr>
            </w:pPr>
            <w:r>
              <w:rPr>
                <w:rFonts w:hint="eastAsia" w:asciiTheme="minorEastAsia" w:hAnsiTheme="minorEastAsia" w:eastAsiaTheme="minorEastAsia" w:cstheme="minorEastAsia"/>
                <w:color w:val="auto"/>
                <w:spacing w:val="0"/>
                <w:position w:val="0"/>
                <w:sz w:val="24"/>
                <w:szCs w:val="24"/>
                <w:highlight w:val="none"/>
                <w:lang w:val="en-US" w:eastAsia="zh-CN"/>
              </w:rPr>
              <w:t>评审小组根据评审结果排名顺序推荐</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1 </w:t>
            </w:r>
            <w:r>
              <w:rPr>
                <w:rFonts w:hint="eastAsia" w:asciiTheme="minorEastAsia" w:hAnsiTheme="minorEastAsia" w:eastAsiaTheme="minorEastAsia" w:cstheme="minorEastAsia"/>
                <w:color w:val="auto"/>
                <w:spacing w:val="0"/>
                <w:position w:val="0"/>
                <w:sz w:val="24"/>
                <w:szCs w:val="24"/>
                <w:highlight w:val="none"/>
                <w:lang w:val="en-US" w:eastAsia="zh-CN"/>
              </w:rPr>
              <w:t>个成交候选人。(不超过</w:t>
            </w:r>
            <w:r>
              <w:rPr>
                <w:rFonts w:hint="default"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个) </w:t>
            </w:r>
          </w:p>
        </w:tc>
      </w:tr>
      <w:tr w14:paraId="2395629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7B3C2823">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18</w:t>
            </w:r>
          </w:p>
        </w:tc>
        <w:tc>
          <w:tcPr>
            <w:tcW w:w="2460" w:type="dxa"/>
            <w:tcBorders>
              <w:tl2br w:val="nil"/>
              <w:tr2bl w:val="nil"/>
            </w:tcBorders>
            <w:shd w:val="clear" w:color="auto" w:fill="FFFFFF" w:themeFill="background1"/>
            <w:vAlign w:val="center"/>
          </w:tcPr>
          <w:p w14:paraId="1AD021FA">
            <w:pPr>
              <w:pStyle w:val="35"/>
              <w:keepNext w:val="0"/>
              <w:keepLines w:val="0"/>
              <w:pageBreakBefore w:val="0"/>
              <w:numPr>
                <w:ilvl w:val="0"/>
                <w:numId w:val="0"/>
              </w:numPr>
              <w:overflowPunct/>
              <w:topLinePunct w:val="0"/>
              <w:bidi w:val="0"/>
              <w:snapToGrid w:val="0"/>
              <w:spacing w:line="240" w:lineRule="auto"/>
              <w:ind w:left="0" w:leftChars="0" w:firstLine="0" w:firstLineChars="0"/>
              <w:jc w:val="center"/>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eastAsia="宋体" w:cs="宋体"/>
                <w:color w:val="auto"/>
                <w:szCs w:val="24"/>
                <w:highlight w:val="none"/>
                <w:lang w:eastAsia="zh-CN"/>
              </w:rPr>
              <w:t>成交结果确认</w:t>
            </w:r>
          </w:p>
        </w:tc>
        <w:tc>
          <w:tcPr>
            <w:tcW w:w="6480" w:type="dxa"/>
            <w:tcBorders>
              <w:tl2br w:val="nil"/>
              <w:tr2bl w:val="nil"/>
            </w:tcBorders>
            <w:shd w:val="clear" w:color="auto" w:fill="FFFFFF" w:themeFill="background1"/>
            <w:vAlign w:val="center"/>
          </w:tcPr>
          <w:p w14:paraId="6E4F8222">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发包人应当按照评审小组推荐的成交候选人名单排序，确定排名第一的成交候选人为拟成交人。发包人发出成交确认书前，应组织对拟成交人和其拟派项目负责人进行查验，以下凡一项核验不符合交易文件规定的，取消其成交资格，发包人将按照评审小组提出的成交候选人名单排序依次确定其他成交候选人为成交人或重新组织交易：</w:t>
            </w:r>
          </w:p>
          <w:p w14:paraId="4310EA03">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(1)核验</w:t>
            </w:r>
            <w:r>
              <w:rPr>
                <w:rFonts w:hint="eastAsia" w:ascii="宋体" w:hAnsi="宋体" w:eastAsia="宋体" w:cs="宋体"/>
                <w:color w:val="auto"/>
                <w:spacing w:val="-2"/>
                <w:sz w:val="24"/>
                <w:szCs w:val="24"/>
                <w:highlight w:val="none"/>
                <w:lang w:eastAsia="zh-CN"/>
              </w:rPr>
              <w:t>拟成交人及拟派项目负责人等是否符合交易公告的资质要求证书；</w:t>
            </w:r>
          </w:p>
          <w:p w14:paraId="005B2EF7">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(2)</w:t>
            </w:r>
            <w:r>
              <w:rPr>
                <w:rFonts w:hint="eastAsia" w:ascii="宋体" w:hAnsi="宋体" w:eastAsia="宋体" w:cs="宋体"/>
                <w:color w:val="auto"/>
                <w:spacing w:val="-2"/>
                <w:sz w:val="24"/>
                <w:szCs w:val="24"/>
                <w:highlight w:val="none"/>
                <w:lang w:eastAsia="zh-CN"/>
              </w:rPr>
              <w:t>核验有效的《安全生产许可证》和企业主要负责人(法定代表人、企业经理、企业分管安全生产的副经理、企业技术负责人)有效的安全生产考核合格证书；“浙江省建筑市场监管公共服务系统”上最新资质动态核查结果处于“合格”状态；</w:t>
            </w:r>
          </w:p>
          <w:p w14:paraId="710393F1">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(3)</w:t>
            </w:r>
            <w:r>
              <w:rPr>
                <w:rFonts w:hint="eastAsia" w:ascii="宋体" w:hAnsi="宋体" w:eastAsia="宋体" w:cs="宋体"/>
                <w:color w:val="auto"/>
                <w:spacing w:val="-2"/>
                <w:sz w:val="24"/>
                <w:szCs w:val="24"/>
                <w:highlight w:val="none"/>
                <w:lang w:eastAsia="zh-CN"/>
              </w:rPr>
              <w:t>查询拟成交人及拟派项目负责人的信用信息：</w:t>
            </w:r>
          </w:p>
          <w:p w14:paraId="0F2910A1">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①未被列入建筑市场严重失信名单(以全国建筑市场监管公共服务平台黑名单记录、失信联合惩戒记录和浙江省建筑市场监管公共服务系统严重失信名单的信息为准)；</w:t>
            </w:r>
          </w:p>
          <w:p w14:paraId="3FADD9C9">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②响应文件递交截止</w:t>
            </w:r>
            <w:r>
              <w:rPr>
                <w:rFonts w:hint="eastAsia" w:ascii="宋体" w:hAnsi="宋体" w:eastAsia="宋体" w:cs="宋体"/>
                <w:color w:val="auto"/>
                <w:spacing w:val="-2"/>
                <w:sz w:val="24"/>
                <w:szCs w:val="24"/>
                <w:highlight w:val="none"/>
                <w:lang w:val="en-US" w:eastAsia="zh-CN"/>
              </w:rPr>
              <w:t>日之前三年(含)内无</w:t>
            </w:r>
            <w:r>
              <w:rPr>
                <w:rFonts w:hint="eastAsia" w:ascii="宋体" w:hAnsi="宋体" w:eastAsia="宋体" w:cs="宋体"/>
                <w:color w:val="auto"/>
                <w:spacing w:val="-2"/>
                <w:sz w:val="24"/>
                <w:szCs w:val="24"/>
                <w:highlight w:val="none"/>
                <w:lang w:eastAsia="zh-CN"/>
              </w:rPr>
              <w:t>行贿犯罪记录(</w:t>
            </w:r>
            <w:r>
              <w:rPr>
                <w:rFonts w:hint="eastAsia" w:ascii="宋体" w:hAnsi="宋体" w:eastAsia="宋体" w:cs="宋体"/>
                <w:color w:val="auto"/>
                <w:spacing w:val="-2"/>
                <w:sz w:val="24"/>
                <w:szCs w:val="24"/>
                <w:highlight w:val="none"/>
                <w:lang w:val="en-US" w:eastAsia="zh-CN"/>
              </w:rPr>
              <w:t>以中国裁判文书网为准)</w:t>
            </w:r>
            <w:r>
              <w:rPr>
                <w:rFonts w:hint="eastAsia" w:ascii="宋体" w:hAnsi="宋体" w:eastAsia="宋体" w:cs="宋体"/>
                <w:color w:val="auto"/>
                <w:spacing w:val="-2"/>
                <w:sz w:val="24"/>
                <w:szCs w:val="24"/>
                <w:highlight w:val="none"/>
                <w:lang w:eastAsia="zh-CN"/>
              </w:rPr>
              <w:t>；</w:t>
            </w:r>
          </w:p>
          <w:p w14:paraId="1F37FEC1">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③未被人民法院列入失信被执行人名单；</w:t>
            </w:r>
          </w:p>
          <w:p w14:paraId="7B62C9EC">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④未被市场监督管理机关在国家企业信用信息公示系统中列入严重违法失信企业名单；</w:t>
            </w:r>
          </w:p>
          <w:p w14:paraId="2DE296EF">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⑤未被人力资源社会保障行政部门列入失信联合惩戒名单(有效期内)并共享至信用信息共享平台；</w:t>
            </w:r>
          </w:p>
          <w:p w14:paraId="1C0E647E">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⑥省外企业应按规定办理“省外建设工程企业进浙备案”手续。</w:t>
            </w:r>
          </w:p>
          <w:p w14:paraId="7D301A0D">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(4)拟派驻现场关键岗位人员社保、合同符合要求。</w:t>
            </w:r>
          </w:p>
          <w:p w14:paraId="731CE782">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color w:val="auto"/>
                <w:spacing w:val="-2"/>
                <w:sz w:val="24"/>
                <w:szCs w:val="24"/>
                <w:highlight w:val="none"/>
                <w:lang w:val="en-US" w:eastAsia="zh-CN"/>
              </w:rPr>
              <w:t>(5)□专门面向中小企业的，成交候选人的中小企业身份。</w:t>
            </w:r>
          </w:p>
        </w:tc>
      </w:tr>
      <w:tr w14:paraId="4D86761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20AA1CF6">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19</w:t>
            </w:r>
          </w:p>
        </w:tc>
        <w:tc>
          <w:tcPr>
            <w:tcW w:w="2460" w:type="dxa"/>
            <w:tcBorders>
              <w:tl2br w:val="nil"/>
              <w:tr2bl w:val="nil"/>
            </w:tcBorders>
            <w:shd w:val="clear" w:color="auto" w:fill="FFFFFF" w:themeFill="background1"/>
            <w:vAlign w:val="center"/>
          </w:tcPr>
          <w:p w14:paraId="51ED72DD">
            <w:pPr>
              <w:pStyle w:val="35"/>
              <w:keepNext w:val="0"/>
              <w:keepLines w:val="0"/>
              <w:pageBreakBefore w:val="0"/>
              <w:numPr>
                <w:ilvl w:val="0"/>
                <w:numId w:val="0"/>
              </w:numPr>
              <w:overflowPunct/>
              <w:topLinePunct w:val="0"/>
              <w:bidi w:val="0"/>
              <w:snapToGrid w:val="0"/>
              <w:spacing w:line="240" w:lineRule="auto"/>
              <w:ind w:left="0" w:leftChars="0" w:firstLine="0" w:firstLineChars="0"/>
              <w:jc w:val="center"/>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宋体" w:hAnsi="宋体" w:eastAsia="宋体" w:cs="宋体"/>
                <w:color w:val="auto"/>
                <w:highlight w:val="none"/>
              </w:rPr>
              <w:t>拟派项目关键岗位人员社保的说明</w:t>
            </w:r>
          </w:p>
        </w:tc>
        <w:tc>
          <w:tcPr>
            <w:tcW w:w="6480" w:type="dxa"/>
            <w:tcBorders>
              <w:tl2br w:val="nil"/>
              <w:tr2bl w:val="nil"/>
            </w:tcBorders>
            <w:shd w:val="clear" w:color="auto" w:fill="FFFFFF" w:themeFill="background1"/>
            <w:vAlign w:val="center"/>
          </w:tcPr>
          <w:p w14:paraId="4DC0E384">
            <w:pPr>
              <w:pStyle w:val="33"/>
              <w:keepNext w:val="0"/>
              <w:keepLines w:val="0"/>
              <w:pageBreakBefore w:val="0"/>
              <w:widowControl/>
              <w:kinsoku/>
              <w:wordWrap w:val="0"/>
              <w:overflowPunct/>
              <w:topLinePunct w:val="0"/>
              <w:bidi w:val="0"/>
              <w:snapToGrid/>
              <w:spacing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　潜在承包人</w:t>
            </w:r>
            <w:r>
              <w:rPr>
                <w:rFonts w:hint="eastAsia" w:ascii="宋体" w:hAnsi="宋体" w:eastAsia="宋体" w:cs="宋体"/>
                <w:color w:val="auto"/>
                <w:highlight w:val="none"/>
              </w:rPr>
              <w:t>拟派项目关键岗位人员的社保如未能按要求提交或者提交的社会保险缴纳单位与</w:t>
            </w:r>
            <w:r>
              <w:rPr>
                <w:rFonts w:hint="eastAsia" w:ascii="宋体" w:hAnsi="宋体" w:eastAsia="宋体" w:cs="宋体"/>
                <w:color w:val="auto"/>
                <w:highlight w:val="none"/>
                <w:lang w:eastAsia="zh-CN"/>
              </w:rPr>
              <w:t>潜在承包</w:t>
            </w:r>
            <w:r>
              <w:rPr>
                <w:rFonts w:hint="eastAsia" w:ascii="宋体" w:hAnsi="宋体" w:eastAsia="宋体" w:cs="宋体"/>
                <w:color w:val="auto"/>
                <w:highlight w:val="none"/>
              </w:rPr>
              <w:t>人不一致的，符合以下情形时，应将证明资料编入</w:t>
            </w:r>
            <w:r>
              <w:rPr>
                <w:rFonts w:hint="eastAsia" w:ascii="宋体" w:hAnsi="宋体" w:eastAsia="宋体" w:cs="宋体"/>
                <w:color w:val="auto"/>
                <w:highlight w:val="none"/>
                <w:lang w:eastAsia="zh-CN"/>
              </w:rPr>
              <w:t>响应</w:t>
            </w:r>
            <w:r>
              <w:rPr>
                <w:rFonts w:hint="eastAsia" w:ascii="宋体" w:hAnsi="宋体" w:eastAsia="宋体" w:cs="宋体"/>
                <w:color w:val="auto"/>
                <w:highlight w:val="none"/>
              </w:rPr>
              <w:t>文件，由评</w:t>
            </w:r>
            <w:r>
              <w:rPr>
                <w:rFonts w:hint="eastAsia" w:ascii="宋体" w:hAnsi="宋体" w:eastAsia="宋体" w:cs="宋体"/>
                <w:color w:val="auto"/>
                <w:highlight w:val="none"/>
                <w:lang w:eastAsia="zh-CN"/>
              </w:rPr>
              <w:t>审小组</w:t>
            </w:r>
            <w:r>
              <w:rPr>
                <w:rFonts w:hint="eastAsia" w:ascii="宋体" w:hAnsi="宋体" w:eastAsia="宋体" w:cs="宋体"/>
                <w:color w:val="auto"/>
                <w:highlight w:val="none"/>
              </w:rPr>
              <w:t>进行认定，原则上可视作社会保险满足</w:t>
            </w:r>
            <w:r>
              <w:rPr>
                <w:rFonts w:hint="eastAsia" w:ascii="宋体" w:hAnsi="宋体" w:eastAsia="宋体" w:cs="宋体"/>
                <w:color w:val="auto"/>
                <w:highlight w:val="none"/>
                <w:lang w:eastAsia="zh-CN"/>
              </w:rPr>
              <w:t>交易</w:t>
            </w:r>
            <w:r>
              <w:rPr>
                <w:rFonts w:hint="eastAsia" w:ascii="宋体" w:hAnsi="宋体" w:eastAsia="宋体" w:cs="宋体"/>
                <w:color w:val="auto"/>
                <w:highlight w:val="none"/>
              </w:rPr>
              <w:t>文件要求：</w:t>
            </w:r>
            <w:r>
              <w:rPr>
                <w:rFonts w:hint="eastAsia" w:ascii="宋体" w:hAnsi="宋体" w:eastAsia="宋体" w:cs="宋体"/>
                <w:color w:val="auto"/>
                <w:highlight w:val="none"/>
                <w:lang w:eastAsia="zh-CN"/>
              </w:rPr>
              <w:t>(响应</w:t>
            </w:r>
            <w:r>
              <w:rPr>
                <w:rFonts w:hint="eastAsia" w:ascii="宋体" w:hAnsi="宋体" w:eastAsia="宋体" w:cs="宋体"/>
                <w:color w:val="auto"/>
                <w:highlight w:val="none"/>
              </w:rPr>
              <w:t>文件递交时未提供以下情形有效证明材料的，开标后补充的证明材料均不予认可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7F2856A1">
            <w:pPr>
              <w:pStyle w:val="33"/>
              <w:keepNext w:val="0"/>
              <w:keepLines w:val="0"/>
              <w:pageBreakBefore w:val="0"/>
              <w:widowControl/>
              <w:kinsoku/>
              <w:wordWrap w:val="0"/>
              <w:overflowPunct/>
              <w:topLinePunct w:val="0"/>
              <w:bidi w:val="0"/>
              <w:snapToGrid/>
              <w:spacing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达到法定退休年龄正式退休和依法提前退休的；</w:t>
            </w:r>
          </w:p>
          <w:p w14:paraId="5E2D6FCA">
            <w:pPr>
              <w:pStyle w:val="33"/>
              <w:keepNext w:val="0"/>
              <w:keepLines w:val="0"/>
              <w:pageBreakBefore w:val="0"/>
              <w:widowControl/>
              <w:kinsoku/>
              <w:wordWrap w:val="0"/>
              <w:overflowPunct/>
              <w:topLinePunct w:val="0"/>
              <w:bidi w:val="0"/>
              <w:snapToGrid/>
              <w:spacing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因事业单位改制等原因保留事业单位身份，实际工作单位为所在事业单位下属企业，社会保险由该事业单位缴纳的；</w:t>
            </w:r>
          </w:p>
          <w:p w14:paraId="24B695C5">
            <w:pPr>
              <w:pStyle w:val="33"/>
              <w:keepNext w:val="0"/>
              <w:keepLines w:val="0"/>
              <w:pageBreakBefore w:val="0"/>
              <w:widowControl/>
              <w:kinsoku/>
              <w:wordWrap w:val="0"/>
              <w:overflowPunct/>
              <w:topLinePunct w:val="0"/>
              <w:bidi w:val="0"/>
              <w:snapToGrid/>
              <w:spacing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属于大专院校所属勘察设计、工程监理、工程造价单位聘请的本校在职教师或科研人员，社会保险由所在院校缴纳的；</w:t>
            </w:r>
          </w:p>
          <w:p w14:paraId="1C320E8D">
            <w:pPr>
              <w:pStyle w:val="33"/>
              <w:keepNext w:val="0"/>
              <w:keepLines w:val="0"/>
              <w:pageBreakBefore w:val="0"/>
              <w:widowControl/>
              <w:kinsoku/>
              <w:wordWrap w:val="0"/>
              <w:overflowPunct/>
              <w:topLinePunct w:val="0"/>
              <w:bidi w:val="0"/>
              <w:snapToGrid/>
              <w:spacing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属于军队自主择业人员的；</w:t>
            </w:r>
          </w:p>
          <w:p w14:paraId="6FBCC2AA">
            <w:pPr>
              <w:pStyle w:val="33"/>
              <w:keepNext w:val="0"/>
              <w:keepLines w:val="0"/>
              <w:pageBreakBefore w:val="0"/>
              <w:widowControl/>
              <w:kinsoku/>
              <w:wordWrap w:val="0"/>
              <w:overflowPunct/>
              <w:topLinePunct w:val="0"/>
              <w:bidi w:val="0"/>
              <w:snapToGrid/>
              <w:spacing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5</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因企业改制、征地拆迁等买断社会保险的；</w:t>
            </w:r>
          </w:p>
          <w:p w14:paraId="37197C47">
            <w:pPr>
              <w:pStyle w:val="35"/>
              <w:keepNext w:val="0"/>
              <w:keepLines w:val="0"/>
              <w:pageBreakBefore w:val="0"/>
              <w:widowControl/>
              <w:numPr>
                <w:ilvl w:val="0"/>
                <w:numId w:val="0"/>
              </w:numPr>
              <w:overflowPunct/>
              <w:topLinePunct w:val="0"/>
              <w:bidi w:val="0"/>
              <w:snapToGrid/>
              <w:spacing w:line="240" w:lineRule="auto"/>
              <w:ind w:left="0" w:leftChars="0" w:firstLine="0" w:firstLineChars="0"/>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eastAsia="宋体" w:cs="宋体"/>
                <w:color w:val="auto"/>
                <w:highlight w:val="none"/>
                <w:lang w:eastAsia="zh-CN"/>
              </w:rPr>
              <w:t>(</w:t>
            </w:r>
            <w:r>
              <w:rPr>
                <w:rFonts w:hint="eastAsia" w:ascii="宋体" w:hAnsi="宋体" w:eastAsia="宋体" w:cs="宋体"/>
                <w:color w:val="auto"/>
                <w:highlight w:val="none"/>
              </w:rPr>
              <w:t>6</w:t>
            </w:r>
            <w:r>
              <w:rPr>
                <w:rFonts w:hint="eastAsia" w:eastAsia="宋体" w:cs="宋体"/>
                <w:color w:val="auto"/>
                <w:highlight w:val="none"/>
                <w:lang w:eastAsia="zh-CN"/>
              </w:rPr>
              <w:t>)</w:t>
            </w:r>
            <w:r>
              <w:rPr>
                <w:rFonts w:hint="eastAsia" w:ascii="宋体" w:hAnsi="宋体" w:eastAsia="宋体" w:cs="宋体"/>
                <w:color w:val="auto"/>
                <w:highlight w:val="none"/>
              </w:rPr>
              <w:t>有法律法规、国家政策依据的其他情形。</w:t>
            </w:r>
          </w:p>
        </w:tc>
      </w:tr>
      <w:tr w14:paraId="5A70EA2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466A6E6E">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20</w:t>
            </w:r>
          </w:p>
        </w:tc>
        <w:tc>
          <w:tcPr>
            <w:tcW w:w="2460" w:type="dxa"/>
            <w:tcBorders>
              <w:tl2br w:val="nil"/>
              <w:tr2bl w:val="nil"/>
            </w:tcBorders>
            <w:shd w:val="clear" w:color="auto" w:fill="FFFFFF" w:themeFill="background1"/>
            <w:vAlign w:val="center"/>
          </w:tcPr>
          <w:p w14:paraId="0082B332">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信用信息查询渠道</w:t>
            </w:r>
          </w:p>
        </w:tc>
        <w:tc>
          <w:tcPr>
            <w:tcW w:w="6480" w:type="dxa"/>
            <w:tcBorders>
              <w:tl2br w:val="nil"/>
              <w:tr2bl w:val="nil"/>
            </w:tcBorders>
            <w:shd w:val="clear" w:color="auto" w:fill="FFFFFF" w:themeFill="background1"/>
            <w:vAlign w:val="top"/>
          </w:tcPr>
          <w:p w14:paraId="49A6C62F">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“信用中国”网站(www.creditchina.gov.cn)</w:t>
            </w:r>
          </w:p>
          <w:p w14:paraId="51A722BC">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“信用杭州”网站失信黑名单查询(http://credit.hangzhou.gov.cn/col/col1229636093/index.html)</w:t>
            </w:r>
          </w:p>
          <w:p w14:paraId="583EF66D">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浙江省建筑市场监管公共服务系统(https://jzsc.jst.zj.gov.cn/PublicWeb/index.html#/)</w:t>
            </w:r>
          </w:p>
          <w:p w14:paraId="3C12AC44">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杭州市建设信用监管平台(http://115.233.209.150:88/)</w:t>
            </w:r>
          </w:p>
          <w:p w14:paraId="3639FDAB">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注：潜在承包人应在递交响应文件前自行做好有关平台信息的维护工作(包括但不仅限于：企业资质、人员资格、项目状况、信用评价结果等)，对信息的真实性、准确性、完整性负责。</w:t>
            </w:r>
          </w:p>
        </w:tc>
      </w:tr>
      <w:tr w14:paraId="1DC5CCA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542" w:hRule="atLeast"/>
        </w:trPr>
        <w:tc>
          <w:tcPr>
            <w:tcW w:w="810" w:type="dxa"/>
            <w:tcBorders>
              <w:tl2br w:val="nil"/>
              <w:tr2bl w:val="nil"/>
            </w:tcBorders>
            <w:shd w:val="clear" w:color="auto" w:fill="FFFFFF" w:themeFill="background1"/>
            <w:vAlign w:val="center"/>
          </w:tcPr>
          <w:p w14:paraId="48A09FB7">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21</w:t>
            </w:r>
          </w:p>
        </w:tc>
        <w:tc>
          <w:tcPr>
            <w:tcW w:w="2460" w:type="dxa"/>
            <w:tcBorders>
              <w:tl2br w:val="nil"/>
              <w:tr2bl w:val="nil"/>
            </w:tcBorders>
            <w:shd w:val="clear" w:color="auto" w:fill="FFFFFF" w:themeFill="background1"/>
            <w:vAlign w:val="center"/>
          </w:tcPr>
          <w:p w14:paraId="7BC2C114">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履约担保</w:t>
            </w:r>
          </w:p>
        </w:tc>
        <w:tc>
          <w:tcPr>
            <w:tcW w:w="6480" w:type="dxa"/>
            <w:tcBorders>
              <w:tl2br w:val="nil"/>
              <w:tr2bl w:val="nil"/>
            </w:tcBorders>
            <w:shd w:val="clear" w:color="auto" w:fill="FFFFFF" w:themeFill="background1"/>
            <w:vAlign w:val="top"/>
          </w:tcPr>
          <w:p w14:paraId="5F54E846">
            <w:pPr>
              <w:keepNext w:val="0"/>
              <w:keepLines w:val="0"/>
              <w:pageBreakBefore w:val="0"/>
              <w:kinsoku/>
              <w:wordWrap w:val="0"/>
              <w:topLinePunct/>
              <w:autoSpaceDE/>
              <w:autoSpaceDN/>
              <w:bidi w:val="0"/>
              <w:adjustRightInd/>
              <w:ind w:left="120" w:leftChars="50" w:firstLine="0"/>
              <w:rPr>
                <w:rFonts w:hint="eastAsia"/>
                <w:color w:val="auto"/>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履约担保的金额：合同总价的</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2 </w:t>
            </w:r>
            <w:r>
              <w:rPr>
                <w:rFonts w:hint="eastAsia" w:asciiTheme="minorEastAsia" w:hAnsiTheme="minorEastAsia" w:eastAsiaTheme="minorEastAsia" w:cstheme="minorEastAsia"/>
                <w:color w:val="auto"/>
                <w:spacing w:val="0"/>
                <w:position w:val="0"/>
                <w:sz w:val="24"/>
                <w:szCs w:val="24"/>
                <w:highlight w:val="none"/>
                <w:lang w:val="en-US" w:eastAsia="zh-CN"/>
              </w:rPr>
              <w:t>%(不得超过2%)。</w:t>
            </w:r>
          </w:p>
          <w:p w14:paraId="5BC4556E">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履约担保的形式：银行保函/保证保险/担保公司担保/转账(从基本账户转出)。</w:t>
            </w:r>
          </w:p>
          <w:p w14:paraId="4CF2AD2B">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成交价低于风险控制价的，成交人还须向发包人提供风险控制价和成交价的差额担保，作为履约担保的一部分。</w:t>
            </w:r>
          </w:p>
        </w:tc>
      </w:tr>
      <w:tr w14:paraId="00EC48E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90" w:hRule="atLeast"/>
        </w:trPr>
        <w:tc>
          <w:tcPr>
            <w:tcW w:w="810" w:type="dxa"/>
            <w:tcBorders>
              <w:tl2br w:val="nil"/>
              <w:tr2bl w:val="nil"/>
            </w:tcBorders>
            <w:shd w:val="clear" w:color="auto" w:fill="FFFFFF" w:themeFill="background1"/>
            <w:vAlign w:val="center"/>
          </w:tcPr>
          <w:p w14:paraId="214BA8D9">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22</w:t>
            </w:r>
          </w:p>
        </w:tc>
        <w:tc>
          <w:tcPr>
            <w:tcW w:w="2460" w:type="dxa"/>
            <w:tcBorders>
              <w:tl2br w:val="nil"/>
              <w:tr2bl w:val="nil"/>
            </w:tcBorders>
            <w:shd w:val="clear" w:color="auto" w:fill="FFFFFF" w:themeFill="background1"/>
            <w:vAlign w:val="center"/>
          </w:tcPr>
          <w:p w14:paraId="1B0D93F5">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重新组织交易情形</w:t>
            </w:r>
          </w:p>
        </w:tc>
        <w:tc>
          <w:tcPr>
            <w:tcW w:w="6480" w:type="dxa"/>
            <w:tcBorders>
              <w:tl2br w:val="nil"/>
              <w:tr2bl w:val="nil"/>
            </w:tcBorders>
            <w:shd w:val="clear" w:color="auto" w:fill="FFFFFF" w:themeFill="background1"/>
            <w:vAlign w:val="top"/>
          </w:tcPr>
          <w:p w14:paraId="04B61708">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(1)开标后递交的响应文件数量不足</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3 </w:t>
            </w:r>
            <w:r>
              <w:rPr>
                <w:rFonts w:hint="eastAsia" w:asciiTheme="minorEastAsia" w:hAnsiTheme="minorEastAsia" w:eastAsiaTheme="minorEastAsia" w:cstheme="minorEastAsia"/>
                <w:color w:val="auto"/>
                <w:spacing w:val="0"/>
                <w:position w:val="0"/>
                <w:sz w:val="24"/>
                <w:szCs w:val="24"/>
                <w:highlight w:val="none"/>
                <w:lang w:val="en-US" w:eastAsia="zh-CN"/>
              </w:rPr>
              <w:t>家，或经评审有效响应文件缺少竞争力的；</w:t>
            </w:r>
          </w:p>
          <w:p w14:paraId="594D8A77">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(2)经评审后否决所有响应文件的；</w:t>
            </w:r>
          </w:p>
          <w:p w14:paraId="2CF10C8D">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(3)发包过程中，因项目发生变更，现有交易文件对潜在承包人资格条件设置与项目工程规模不符的；</w:t>
            </w:r>
          </w:p>
          <w:p w14:paraId="3A5DC5E7">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(4)排名第一的成交候选人放弃成交、成交人因不可抗力不履行合同、不按交易文件要求提交履约担保，或者被查实在影响成交结果的违法行为等情形不符合成交条件的，发包人可以按成交候选人名单排序依次确定其他成交候选人为成交人，也可以废标重新组织交易。重新组织交易的，经监管部门同意可选择其他交易方式，改变为协议交易方式的项目应优先选择参与原项目的有效响应潜在承包人；</w:t>
            </w:r>
          </w:p>
          <w:p w14:paraId="0B3B16F9">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(5)成交候选人被查实存在9.2.1和9.2.2所列的失信行为和串通行为等情形，发包人可以按成交候选人名单排序依次确定其他成交候选人为成交人，也可以废标重新组织交易。重新组织交易的，经监管部门同意可选择其他交易方式，改变为协议交易方式的项目应优先选择参与原项目的有效响应潜在承包人。</w:t>
            </w:r>
          </w:p>
          <w:p w14:paraId="19C47E4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(6)□</w:t>
            </w:r>
            <w:r>
              <w:rPr>
                <w:rFonts w:hint="eastAsia" w:asciiTheme="minorEastAsia" w:hAnsiTheme="minorEastAsia" w:eastAsiaTheme="minorEastAsia" w:cstheme="minorEastAsia"/>
                <w:i/>
                <w:iCs/>
                <w:color w:val="auto"/>
                <w:spacing w:val="0"/>
                <w:position w:val="0"/>
                <w:sz w:val="24"/>
                <w:szCs w:val="24"/>
                <w:highlight w:val="none"/>
                <w:u w:val="single"/>
                <w:lang w:val="en-US" w:eastAsia="zh-CN"/>
              </w:rPr>
              <w:t>(发包人认为需添加的其他情形)</w:t>
            </w:r>
          </w:p>
          <w:p w14:paraId="6280EFB9">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注：潜在承包人数量公开竞标、入围比选不少于3家，邀请竞标不少于2家。</w:t>
            </w:r>
          </w:p>
        </w:tc>
      </w:tr>
      <w:tr w14:paraId="01CDCD1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CellMar>
            <w:top w:w="0" w:type="dxa"/>
            <w:left w:w="0" w:type="dxa"/>
            <w:bottom w:w="0" w:type="dxa"/>
            <w:right w:w="0" w:type="dxa"/>
          </w:tblCellMar>
        </w:tblPrEx>
        <w:trPr>
          <w:trHeight w:val="467" w:hRule="atLeast"/>
        </w:trPr>
        <w:tc>
          <w:tcPr>
            <w:tcW w:w="810" w:type="dxa"/>
            <w:tcBorders>
              <w:tl2br w:val="nil"/>
              <w:tr2bl w:val="nil"/>
            </w:tcBorders>
            <w:shd w:val="clear" w:color="auto" w:fill="FFFFFF" w:themeFill="background1"/>
            <w:vAlign w:val="center"/>
          </w:tcPr>
          <w:p w14:paraId="3AAFAC24">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23</w:t>
            </w:r>
          </w:p>
        </w:tc>
        <w:tc>
          <w:tcPr>
            <w:tcW w:w="2460" w:type="dxa"/>
            <w:tcBorders>
              <w:tl2br w:val="nil"/>
              <w:tr2bl w:val="nil"/>
            </w:tcBorders>
            <w:shd w:val="clear" w:color="auto" w:fill="FFFFFF" w:themeFill="background1"/>
            <w:vAlign w:val="center"/>
          </w:tcPr>
          <w:p w14:paraId="52C2345E">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特别说明</w:t>
            </w:r>
          </w:p>
        </w:tc>
        <w:tc>
          <w:tcPr>
            <w:tcW w:w="6480" w:type="dxa"/>
            <w:tcBorders>
              <w:tl2br w:val="nil"/>
              <w:tr2bl w:val="nil"/>
            </w:tcBorders>
            <w:shd w:val="clear" w:color="auto" w:fill="FFFFFF" w:themeFill="background1"/>
            <w:vAlign w:val="top"/>
          </w:tcPr>
          <w:p w14:paraId="7B61338F">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(1)交易须知具体内容如与本前附表不一致的，以本前附表为准。 </w:t>
            </w:r>
          </w:p>
          <w:p w14:paraId="1497FBDA">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(2)成交人应在成交通知书发出后</w:t>
            </w:r>
            <w:r>
              <w:rPr>
                <w:rFonts w:hint="eastAsia" w:asciiTheme="minorEastAsia" w:hAnsiTheme="minorEastAsia" w:eastAsiaTheme="minorEastAsia" w:cstheme="minorEastAsia"/>
                <w:color w:val="auto"/>
                <w:szCs w:val="24"/>
                <w:highlight w:val="none"/>
                <w:u w:val="single"/>
                <w:lang w:val="en-US" w:eastAsia="zh-CN"/>
              </w:rPr>
              <w:t xml:space="preserve"> 7 </w:t>
            </w:r>
            <w:r>
              <w:rPr>
                <w:rFonts w:hint="eastAsia" w:asciiTheme="minorEastAsia" w:hAnsiTheme="minorEastAsia" w:eastAsiaTheme="minorEastAsia" w:cstheme="minorEastAsia"/>
                <w:color w:val="auto"/>
                <w:szCs w:val="24"/>
                <w:highlight w:val="none"/>
                <w:lang w:val="en-US" w:eastAsia="zh-CN"/>
              </w:rPr>
              <w:t>个工作日内补交与电子响应文件一致的纸质响应文件正本1份、副本3份，电子响应文件刻录光盘一份。实行技术响应承诺制的项目，补交的响应文件须同时包括施工组织设计文件、监理大纲等技术方案。</w:t>
            </w:r>
          </w:p>
          <w:p w14:paraId="1ABD1244">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(3)代理服务费用收取标准为：按</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5880元 </w:t>
            </w:r>
            <w:r>
              <w:rPr>
                <w:rFonts w:hint="eastAsia" w:asciiTheme="minorEastAsia" w:hAnsiTheme="minorEastAsia" w:eastAsiaTheme="minorEastAsia" w:cstheme="minorEastAsia"/>
                <w:color w:val="auto"/>
                <w:spacing w:val="0"/>
                <w:position w:val="0"/>
                <w:sz w:val="24"/>
                <w:szCs w:val="24"/>
                <w:highlight w:val="none"/>
                <w:lang w:val="en-US" w:eastAsia="zh-CN"/>
              </w:rPr>
              <w:t>一次性包干，</w:t>
            </w:r>
          </w:p>
          <w:p w14:paraId="288D33F2">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color w:val="auto"/>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由</w:t>
            </w:r>
            <w:r>
              <w:rPr>
                <w:rFonts w:hint="eastAsia" w:asciiTheme="minorEastAsia" w:hAnsiTheme="minorEastAsia" w:eastAsiaTheme="minorEastAsia" w:cstheme="minorEastAsia"/>
                <w:color w:val="auto"/>
                <w:spacing w:val="0"/>
                <w:position w:val="0"/>
                <w:sz w:val="24"/>
                <w:szCs w:val="24"/>
                <w:highlight w:val="none"/>
                <w:lang w:val="en-US" w:eastAsia="zh-CN"/>
              </w:rPr>
              <w:sym w:font="Wingdings 2" w:char="00A3"/>
            </w:r>
            <w:r>
              <w:rPr>
                <w:rFonts w:hint="eastAsia" w:asciiTheme="minorEastAsia" w:hAnsiTheme="minorEastAsia" w:eastAsiaTheme="minorEastAsia" w:cstheme="minorEastAsia"/>
                <w:color w:val="auto"/>
                <w:spacing w:val="0"/>
                <w:position w:val="0"/>
                <w:sz w:val="24"/>
                <w:szCs w:val="24"/>
                <w:highlight w:val="none"/>
                <w:lang w:val="en-US" w:eastAsia="zh-CN"/>
              </w:rPr>
              <w:t>发包人／</w:t>
            </w:r>
            <w:r>
              <w:rPr>
                <w:rFonts w:hint="eastAsia" w:asciiTheme="minorEastAsia" w:hAnsiTheme="minorEastAsia" w:eastAsiaTheme="minorEastAsia" w:cstheme="minorEastAsia"/>
                <w:color w:val="auto"/>
                <w:spacing w:val="0"/>
                <w:position w:val="0"/>
                <w:sz w:val="24"/>
                <w:szCs w:val="24"/>
                <w:highlight w:val="none"/>
                <w:lang w:val="en-US" w:eastAsia="zh-CN"/>
              </w:rPr>
              <w:sym w:font="Wingdings 2" w:char="0052"/>
            </w:r>
            <w:r>
              <w:rPr>
                <w:rFonts w:hint="eastAsia" w:asciiTheme="minorEastAsia" w:hAnsiTheme="minorEastAsia" w:eastAsiaTheme="minorEastAsia" w:cstheme="minorEastAsia"/>
                <w:color w:val="auto"/>
                <w:spacing w:val="0"/>
                <w:position w:val="0"/>
                <w:sz w:val="24"/>
                <w:szCs w:val="24"/>
                <w:highlight w:val="none"/>
                <w:lang w:val="en-US" w:eastAsia="zh-CN"/>
              </w:rPr>
              <w:t>承包人支付，支付时间为发出成交通知书后</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7    </w:t>
            </w:r>
            <w:r>
              <w:rPr>
                <w:rFonts w:hint="eastAsia" w:asciiTheme="minorEastAsia" w:hAnsiTheme="minorEastAsia" w:eastAsiaTheme="minorEastAsia" w:cstheme="minorEastAsia"/>
                <w:color w:val="auto"/>
                <w:spacing w:val="0"/>
                <w:position w:val="0"/>
                <w:sz w:val="24"/>
                <w:szCs w:val="24"/>
                <w:highlight w:val="none"/>
                <w:lang w:val="en-US" w:eastAsia="zh-CN"/>
              </w:rPr>
              <w:t>日内。</w:t>
            </w:r>
          </w:p>
        </w:tc>
      </w:tr>
    </w:tbl>
    <w:p w14:paraId="28B0CBFD">
      <w:pPr>
        <w:pageBreakBefore w:val="0"/>
        <w:widowControl/>
        <w:kinsoku/>
        <w:wordWrap w:val="0"/>
        <w:overflowPunct/>
        <w:topLinePunct/>
        <w:autoSpaceDE/>
        <w:autoSpaceDN/>
        <w:bidi w:val="0"/>
        <w:adjustRightInd/>
        <w:spacing w:line="134" w:lineRule="exact"/>
        <w:ind w:left="0" w:leftChars="0" w:right="0" w:rightChars="0" w:firstLine="480" w:firstLineChars="200"/>
        <w:textAlignment w:val="baseline"/>
        <w:rPr>
          <w:color w:val="auto"/>
          <w:highlight w:val="none"/>
        </w:rPr>
      </w:pPr>
    </w:p>
    <w:p w14:paraId="5A28771F">
      <w:pPr>
        <w:pStyle w:val="4"/>
        <w:pageBreakBefore w:val="0"/>
        <w:kinsoku/>
        <w:topLinePunct/>
        <w:bidi w:val="0"/>
        <w:rPr>
          <w:rFonts w:hint="eastAsia"/>
          <w:color w:val="auto"/>
          <w:highlight w:val="none"/>
          <w:lang w:val="en-US" w:eastAsia="zh-CN"/>
        </w:rPr>
        <w:sectPr>
          <w:footerReference r:id="rId13" w:type="default"/>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p>
    <w:p w14:paraId="7B1A769C">
      <w:pPr>
        <w:pStyle w:val="4"/>
        <w:pageBreakBefore w:val="0"/>
        <w:kinsoku/>
        <w:topLinePunct/>
        <w:bidi w:val="0"/>
        <w:rPr>
          <w:rFonts w:hint="eastAsia"/>
          <w:color w:val="auto"/>
          <w:highlight w:val="none"/>
          <w:lang w:val="en-US" w:eastAsia="zh-CN"/>
        </w:rPr>
      </w:pPr>
      <w:r>
        <w:rPr>
          <w:rFonts w:hint="eastAsia"/>
          <w:color w:val="auto"/>
          <w:highlight w:val="none"/>
          <w:lang w:val="en-US" w:eastAsia="zh-CN"/>
        </w:rPr>
        <w:t>交易须知</w:t>
      </w:r>
    </w:p>
    <w:p w14:paraId="7B862138">
      <w:pPr>
        <w:pStyle w:val="5"/>
        <w:pageBreakBefore w:val="0"/>
        <w:widowControl/>
        <w:kinsoku/>
        <w:overflowPunct/>
        <w:topLinePunct/>
        <w:bidi w:val="0"/>
        <w:snapToGrid/>
        <w:spacing w:beforeLines="0" w:afterLines="0"/>
        <w:textAlignment w:val="baseline"/>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1.总则</w:t>
      </w:r>
    </w:p>
    <w:p w14:paraId="373C4069">
      <w:pPr>
        <w:pStyle w:val="6"/>
        <w:pageBreakBefore w:val="0"/>
        <w:widowControl/>
        <w:kinsoku/>
        <w:overflowPunct/>
        <w:topLinePunct/>
        <w:bidi w:val="0"/>
        <w:snapToGrid/>
        <w:textAlignment w:val="baseline"/>
        <w:rPr>
          <w:rFonts w:hint="eastAsia" w:ascii="Arial" w:hAnsi="Arial"/>
          <w:color w:val="auto"/>
          <w:highlight w:val="none"/>
          <w:lang w:val="en-US" w:eastAsia="zh-CN"/>
        </w:rPr>
      </w:pPr>
      <w:r>
        <w:rPr>
          <w:rFonts w:hint="eastAsia" w:ascii="Arial" w:hAnsi="Arial"/>
          <w:color w:val="auto"/>
          <w:highlight w:val="none"/>
          <w:lang w:val="en-US" w:eastAsia="zh-CN"/>
        </w:rPr>
        <w:t>1.1</w:t>
      </w:r>
      <w:r>
        <w:rPr>
          <w:rFonts w:hint="eastAsia"/>
          <w:color w:val="auto"/>
          <w:highlight w:val="none"/>
          <w:lang w:val="en-US" w:eastAsia="zh-CN"/>
        </w:rPr>
        <w:t xml:space="preserve"> </w:t>
      </w:r>
      <w:r>
        <w:rPr>
          <w:rFonts w:hint="eastAsia" w:ascii="Arial" w:hAnsi="Arial"/>
          <w:color w:val="auto"/>
          <w:highlight w:val="none"/>
          <w:lang w:val="en-US" w:eastAsia="zh-CN"/>
        </w:rPr>
        <w:t>定义</w:t>
      </w:r>
    </w:p>
    <w:p w14:paraId="24827DF6">
      <w:pPr>
        <w:keepNext w:val="0"/>
        <w:keepLines w:val="0"/>
        <w:pageBreakBefore w:val="0"/>
        <w:widowControl/>
        <w:kinsoku/>
        <w:wordWrap/>
        <w:overflowPunct/>
        <w:topLinePunct/>
        <w:autoSpaceDE w:val="0"/>
        <w:autoSpaceDN w:val="0"/>
        <w:bidi w:val="0"/>
        <w:adjustRightInd w:val="0"/>
        <w:snapToGrid/>
        <w:spacing w:line="24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1.1.1 发包</w:t>
      </w:r>
      <w:r>
        <w:rPr>
          <w:rFonts w:hint="eastAsia" w:ascii="宋体" w:hAnsi="宋体" w:eastAsia="宋体" w:cs="宋体"/>
          <w:color w:val="auto"/>
          <w:spacing w:val="0"/>
          <w:position w:val="0"/>
          <w:sz w:val="24"/>
          <w:szCs w:val="24"/>
          <w:highlight w:val="none"/>
        </w:rPr>
        <w:t>人</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即</w:t>
      </w:r>
      <w:r>
        <w:rPr>
          <w:rFonts w:hint="eastAsia" w:ascii="宋体" w:hAnsi="宋体" w:eastAsia="宋体" w:cs="宋体"/>
          <w:color w:val="auto"/>
          <w:spacing w:val="0"/>
          <w:position w:val="0"/>
          <w:sz w:val="24"/>
          <w:szCs w:val="24"/>
          <w:highlight w:val="none"/>
        </w:rPr>
        <w:t>项目业主</w:t>
      </w:r>
      <w:r>
        <w:rPr>
          <w:rFonts w:hint="eastAsia" w:ascii="宋体" w:hAnsi="宋体" w:eastAsia="宋体" w:cs="宋体"/>
          <w:color w:val="auto"/>
          <w:spacing w:val="0"/>
          <w:position w:val="0"/>
          <w:sz w:val="24"/>
          <w:szCs w:val="24"/>
          <w:highlight w:val="none"/>
          <w:lang w:eastAsia="zh-CN"/>
        </w:rPr>
        <w:t>)是为</w:t>
      </w:r>
      <w:r>
        <w:rPr>
          <w:rFonts w:hint="eastAsia" w:ascii="宋体" w:hAnsi="宋体" w:eastAsia="宋体" w:cs="宋体"/>
          <w:color w:val="auto"/>
          <w:spacing w:val="0"/>
          <w:position w:val="0"/>
          <w:sz w:val="24"/>
          <w:szCs w:val="24"/>
          <w:highlight w:val="none"/>
          <w:lang w:val="en-US" w:eastAsia="zh-CN"/>
        </w:rPr>
        <w:t>发包</w:t>
      </w:r>
      <w:r>
        <w:rPr>
          <w:rFonts w:hint="eastAsia" w:ascii="宋体" w:hAnsi="宋体" w:eastAsia="宋体" w:cs="宋体"/>
          <w:color w:val="auto"/>
          <w:spacing w:val="0"/>
          <w:position w:val="0"/>
          <w:sz w:val="24"/>
          <w:szCs w:val="24"/>
          <w:highlight w:val="none"/>
        </w:rPr>
        <w:t>项目的法人或其他组织，一般是</w:t>
      </w:r>
      <w:r>
        <w:rPr>
          <w:rFonts w:hint="eastAsia" w:ascii="宋体" w:hAnsi="宋体" w:eastAsia="宋体" w:cs="宋体"/>
          <w:color w:val="auto"/>
          <w:spacing w:val="0"/>
          <w:position w:val="0"/>
          <w:sz w:val="24"/>
          <w:szCs w:val="24"/>
          <w:highlight w:val="none"/>
          <w:lang w:val="en-US" w:eastAsia="zh-CN"/>
        </w:rPr>
        <w:t>发包</w:t>
      </w:r>
      <w:r>
        <w:rPr>
          <w:rFonts w:hint="eastAsia" w:ascii="宋体" w:hAnsi="宋体" w:eastAsia="宋体" w:cs="宋体"/>
          <w:color w:val="auto"/>
          <w:spacing w:val="0"/>
          <w:position w:val="0"/>
          <w:sz w:val="24"/>
          <w:szCs w:val="24"/>
          <w:highlight w:val="none"/>
        </w:rPr>
        <w:t>项目</w:t>
      </w:r>
      <w:r>
        <w:rPr>
          <w:rFonts w:hint="eastAsia" w:ascii="宋体" w:hAnsi="宋体" w:eastAsia="宋体" w:cs="宋体"/>
          <w:color w:val="auto"/>
          <w:spacing w:val="0"/>
          <w:position w:val="0"/>
          <w:sz w:val="24"/>
          <w:szCs w:val="24"/>
          <w:highlight w:val="none"/>
          <w:lang w:eastAsia="zh-CN"/>
        </w:rPr>
        <w:t>业主</w:t>
      </w:r>
      <w:r>
        <w:rPr>
          <w:rFonts w:hint="eastAsia" w:ascii="宋体" w:hAnsi="宋体" w:eastAsia="宋体" w:cs="宋体"/>
          <w:color w:val="auto"/>
          <w:spacing w:val="0"/>
          <w:position w:val="0"/>
          <w:sz w:val="24"/>
          <w:szCs w:val="24"/>
          <w:highlight w:val="none"/>
        </w:rPr>
        <w:t>单位。</w:t>
      </w:r>
    </w:p>
    <w:p w14:paraId="769265FA">
      <w:pPr>
        <w:keepNext w:val="0"/>
        <w:keepLines w:val="0"/>
        <w:pageBreakBefore w:val="0"/>
        <w:widowControl/>
        <w:kinsoku/>
        <w:wordWrap/>
        <w:overflowPunct/>
        <w:topLinePunct/>
        <w:autoSpaceDE w:val="0"/>
        <w:autoSpaceDN w:val="0"/>
        <w:bidi w:val="0"/>
        <w:adjustRightInd w:val="0"/>
        <w:snapToGrid/>
        <w:spacing w:line="240" w:lineRule="auto"/>
        <w:ind w:left="14" w:right="30" w:firstLine="468"/>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 xml:space="preserve">1.1.2 </w:t>
      </w:r>
      <w:r>
        <w:rPr>
          <w:rFonts w:hint="eastAsia" w:ascii="宋体" w:hAnsi="宋体" w:eastAsia="宋体" w:cs="宋体"/>
          <w:color w:val="auto"/>
          <w:spacing w:val="0"/>
          <w:position w:val="0"/>
          <w:sz w:val="24"/>
          <w:szCs w:val="24"/>
          <w:highlight w:val="none"/>
        </w:rPr>
        <w:t>代理机构</w:t>
      </w:r>
      <w:r>
        <w:rPr>
          <w:rFonts w:hint="eastAsia" w:ascii="宋体" w:hAnsi="宋体" w:eastAsia="宋体" w:cs="宋体"/>
          <w:color w:val="auto"/>
          <w:spacing w:val="0"/>
          <w:position w:val="0"/>
          <w:sz w:val="24"/>
          <w:szCs w:val="24"/>
          <w:highlight w:val="none"/>
          <w:lang w:eastAsia="zh-CN"/>
        </w:rPr>
        <w:t>是依法设立，从事招标采购代理业务并提供相关服务的社会中介组织。</w:t>
      </w:r>
      <w:r>
        <w:rPr>
          <w:rFonts w:hint="eastAsia" w:ascii="宋体" w:hAnsi="宋体" w:eastAsia="宋体" w:cs="宋体"/>
          <w:color w:val="auto"/>
          <w:spacing w:val="0"/>
          <w:position w:val="0"/>
          <w:sz w:val="24"/>
          <w:szCs w:val="24"/>
          <w:highlight w:val="none"/>
        </w:rPr>
        <w:t>自行</w:t>
      </w:r>
      <w:r>
        <w:rPr>
          <w:rFonts w:hint="eastAsia" w:ascii="宋体" w:hAnsi="宋体" w:eastAsia="宋体" w:cs="宋体"/>
          <w:color w:val="auto"/>
          <w:spacing w:val="0"/>
          <w:position w:val="0"/>
          <w:sz w:val="24"/>
          <w:szCs w:val="24"/>
          <w:highlight w:val="none"/>
          <w:lang w:val="en-US" w:eastAsia="zh-CN"/>
        </w:rPr>
        <w:t>组织交易</w:t>
      </w:r>
      <w:r>
        <w:rPr>
          <w:rFonts w:hint="eastAsia" w:ascii="宋体" w:hAnsi="宋体" w:eastAsia="宋体" w:cs="宋体"/>
          <w:color w:val="auto"/>
          <w:spacing w:val="0"/>
          <w:position w:val="0"/>
          <w:sz w:val="24"/>
          <w:szCs w:val="24"/>
          <w:highlight w:val="none"/>
        </w:rPr>
        <w:t>的，相关的代理内容应删除。</w:t>
      </w:r>
    </w:p>
    <w:p w14:paraId="7758DAA7">
      <w:pPr>
        <w:keepNext w:val="0"/>
        <w:keepLines w:val="0"/>
        <w:pageBreakBefore w:val="0"/>
        <w:widowControl/>
        <w:kinsoku/>
        <w:wordWrap w:val="0"/>
        <w:overflowPunct/>
        <w:topLinePunct/>
        <w:autoSpaceDE/>
        <w:autoSpaceDN/>
        <w:bidi w:val="0"/>
        <w:adjustRightInd w:val="0"/>
        <w:snapToGrid/>
        <w:spacing w:line="240" w:lineRule="auto"/>
        <w:ind w:left="45" w:right="28" w:firstLine="442"/>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1.1.3潜在承包人是在交易活动中以承包为目的递交响应文件、参与交易活动的法人或其他组织。</w:t>
      </w:r>
    </w:p>
    <w:p w14:paraId="386D71F0">
      <w:pPr>
        <w:keepNext w:val="0"/>
        <w:keepLines w:val="0"/>
        <w:pageBreakBefore w:val="0"/>
        <w:widowControl/>
        <w:kinsoku/>
        <w:wordWrap w:val="0"/>
        <w:overflowPunct/>
        <w:topLinePunct/>
        <w:autoSpaceDE/>
        <w:autoSpaceDN/>
        <w:bidi w:val="0"/>
        <w:adjustRightInd w:val="0"/>
        <w:snapToGrid/>
        <w:spacing w:line="240" w:lineRule="auto"/>
        <w:ind w:left="45" w:right="28" w:firstLine="442"/>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1.1.4电子监管系统是</w:t>
      </w:r>
      <w:r>
        <w:rPr>
          <w:rFonts w:hint="eastAsia" w:ascii="宋体" w:hAnsi="宋体" w:eastAsia="宋体" w:cs="宋体"/>
          <w:color w:val="auto"/>
          <w:spacing w:val="0"/>
          <w:position w:val="0"/>
          <w:sz w:val="24"/>
          <w:szCs w:val="24"/>
          <w:highlight w:val="none"/>
        </w:rPr>
        <w:t>指</w:t>
      </w:r>
      <w:r>
        <w:rPr>
          <w:rFonts w:hint="eastAsia" w:ascii="宋体" w:hAnsi="宋体" w:eastAsia="宋体" w:cs="宋体"/>
          <w:color w:val="auto"/>
          <w:spacing w:val="0"/>
          <w:position w:val="0"/>
          <w:sz w:val="24"/>
          <w:szCs w:val="24"/>
          <w:highlight w:val="none"/>
          <w:lang w:val="en-US" w:eastAsia="zh-CN"/>
        </w:rPr>
        <w:t>监督管理</w:t>
      </w:r>
      <w:r>
        <w:rPr>
          <w:rFonts w:hint="eastAsia" w:ascii="宋体" w:hAnsi="宋体" w:eastAsia="宋体" w:cs="宋体"/>
          <w:color w:val="auto"/>
          <w:spacing w:val="0"/>
          <w:position w:val="0"/>
          <w:sz w:val="24"/>
          <w:szCs w:val="24"/>
          <w:highlight w:val="none"/>
        </w:rPr>
        <w:t>本项目</w:t>
      </w:r>
      <w:r>
        <w:rPr>
          <w:rFonts w:hint="eastAsia" w:ascii="宋体" w:hAnsi="宋体" w:eastAsia="宋体" w:cs="宋体"/>
          <w:color w:val="auto"/>
          <w:spacing w:val="0"/>
          <w:position w:val="0"/>
          <w:sz w:val="24"/>
          <w:szCs w:val="24"/>
          <w:highlight w:val="none"/>
          <w:lang w:eastAsia="zh-CN"/>
        </w:rPr>
        <w:t>电子</w:t>
      </w:r>
      <w:r>
        <w:rPr>
          <w:rFonts w:hint="eastAsia" w:ascii="宋体" w:hAnsi="宋体" w:eastAsia="宋体" w:cs="宋体"/>
          <w:color w:val="auto"/>
          <w:spacing w:val="0"/>
          <w:position w:val="0"/>
          <w:sz w:val="24"/>
          <w:szCs w:val="24"/>
          <w:highlight w:val="none"/>
          <w:lang w:val="en-US" w:eastAsia="zh-CN"/>
        </w:rPr>
        <w:t>交易</w:t>
      </w:r>
      <w:r>
        <w:rPr>
          <w:rFonts w:hint="eastAsia" w:ascii="宋体" w:hAnsi="宋体" w:eastAsia="宋体" w:cs="宋体"/>
          <w:color w:val="auto"/>
          <w:spacing w:val="0"/>
          <w:position w:val="0"/>
          <w:sz w:val="24"/>
          <w:szCs w:val="24"/>
          <w:highlight w:val="none"/>
        </w:rPr>
        <w:t>活动</w:t>
      </w:r>
      <w:r>
        <w:rPr>
          <w:rFonts w:hint="eastAsia" w:ascii="宋体" w:hAnsi="宋体" w:eastAsia="宋体" w:cs="宋体"/>
          <w:color w:val="auto"/>
          <w:spacing w:val="0"/>
          <w:position w:val="0"/>
          <w:sz w:val="24"/>
          <w:szCs w:val="24"/>
          <w:highlight w:val="none"/>
          <w:lang w:val="en-US" w:eastAsia="zh-CN"/>
        </w:rPr>
        <w:t>的尚小易平台</w:t>
      </w:r>
      <w:r>
        <w:rPr>
          <w:rFonts w:hint="eastAsia" w:ascii="宋体" w:hAnsi="宋体" w:eastAsia="宋体" w:cs="宋体"/>
          <w:color w:val="auto"/>
          <w:spacing w:val="0"/>
          <w:position w:val="0"/>
          <w:sz w:val="24"/>
          <w:szCs w:val="24"/>
          <w:highlight w:val="none"/>
          <w:lang w:eastAsia="zh-CN"/>
        </w:rPr>
        <w:t>(网址</w:t>
      </w:r>
      <w:r>
        <w:rPr>
          <w:rFonts w:hint="eastAsia" w:ascii="宋体" w:hAnsi="宋体" w:eastAsia="宋体" w:cs="宋体"/>
          <w:color w:val="auto"/>
          <w:spacing w:val="0"/>
          <w:position w:val="0"/>
          <w:sz w:val="24"/>
          <w:szCs w:val="24"/>
          <w:highlight w:val="none"/>
          <w:lang w:val="en-US" w:eastAsia="zh-CN"/>
        </w:rPr>
        <w:fldChar w:fldCharType="begin"/>
      </w:r>
      <w:r>
        <w:rPr>
          <w:rFonts w:hint="eastAsia" w:ascii="宋体" w:hAnsi="宋体" w:eastAsia="宋体" w:cs="宋体"/>
          <w:color w:val="auto"/>
          <w:spacing w:val="0"/>
          <w:position w:val="0"/>
          <w:sz w:val="24"/>
          <w:szCs w:val="24"/>
          <w:highlight w:val="none"/>
          <w:lang w:val="en-US" w:eastAsia="zh-CN"/>
        </w:rPr>
        <w:instrText xml:space="preserve"> HYPERLINK "http://www.hzscsxy.com/" </w:instrText>
      </w:r>
      <w:r>
        <w:rPr>
          <w:rFonts w:hint="eastAsia" w:ascii="宋体" w:hAnsi="宋体" w:eastAsia="宋体" w:cs="宋体"/>
          <w:color w:val="auto"/>
          <w:spacing w:val="0"/>
          <w:position w:val="0"/>
          <w:sz w:val="24"/>
          <w:szCs w:val="24"/>
          <w:highlight w:val="none"/>
          <w:lang w:val="en-US" w:eastAsia="zh-CN"/>
        </w:rPr>
        <w:fldChar w:fldCharType="separate"/>
      </w:r>
      <w:r>
        <w:rPr>
          <w:rStyle w:val="24"/>
          <w:rFonts w:hint="eastAsia" w:ascii="宋体" w:hAnsi="宋体" w:eastAsia="宋体" w:cs="宋体"/>
          <w:color w:val="auto"/>
          <w:spacing w:val="0"/>
          <w:position w:val="0"/>
          <w:sz w:val="24"/>
          <w:szCs w:val="24"/>
          <w:highlight w:val="none"/>
          <w:lang w:val="en-US" w:eastAsia="zh-CN"/>
        </w:rPr>
        <w:t>http://</w:t>
      </w:r>
      <w:r>
        <w:rPr>
          <w:rStyle w:val="24"/>
          <w:rFonts w:hint="eastAsia" w:ascii="宋体" w:hAnsi="宋体" w:eastAsia="宋体" w:cs="宋体"/>
          <w:color w:val="auto"/>
          <w:spacing w:val="0"/>
          <w:position w:val="0"/>
          <w:sz w:val="24"/>
          <w:szCs w:val="24"/>
          <w:highlight w:val="none"/>
        </w:rPr>
        <w:t>www.</w:t>
      </w:r>
      <w:r>
        <w:rPr>
          <w:rStyle w:val="24"/>
          <w:rFonts w:hint="eastAsia" w:ascii="宋体" w:hAnsi="宋体" w:eastAsia="宋体" w:cs="宋体"/>
          <w:color w:val="auto"/>
          <w:spacing w:val="0"/>
          <w:position w:val="0"/>
          <w:sz w:val="24"/>
          <w:szCs w:val="24"/>
          <w:highlight w:val="none"/>
          <w:lang w:val="en-US" w:eastAsia="zh-CN"/>
        </w:rPr>
        <w:t>hzscsxy</w:t>
      </w:r>
      <w:r>
        <w:rPr>
          <w:rStyle w:val="24"/>
          <w:rFonts w:hint="eastAsia" w:ascii="宋体" w:hAnsi="宋体" w:eastAsia="宋体" w:cs="宋体"/>
          <w:color w:val="auto"/>
          <w:spacing w:val="0"/>
          <w:position w:val="0"/>
          <w:sz w:val="24"/>
          <w:szCs w:val="24"/>
          <w:highlight w:val="none"/>
        </w:rPr>
        <w:t>.c</w:t>
      </w:r>
      <w:r>
        <w:rPr>
          <w:rStyle w:val="24"/>
          <w:rFonts w:hint="eastAsia" w:ascii="宋体" w:hAnsi="宋体" w:eastAsia="宋体" w:cs="宋体"/>
          <w:color w:val="auto"/>
          <w:spacing w:val="0"/>
          <w:position w:val="0"/>
          <w:sz w:val="24"/>
          <w:szCs w:val="24"/>
          <w:highlight w:val="none"/>
          <w:lang w:val="en-US" w:eastAsia="zh-CN"/>
        </w:rPr>
        <w:t>om</w:t>
      </w:r>
      <w:r>
        <w:rPr>
          <w:rStyle w:val="24"/>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fldChar w:fldCharType="end"/>
      </w:r>
      <w:r>
        <w:rPr>
          <w:rFonts w:hint="eastAsia" w:ascii="宋体" w:hAnsi="宋体" w:eastAsia="宋体" w:cs="宋体"/>
          <w:color w:val="auto"/>
          <w:spacing w:val="0"/>
          <w:position w:val="0"/>
          <w:sz w:val="24"/>
          <w:szCs w:val="24"/>
          <w:highlight w:val="none"/>
          <w:lang w:eastAsia="zh-CN"/>
        </w:rPr>
        <w:t>)</w:t>
      </w:r>
    </w:p>
    <w:p w14:paraId="3F51149E">
      <w:pPr>
        <w:keepNext w:val="0"/>
        <w:keepLines w:val="0"/>
        <w:pageBreakBefore w:val="0"/>
        <w:widowControl/>
        <w:kinsoku/>
        <w:wordWrap w:val="0"/>
        <w:overflowPunct/>
        <w:topLinePunct/>
        <w:autoSpaceDE/>
        <w:autoSpaceDN/>
        <w:bidi w:val="0"/>
        <w:adjustRightInd w:val="0"/>
        <w:snapToGrid/>
        <w:spacing w:line="240" w:lineRule="auto"/>
        <w:ind w:left="45" w:right="28" w:firstLine="442"/>
        <w:textAlignment w:val="baseline"/>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val="en-US" w:eastAsia="zh-CN"/>
        </w:rPr>
        <w:t>1.1.5电子交易平台是</w:t>
      </w:r>
      <w:r>
        <w:rPr>
          <w:rFonts w:hint="eastAsia" w:ascii="宋体" w:hAnsi="宋体" w:eastAsia="宋体" w:cs="宋体"/>
          <w:color w:val="auto"/>
          <w:spacing w:val="0"/>
          <w:position w:val="0"/>
          <w:sz w:val="24"/>
          <w:szCs w:val="24"/>
          <w:highlight w:val="none"/>
        </w:rPr>
        <w:t>指</w:t>
      </w:r>
      <w:r>
        <w:rPr>
          <w:rFonts w:hint="eastAsia" w:ascii="宋体" w:hAnsi="宋体" w:eastAsia="宋体" w:cs="宋体"/>
          <w:color w:val="auto"/>
          <w:spacing w:val="0"/>
          <w:position w:val="0"/>
          <w:sz w:val="24"/>
          <w:szCs w:val="24"/>
          <w:highlight w:val="none"/>
          <w:lang w:eastAsia="zh-CN"/>
        </w:rPr>
        <w:t>组织实施</w:t>
      </w:r>
      <w:r>
        <w:rPr>
          <w:rFonts w:hint="eastAsia" w:ascii="宋体" w:hAnsi="宋体" w:eastAsia="宋体" w:cs="宋体"/>
          <w:color w:val="auto"/>
          <w:spacing w:val="0"/>
          <w:position w:val="0"/>
          <w:sz w:val="24"/>
          <w:szCs w:val="24"/>
          <w:highlight w:val="none"/>
        </w:rPr>
        <w:t>本项目</w:t>
      </w:r>
      <w:r>
        <w:rPr>
          <w:rFonts w:hint="eastAsia" w:ascii="宋体" w:hAnsi="宋体" w:eastAsia="宋体" w:cs="宋体"/>
          <w:color w:val="auto"/>
          <w:spacing w:val="0"/>
          <w:position w:val="0"/>
          <w:sz w:val="24"/>
          <w:szCs w:val="24"/>
          <w:highlight w:val="none"/>
          <w:lang w:eastAsia="zh-CN"/>
        </w:rPr>
        <w:t>电子</w:t>
      </w:r>
      <w:r>
        <w:rPr>
          <w:rFonts w:hint="eastAsia" w:ascii="宋体" w:hAnsi="宋体" w:eastAsia="宋体" w:cs="宋体"/>
          <w:color w:val="auto"/>
          <w:spacing w:val="0"/>
          <w:position w:val="0"/>
          <w:sz w:val="24"/>
          <w:szCs w:val="24"/>
          <w:highlight w:val="none"/>
          <w:lang w:val="en-US" w:eastAsia="zh-CN"/>
        </w:rPr>
        <w:t>交易</w:t>
      </w:r>
      <w:r>
        <w:rPr>
          <w:rFonts w:hint="eastAsia" w:ascii="宋体" w:hAnsi="宋体" w:eastAsia="宋体" w:cs="宋体"/>
          <w:color w:val="auto"/>
          <w:spacing w:val="0"/>
          <w:position w:val="0"/>
          <w:sz w:val="24"/>
          <w:szCs w:val="24"/>
          <w:highlight w:val="none"/>
        </w:rPr>
        <w:t>活动的</w:t>
      </w:r>
      <w:r>
        <w:rPr>
          <w:rFonts w:hint="eastAsia" w:ascii="宋体" w:hAnsi="宋体" w:eastAsia="宋体" w:cs="宋体"/>
          <w:color w:val="auto"/>
          <w:spacing w:val="0"/>
          <w:position w:val="0"/>
          <w:sz w:val="24"/>
          <w:szCs w:val="24"/>
          <w:highlight w:val="none"/>
          <w:lang w:val="en-US" w:eastAsia="zh-CN"/>
        </w:rPr>
        <w:t>招必得平台</w:t>
      </w:r>
      <w:r>
        <w:rPr>
          <w:rFonts w:hint="eastAsia" w:ascii="宋体" w:hAnsi="宋体" w:eastAsia="宋体" w:cs="宋体"/>
          <w:color w:val="auto"/>
          <w:spacing w:val="0"/>
          <w:position w:val="0"/>
          <w:sz w:val="24"/>
          <w:szCs w:val="24"/>
          <w:highlight w:val="none"/>
          <w:lang w:val="en-US" w:eastAsia="zh-CN"/>
        </w:rPr>
        <w:fldChar w:fldCharType="begin"/>
      </w:r>
      <w:r>
        <w:rPr>
          <w:rFonts w:hint="eastAsia" w:ascii="宋体" w:hAnsi="宋体" w:eastAsia="宋体" w:cs="宋体"/>
          <w:color w:val="auto"/>
          <w:spacing w:val="0"/>
          <w:position w:val="0"/>
          <w:sz w:val="24"/>
          <w:szCs w:val="24"/>
          <w:highlight w:val="none"/>
          <w:lang w:val="en-US" w:eastAsia="zh-CN"/>
        </w:rPr>
        <w:instrText xml:space="preserve"> HYPERLINK "http://www.zhaobide.com" </w:instrText>
      </w:r>
      <w:r>
        <w:rPr>
          <w:rFonts w:hint="eastAsia" w:ascii="宋体" w:hAnsi="宋体" w:eastAsia="宋体" w:cs="宋体"/>
          <w:color w:val="auto"/>
          <w:spacing w:val="0"/>
          <w:position w:val="0"/>
          <w:sz w:val="24"/>
          <w:szCs w:val="24"/>
          <w:highlight w:val="none"/>
          <w:lang w:val="en-US" w:eastAsia="zh-CN"/>
        </w:rPr>
        <w:fldChar w:fldCharType="separate"/>
      </w:r>
      <w:r>
        <w:rPr>
          <w:rStyle w:val="25"/>
          <w:rFonts w:hint="eastAsia" w:ascii="宋体" w:hAnsi="宋体" w:eastAsia="宋体" w:cs="宋体"/>
          <w:color w:val="auto"/>
          <w:spacing w:val="0"/>
          <w:position w:val="0"/>
          <w:sz w:val="24"/>
          <w:szCs w:val="24"/>
          <w:highlight w:val="none"/>
          <w:u w:val="none"/>
          <w:lang w:val="en-US" w:eastAsia="zh-CN"/>
        </w:rPr>
        <w:t>(</w:t>
      </w:r>
      <w:r>
        <w:rPr>
          <w:rStyle w:val="25"/>
          <w:rFonts w:hint="eastAsia" w:ascii="宋体" w:hAnsi="宋体" w:eastAsia="宋体" w:cs="宋体"/>
          <w:color w:val="auto"/>
          <w:spacing w:val="0"/>
          <w:position w:val="0"/>
          <w:sz w:val="24"/>
          <w:szCs w:val="24"/>
          <w:highlight w:val="none"/>
          <w:lang w:val="en-US" w:eastAsia="zh-CN"/>
        </w:rPr>
        <w:t>网址http://www.zhaobide.com/)</w:t>
      </w:r>
      <w:r>
        <w:rPr>
          <w:rFonts w:hint="eastAsia" w:ascii="宋体" w:hAnsi="宋体" w:eastAsia="宋体" w:cs="宋体"/>
          <w:color w:val="auto"/>
          <w:spacing w:val="0"/>
          <w:position w:val="0"/>
          <w:sz w:val="24"/>
          <w:szCs w:val="24"/>
          <w:highlight w:val="none"/>
          <w:lang w:val="en-US" w:eastAsia="zh-CN"/>
        </w:rPr>
        <w:fldChar w:fldCharType="end"/>
      </w:r>
      <w:r>
        <w:rPr>
          <w:rFonts w:hint="eastAsia" w:ascii="宋体" w:hAnsi="宋体" w:eastAsia="宋体" w:cs="宋体"/>
          <w:color w:val="auto"/>
          <w:spacing w:val="0"/>
          <w:position w:val="0"/>
          <w:sz w:val="24"/>
          <w:szCs w:val="24"/>
          <w:highlight w:val="none"/>
          <w:lang w:eastAsia="zh-CN"/>
        </w:rPr>
        <w:t>。</w:t>
      </w:r>
    </w:p>
    <w:p w14:paraId="11A9BDAD">
      <w:pPr>
        <w:keepNext w:val="0"/>
        <w:keepLines w:val="0"/>
        <w:pageBreakBefore w:val="0"/>
        <w:widowControl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1.1.6</w:t>
      </w:r>
      <w:r>
        <w:rPr>
          <w:rFonts w:hint="eastAsia" w:ascii="宋体" w:hAnsi="宋体" w:eastAsia="宋体" w:cs="宋体"/>
          <w:color w:val="auto"/>
          <w:sz w:val="24"/>
          <w:szCs w:val="24"/>
          <w:highlight w:val="none"/>
        </w:rPr>
        <w:t>电子签</w:t>
      </w:r>
      <w:r>
        <w:rPr>
          <w:rFonts w:hint="eastAsia" w:ascii="宋体" w:hAnsi="宋体" w:eastAsia="宋体" w:cs="宋体"/>
          <w:color w:val="auto"/>
          <w:sz w:val="24"/>
          <w:szCs w:val="24"/>
          <w:highlight w:val="none"/>
          <w:lang w:eastAsia="zh-CN"/>
        </w:rPr>
        <w:t>名是</w:t>
      </w:r>
      <w:r>
        <w:rPr>
          <w:rFonts w:hint="eastAsia" w:ascii="宋体" w:hAnsi="宋体" w:eastAsia="宋体" w:cs="宋体"/>
          <w:color w:val="auto"/>
          <w:sz w:val="24"/>
          <w:szCs w:val="24"/>
          <w:highlight w:val="none"/>
        </w:rPr>
        <w:t>指数据电文中以电子形式所含、所附用于识别签名人身份并表明签名人认可其中内容的数据</w:t>
      </w:r>
      <w:r>
        <w:rPr>
          <w:rFonts w:hint="eastAsia" w:ascii="宋体" w:hAnsi="宋体" w:cs="宋体"/>
          <w:color w:val="auto"/>
          <w:sz w:val="24"/>
          <w:szCs w:val="24"/>
          <w:highlight w:val="none"/>
          <w:lang w:eastAsia="zh-CN"/>
        </w:rPr>
        <w:t>。</w:t>
      </w:r>
    </w:p>
    <w:p w14:paraId="758862FF">
      <w:pPr>
        <w:keepNext w:val="0"/>
        <w:keepLines w:val="0"/>
        <w:pageBreakBefore w:val="0"/>
        <w:widowControl/>
        <w:kinsoku/>
        <w:wordWrap w:val="0"/>
        <w:overflowPunct/>
        <w:topLinePunct/>
        <w:autoSpaceDE/>
        <w:autoSpaceDN/>
        <w:bidi w:val="0"/>
        <w:adjustRightInd w:val="0"/>
        <w:snapToGrid/>
        <w:spacing w:line="240" w:lineRule="auto"/>
        <w:ind w:left="45" w:right="28" w:firstLine="442"/>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1.1.7</w:t>
      </w:r>
      <w:r>
        <w:rPr>
          <w:rFonts w:hint="eastAsia" w:ascii="宋体" w:hAnsi="宋体" w:eastAsia="宋体" w:cs="宋体"/>
          <w:color w:val="auto"/>
          <w:kern w:val="0"/>
          <w:sz w:val="24"/>
          <w:szCs w:val="24"/>
          <w:highlight w:val="none"/>
          <w:lang w:eastAsia="zh-CN"/>
        </w:rPr>
        <w:t>公开竞标</w:t>
      </w:r>
      <w:r>
        <w:rPr>
          <w:rFonts w:hint="eastAsia" w:ascii="宋体" w:hAnsi="宋体" w:cs="宋体"/>
          <w:color w:val="auto"/>
          <w:kern w:val="0"/>
          <w:sz w:val="24"/>
          <w:szCs w:val="24"/>
          <w:highlight w:val="none"/>
          <w:lang w:eastAsia="zh-CN"/>
        </w:rPr>
        <w:t>是</w:t>
      </w:r>
      <w:r>
        <w:rPr>
          <w:rFonts w:hint="eastAsia" w:ascii="宋体" w:hAnsi="宋体" w:eastAsia="宋体" w:cs="宋体"/>
          <w:color w:val="auto"/>
          <w:kern w:val="0"/>
          <w:sz w:val="24"/>
          <w:szCs w:val="24"/>
          <w:highlight w:val="none"/>
        </w:rPr>
        <w:t>指</w:t>
      </w:r>
      <w:r>
        <w:rPr>
          <w:rFonts w:hint="eastAsia" w:ascii="宋体" w:hAnsi="宋体" w:eastAsia="宋体" w:cs="宋体"/>
          <w:color w:val="auto"/>
          <w:kern w:val="0"/>
          <w:sz w:val="24"/>
          <w:szCs w:val="24"/>
          <w:highlight w:val="none"/>
          <w:lang w:eastAsia="zh-CN"/>
        </w:rPr>
        <w:t>发包</w:t>
      </w:r>
      <w:r>
        <w:rPr>
          <w:rFonts w:hint="eastAsia" w:ascii="宋体" w:hAnsi="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以交易公告的方式邀请不少于3家不特定的</w:t>
      </w:r>
      <w:r>
        <w:rPr>
          <w:rFonts w:hint="eastAsia" w:ascii="宋体" w:hAnsi="宋体" w:eastAsia="宋体" w:cs="宋体"/>
          <w:color w:val="auto"/>
          <w:kern w:val="0"/>
          <w:sz w:val="24"/>
          <w:szCs w:val="24"/>
          <w:highlight w:val="none"/>
          <w:lang w:eastAsia="zh-CN"/>
        </w:rPr>
        <w:t>潜在承包人</w:t>
      </w:r>
      <w:r>
        <w:rPr>
          <w:rFonts w:hint="eastAsia" w:ascii="宋体" w:hAnsi="宋体" w:eastAsia="宋体" w:cs="宋体"/>
          <w:color w:val="auto"/>
          <w:kern w:val="0"/>
          <w:sz w:val="24"/>
          <w:szCs w:val="24"/>
          <w:highlight w:val="none"/>
        </w:rPr>
        <w:t>进行交易的方式</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eastAsia="zh-CN"/>
        </w:rPr>
        <w:t>邀请竞标</w:t>
      </w:r>
      <w:r>
        <w:rPr>
          <w:rFonts w:hint="eastAsia" w:ascii="宋体" w:hAnsi="宋体" w:cs="宋体"/>
          <w:color w:val="auto"/>
          <w:kern w:val="0"/>
          <w:sz w:val="24"/>
          <w:szCs w:val="24"/>
          <w:highlight w:val="none"/>
          <w:lang w:eastAsia="zh-CN"/>
        </w:rPr>
        <w:t>是</w:t>
      </w:r>
      <w:r>
        <w:rPr>
          <w:rFonts w:hint="eastAsia" w:ascii="宋体" w:hAnsi="宋体" w:eastAsia="宋体" w:cs="宋体"/>
          <w:color w:val="auto"/>
          <w:kern w:val="0"/>
          <w:sz w:val="24"/>
          <w:szCs w:val="24"/>
          <w:highlight w:val="none"/>
        </w:rPr>
        <w:t>指</w:t>
      </w:r>
      <w:r>
        <w:rPr>
          <w:rFonts w:hint="eastAsia" w:ascii="宋体" w:hAnsi="宋体" w:eastAsia="宋体" w:cs="宋体"/>
          <w:color w:val="auto"/>
          <w:kern w:val="0"/>
          <w:sz w:val="24"/>
          <w:szCs w:val="24"/>
          <w:highlight w:val="none"/>
          <w:lang w:eastAsia="zh-CN"/>
        </w:rPr>
        <w:t>发包</w:t>
      </w:r>
      <w:r>
        <w:rPr>
          <w:rFonts w:hint="eastAsia" w:ascii="宋体" w:hAnsi="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以邀请书的形式邀请不少于2家特定的</w:t>
      </w:r>
      <w:r>
        <w:rPr>
          <w:rFonts w:hint="eastAsia" w:ascii="宋体" w:hAnsi="宋体" w:eastAsia="宋体" w:cs="宋体"/>
          <w:color w:val="auto"/>
          <w:kern w:val="0"/>
          <w:sz w:val="24"/>
          <w:szCs w:val="24"/>
          <w:highlight w:val="none"/>
          <w:lang w:eastAsia="zh-CN"/>
        </w:rPr>
        <w:t>潜在承包人</w:t>
      </w:r>
      <w:r>
        <w:rPr>
          <w:rFonts w:hint="eastAsia" w:ascii="宋体" w:hAnsi="宋体" w:eastAsia="宋体" w:cs="宋体"/>
          <w:color w:val="auto"/>
          <w:kern w:val="0"/>
          <w:sz w:val="24"/>
          <w:szCs w:val="24"/>
          <w:highlight w:val="none"/>
        </w:rPr>
        <w:t>进行交易的方式</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eastAsia="zh-CN"/>
        </w:rPr>
        <w:t>入围比选是</w:t>
      </w:r>
      <w:r>
        <w:rPr>
          <w:rFonts w:hint="eastAsia" w:ascii="宋体" w:hAnsi="宋体" w:eastAsia="宋体" w:cs="宋体"/>
          <w:color w:val="auto"/>
          <w:kern w:val="0"/>
          <w:sz w:val="24"/>
          <w:szCs w:val="24"/>
          <w:highlight w:val="none"/>
        </w:rPr>
        <w:t>指通过公开征集程序，由</w:t>
      </w:r>
      <w:r>
        <w:rPr>
          <w:rFonts w:hint="eastAsia" w:ascii="宋体" w:hAnsi="宋体" w:eastAsia="宋体" w:cs="宋体"/>
          <w:color w:val="auto"/>
          <w:kern w:val="0"/>
          <w:sz w:val="24"/>
          <w:szCs w:val="24"/>
          <w:highlight w:val="none"/>
          <w:lang w:eastAsia="zh-CN"/>
        </w:rPr>
        <w:t>发包</w:t>
      </w:r>
      <w:r>
        <w:rPr>
          <w:rFonts w:hint="eastAsia" w:ascii="宋体" w:hAnsi="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在入围单位范围内推荐符合资格条</w:t>
      </w:r>
      <w:r>
        <w:rPr>
          <w:rFonts w:hint="eastAsia" w:ascii="宋体" w:hAnsi="宋体" w:eastAsia="宋体" w:cs="宋体"/>
          <w:color w:val="auto"/>
          <w:kern w:val="0"/>
          <w:sz w:val="24"/>
          <w:szCs w:val="24"/>
          <w:highlight w:val="none"/>
          <w:lang w:eastAsia="zh-CN"/>
        </w:rPr>
        <w:t>件的</w:t>
      </w:r>
      <w:r>
        <w:rPr>
          <w:rFonts w:hint="eastAsia" w:ascii="宋体" w:hAnsi="宋体" w:eastAsia="宋体" w:cs="宋体"/>
          <w:color w:val="auto"/>
          <w:kern w:val="0"/>
          <w:sz w:val="24"/>
          <w:szCs w:val="24"/>
          <w:highlight w:val="none"/>
        </w:rPr>
        <w:t>特定潜在</w:t>
      </w:r>
      <w:r>
        <w:rPr>
          <w:rFonts w:hint="eastAsia" w:ascii="宋体" w:hAnsi="宋体" w:eastAsia="宋体" w:cs="宋体"/>
          <w:color w:val="auto"/>
          <w:kern w:val="0"/>
          <w:sz w:val="24"/>
          <w:szCs w:val="24"/>
          <w:highlight w:val="none"/>
          <w:lang w:eastAsia="zh-CN"/>
        </w:rPr>
        <w:t>承包人</w:t>
      </w:r>
      <w:r>
        <w:rPr>
          <w:rFonts w:hint="eastAsia" w:ascii="宋体" w:hAnsi="宋体" w:eastAsia="宋体" w:cs="宋体"/>
          <w:color w:val="auto"/>
          <w:kern w:val="0"/>
          <w:sz w:val="24"/>
          <w:szCs w:val="24"/>
          <w:highlight w:val="none"/>
        </w:rPr>
        <w:t>名单，并从中随机抽取3家以上</w:t>
      </w:r>
      <w:r>
        <w:rPr>
          <w:rFonts w:hint="eastAsia" w:ascii="宋体" w:hAnsi="宋体" w:eastAsia="宋体" w:cs="宋体"/>
          <w:color w:val="auto"/>
          <w:kern w:val="0"/>
          <w:sz w:val="24"/>
          <w:szCs w:val="24"/>
          <w:highlight w:val="none"/>
          <w:lang w:eastAsia="zh-CN"/>
        </w:rPr>
        <w:t>潜在承包人</w:t>
      </w:r>
      <w:r>
        <w:rPr>
          <w:rFonts w:hint="eastAsia" w:ascii="宋体" w:hAnsi="宋体" w:eastAsia="宋体" w:cs="宋体"/>
          <w:color w:val="auto"/>
          <w:kern w:val="0"/>
          <w:sz w:val="24"/>
          <w:szCs w:val="24"/>
          <w:highlight w:val="none"/>
        </w:rPr>
        <w:t>进行比选的交易方式。</w:t>
      </w:r>
    </w:p>
    <w:p w14:paraId="6718DE70">
      <w:pPr>
        <w:keepNext w:val="0"/>
        <w:keepLines w:val="0"/>
        <w:pageBreakBefore w:val="0"/>
        <w:widowControl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en-US" w:eastAsia="zh-CN"/>
        </w:rPr>
      </w:pPr>
      <w:r>
        <w:rPr>
          <w:rFonts w:hint="eastAsia" w:ascii="宋体" w:hAnsi="宋体" w:cs="宋体"/>
          <w:color w:val="auto"/>
          <w:sz w:val="24"/>
          <w:szCs w:val="24"/>
          <w:highlight w:val="none"/>
          <w:lang w:val="en-US" w:eastAsia="zh-CN"/>
        </w:rPr>
        <w:t xml:space="preserve">1.1.8 </w:t>
      </w:r>
      <w:r>
        <w:rPr>
          <w:rFonts w:hint="eastAsia" w:ascii="宋体" w:hAnsi="宋体" w:eastAsia="宋体" w:cs="宋体"/>
          <w:color w:val="auto"/>
          <w:sz w:val="24"/>
          <w:szCs w:val="24"/>
          <w:highlight w:val="none"/>
        </w:rPr>
        <w:t>“▲” 系指实质性要求条款，“</w:t>
      </w:r>
      <w:sdt>
        <w:sdtPr>
          <w:rPr>
            <w:rFonts w:hint="eastAsia" w:ascii="宋体" w:hAnsi="宋体" w:eastAsia="宋体" w:cs="宋体"/>
            <w:color w:val="auto"/>
            <w:kern w:val="0"/>
            <w:sz w:val="24"/>
            <w:szCs w:val="24"/>
            <w:highlight w:val="none"/>
          </w:rPr>
          <w:id w:val="512970236"/>
          <w14:checkbox>
            <w14:checked w14:val="1"/>
            <w14:checkedState w14:val="00FE" w14:font="Wingdings"/>
            <w14:uncheckedState w14:val="2610" w14:font="MS Gothic"/>
          </w14:checkbox>
        </w:sdtPr>
        <w:sdtEndPr>
          <w:rPr>
            <w:rFonts w:hint="eastAsia" w:ascii="宋体" w:hAnsi="宋体" w:eastAsia="宋体" w:cs="宋体"/>
            <w:color w:val="auto"/>
            <w:kern w:val="0"/>
            <w:sz w:val="24"/>
            <w:szCs w:val="24"/>
            <w:highlight w:val="none"/>
          </w:rPr>
        </w:sdtEndPr>
        <w:sdtContent>
          <w:r>
            <w:rPr>
              <w:rFonts w:hint="eastAsia" w:ascii="Wingdings" w:hAnsi="Wingdings" w:eastAsia="宋体" w:cs="宋体"/>
              <w:snapToGrid w:val="0"/>
              <w:color w:val="auto"/>
              <w:kern w:val="0"/>
              <w:sz w:val="24"/>
              <w:szCs w:val="24"/>
              <w:highlight w:val="none"/>
            </w:rPr>
            <w:t>þ</w:t>
          </w:r>
        </w:sdtContent>
      </w:sdt>
      <w:r>
        <w:rPr>
          <w:rFonts w:hint="eastAsia" w:ascii="宋体" w:hAnsi="宋体" w:eastAsia="宋体" w:cs="宋体"/>
          <w:color w:val="auto"/>
          <w:sz w:val="24"/>
          <w:szCs w:val="24"/>
          <w:highlight w:val="none"/>
        </w:rPr>
        <w:t>” 系指适用本项目的要求，“</w:t>
      </w:r>
      <w:sdt>
        <w:sdtPr>
          <w:rPr>
            <w:rFonts w:hint="eastAsia" w:ascii="宋体" w:hAnsi="宋体" w:eastAsia="宋体" w:cs="宋体"/>
            <w:color w:val="auto"/>
            <w:kern w:val="0"/>
            <w:sz w:val="24"/>
            <w:szCs w:val="24"/>
            <w:highlight w:val="none"/>
          </w:rPr>
          <w:id w:val="404888855"/>
          <w14:checkbox>
            <w14:checked w14:val="0"/>
            <w14:checkedState w14:val="00FE" w14:font="Wingdings"/>
            <w14:uncheckedState w14:val="2610" w14:font="MS Gothic"/>
          </w14:checkbox>
        </w:sdtPr>
        <w:sdtEndPr>
          <w:rPr>
            <w:rFonts w:hint="eastAsia" w:ascii="宋体" w:hAnsi="宋体" w:eastAsia="宋体" w:cs="宋体"/>
            <w:color w:val="auto"/>
            <w:kern w:val="0"/>
            <w:sz w:val="24"/>
            <w:szCs w:val="24"/>
            <w:highlight w:val="none"/>
          </w:rPr>
        </w:sdtEndPr>
        <w:sdtContent>
          <w:r>
            <w:rPr>
              <w:rFonts w:hint="eastAsia" w:ascii="宋体" w:hAnsi="宋体" w:eastAsia="宋体" w:cs="宋体"/>
              <w:color w:val="auto"/>
              <w:kern w:val="0"/>
              <w:sz w:val="24"/>
              <w:szCs w:val="24"/>
              <w:highlight w:val="none"/>
            </w:rPr>
            <w:t>☐</w:t>
          </w:r>
        </w:sdtContent>
      </w:sdt>
      <w:r>
        <w:rPr>
          <w:rFonts w:hint="eastAsia" w:ascii="宋体" w:hAnsi="宋体" w:eastAsia="宋体" w:cs="宋体"/>
          <w:color w:val="auto"/>
          <w:sz w:val="24"/>
          <w:szCs w:val="24"/>
          <w:highlight w:val="none"/>
        </w:rPr>
        <w:t>” 系指不适用本项目的要求。</w:t>
      </w:r>
    </w:p>
    <w:p w14:paraId="486E5403">
      <w:pPr>
        <w:pStyle w:val="6"/>
        <w:pageBreakBefore w:val="0"/>
        <w:widowControl/>
        <w:kinsoku/>
        <w:overflowPunct/>
        <w:topLinePunct/>
        <w:bidi w:val="0"/>
        <w:snapToGrid/>
        <w:textAlignment w:val="baseline"/>
        <w:rPr>
          <w:rFonts w:hint="eastAsia" w:ascii="Arial" w:hAnsi="Arial"/>
          <w:color w:val="auto"/>
          <w:highlight w:val="none"/>
          <w:lang w:eastAsia="zh-CN"/>
        </w:rPr>
      </w:pPr>
      <w:r>
        <w:rPr>
          <w:rFonts w:hint="eastAsia" w:ascii="Arial" w:hAnsi="Arial"/>
          <w:color w:val="auto"/>
          <w:highlight w:val="none"/>
          <w:lang w:val="en-US" w:eastAsia="zh-CN"/>
        </w:rPr>
        <w:t>1.2</w:t>
      </w:r>
      <w:r>
        <w:rPr>
          <w:rFonts w:hint="eastAsia"/>
          <w:color w:val="auto"/>
          <w:highlight w:val="none"/>
          <w:lang w:val="en-US" w:eastAsia="zh-CN"/>
        </w:rPr>
        <w:t xml:space="preserve"> </w:t>
      </w:r>
      <w:r>
        <w:rPr>
          <w:rFonts w:hint="eastAsia" w:ascii="Arial" w:hAnsi="Arial"/>
          <w:color w:val="auto"/>
          <w:highlight w:val="none"/>
          <w:lang w:eastAsia="zh-CN"/>
        </w:rPr>
        <w:t>发包项目概况</w:t>
      </w:r>
    </w:p>
    <w:p w14:paraId="65AF3D9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本项目</w:t>
      </w:r>
      <w:r>
        <w:rPr>
          <w:rFonts w:hint="eastAsia" w:ascii="宋体" w:hAnsi="宋体" w:eastAsia="宋体" w:cs="宋体"/>
          <w:color w:val="auto"/>
          <w:spacing w:val="0"/>
          <w:position w:val="0"/>
          <w:sz w:val="24"/>
          <w:szCs w:val="24"/>
          <w:highlight w:val="none"/>
          <w:lang w:val="en-US" w:eastAsia="zh-CN"/>
        </w:rPr>
        <w:t>已获批准，资金已经落实，</w:t>
      </w:r>
      <w:r>
        <w:rPr>
          <w:rFonts w:hint="eastAsia" w:ascii="宋体" w:hAnsi="宋体" w:eastAsia="宋体" w:cs="宋体"/>
          <w:color w:val="auto"/>
          <w:spacing w:val="0"/>
          <w:position w:val="0"/>
          <w:sz w:val="24"/>
          <w:szCs w:val="24"/>
          <w:highlight w:val="none"/>
        </w:rPr>
        <w:t>已具备</w:t>
      </w:r>
      <w:r>
        <w:rPr>
          <w:rFonts w:hint="eastAsia" w:ascii="宋体" w:hAnsi="宋体" w:eastAsia="宋体" w:cs="宋体"/>
          <w:color w:val="auto"/>
          <w:spacing w:val="0"/>
          <w:position w:val="0"/>
          <w:sz w:val="24"/>
          <w:szCs w:val="24"/>
          <w:highlight w:val="none"/>
          <w:lang w:eastAsia="zh-CN"/>
        </w:rPr>
        <w:t>发包</w:t>
      </w:r>
      <w:r>
        <w:rPr>
          <w:rFonts w:hint="eastAsia" w:ascii="宋体" w:hAnsi="宋体" w:eastAsia="宋体" w:cs="宋体"/>
          <w:color w:val="auto"/>
          <w:spacing w:val="0"/>
          <w:position w:val="0"/>
          <w:sz w:val="24"/>
          <w:szCs w:val="24"/>
          <w:highlight w:val="none"/>
        </w:rPr>
        <w:t>条件，现</w:t>
      </w:r>
      <w:r>
        <w:rPr>
          <w:rFonts w:hint="eastAsia" w:ascii="宋体" w:hAnsi="宋体" w:eastAsia="宋体" w:cs="宋体"/>
          <w:color w:val="auto"/>
          <w:spacing w:val="0"/>
          <w:position w:val="0"/>
          <w:sz w:val="24"/>
          <w:szCs w:val="24"/>
          <w:highlight w:val="none"/>
          <w:lang w:val="en-US" w:eastAsia="zh-CN"/>
        </w:rPr>
        <w:t>通过电子监管系统和电子交易平台组织</w:t>
      </w:r>
      <w:r>
        <w:rPr>
          <w:rFonts w:hint="eastAsia" w:ascii="宋体" w:hAnsi="宋体" w:eastAsia="宋体" w:cs="宋体"/>
          <w:color w:val="auto"/>
          <w:spacing w:val="0"/>
          <w:position w:val="0"/>
          <w:sz w:val="24"/>
          <w:szCs w:val="24"/>
          <w:highlight w:val="none"/>
          <w:lang w:eastAsia="zh-CN"/>
        </w:rPr>
        <w:t>交易</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eastAsia="zh-CN"/>
        </w:rPr>
        <w:t>发包人、代理机构、项目名称、</w:t>
      </w:r>
      <w:r>
        <w:rPr>
          <w:rFonts w:hint="eastAsia" w:ascii="宋体" w:hAnsi="宋体" w:eastAsia="宋体" w:cs="宋体"/>
          <w:color w:val="auto"/>
          <w:spacing w:val="0"/>
          <w:position w:val="0"/>
          <w:sz w:val="24"/>
          <w:szCs w:val="24"/>
          <w:highlight w:val="none"/>
          <w:lang w:val="en-US" w:eastAsia="zh-CN"/>
        </w:rPr>
        <w:t>发包范围、</w:t>
      </w:r>
      <w:r>
        <w:rPr>
          <w:rFonts w:hint="eastAsia" w:ascii="宋体" w:hAnsi="宋体" w:eastAsia="宋体" w:cs="宋体"/>
          <w:color w:val="auto"/>
          <w:spacing w:val="0"/>
          <w:position w:val="0"/>
          <w:sz w:val="24"/>
          <w:szCs w:val="24"/>
          <w:highlight w:val="none"/>
          <w:lang w:eastAsia="zh-CN"/>
        </w:rPr>
        <w:t>建设地点、</w:t>
      </w:r>
      <w:r>
        <w:rPr>
          <w:rFonts w:hint="eastAsia" w:ascii="宋体" w:hAnsi="宋体" w:eastAsia="宋体" w:cs="宋体"/>
          <w:color w:val="auto"/>
          <w:spacing w:val="0"/>
          <w:position w:val="0"/>
          <w:sz w:val="24"/>
          <w:szCs w:val="24"/>
          <w:highlight w:val="none"/>
          <w:lang w:val="en-US" w:eastAsia="zh-CN"/>
        </w:rPr>
        <w:t>建设规模、承包方式、资金来源、交易方式、本次工程概算详见交易公告。</w:t>
      </w:r>
    </w:p>
    <w:p w14:paraId="03165617">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1.</w:t>
      </w:r>
      <w:r>
        <w:rPr>
          <w:rFonts w:hint="eastAsia"/>
          <w:color w:val="auto"/>
          <w:highlight w:val="none"/>
          <w:lang w:val="en-US" w:eastAsia="zh-CN"/>
        </w:rPr>
        <w:t xml:space="preserve">3 </w:t>
      </w:r>
      <w:r>
        <w:rPr>
          <w:rFonts w:hint="eastAsia"/>
          <w:color w:val="auto"/>
          <w:highlight w:val="none"/>
          <w:lang w:eastAsia="zh-CN"/>
        </w:rPr>
        <w:t>计划工期 (服务期限) 和质量要求</w:t>
      </w:r>
    </w:p>
    <w:p w14:paraId="56C5FC75">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见交易须知前附表。</w:t>
      </w:r>
    </w:p>
    <w:p w14:paraId="458277CC">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1.</w:t>
      </w:r>
      <w:r>
        <w:rPr>
          <w:rFonts w:hint="eastAsia"/>
          <w:color w:val="auto"/>
          <w:highlight w:val="none"/>
          <w:lang w:val="en-US" w:eastAsia="zh-CN"/>
        </w:rPr>
        <w:t>4 潜在</w:t>
      </w:r>
      <w:r>
        <w:rPr>
          <w:rFonts w:hint="eastAsia"/>
          <w:color w:val="auto"/>
          <w:highlight w:val="none"/>
          <w:lang w:eastAsia="zh-CN"/>
        </w:rPr>
        <w:t>承包人</w:t>
      </w:r>
      <w:r>
        <w:rPr>
          <w:rFonts w:hint="eastAsia"/>
          <w:color w:val="auto"/>
          <w:highlight w:val="none"/>
        </w:rPr>
        <w:t>资格要求</w:t>
      </w:r>
    </w:p>
    <w:p w14:paraId="1DA45F96">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 xml:space="preserve">.1 </w:t>
      </w:r>
      <w:r>
        <w:rPr>
          <w:rFonts w:hint="eastAsia" w:ascii="宋体" w:hAnsi="宋体" w:eastAsia="宋体" w:cs="宋体"/>
          <w:color w:val="auto"/>
          <w:spacing w:val="0"/>
          <w:position w:val="0"/>
          <w:sz w:val="24"/>
          <w:szCs w:val="24"/>
          <w:highlight w:val="none"/>
          <w:lang w:eastAsia="zh-CN"/>
        </w:rPr>
        <w:t>潜在承包人</w:t>
      </w:r>
      <w:r>
        <w:rPr>
          <w:rFonts w:hint="eastAsia" w:ascii="宋体" w:hAnsi="宋体" w:eastAsia="宋体" w:cs="宋体"/>
          <w:color w:val="auto"/>
          <w:spacing w:val="0"/>
          <w:position w:val="0"/>
          <w:sz w:val="24"/>
          <w:szCs w:val="24"/>
          <w:highlight w:val="none"/>
        </w:rPr>
        <w:t>应具备承担本项目资质条件、能力和信誉：</w:t>
      </w:r>
      <w:r>
        <w:rPr>
          <w:rFonts w:hint="eastAsia" w:ascii="宋体" w:hAnsi="宋体" w:eastAsia="宋体" w:cs="宋体"/>
          <w:color w:val="auto"/>
          <w:spacing w:val="0"/>
          <w:position w:val="0"/>
          <w:sz w:val="24"/>
          <w:szCs w:val="24"/>
          <w:highlight w:val="none"/>
          <w:lang w:val="en-US" w:eastAsia="zh-CN"/>
        </w:rPr>
        <w:t>资质要求见交易公告。</w:t>
      </w:r>
    </w:p>
    <w:p w14:paraId="125B943D">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 xml:space="preserve">.2 </w:t>
      </w:r>
      <w:r>
        <w:rPr>
          <w:rFonts w:hint="eastAsia" w:ascii="宋体" w:hAnsi="宋体" w:eastAsia="宋体" w:cs="宋体"/>
          <w:color w:val="auto"/>
          <w:spacing w:val="0"/>
          <w:position w:val="0"/>
          <w:sz w:val="24"/>
          <w:szCs w:val="24"/>
          <w:highlight w:val="none"/>
          <w:lang w:eastAsia="zh-CN"/>
        </w:rPr>
        <w:t>交易</w:t>
      </w:r>
      <w:r>
        <w:rPr>
          <w:rFonts w:hint="eastAsia" w:ascii="宋体" w:hAnsi="宋体" w:eastAsia="宋体" w:cs="宋体"/>
          <w:color w:val="auto"/>
          <w:spacing w:val="0"/>
          <w:position w:val="0"/>
          <w:sz w:val="24"/>
          <w:szCs w:val="24"/>
          <w:highlight w:val="none"/>
        </w:rPr>
        <w:t>公告规定接受联合体</w:t>
      </w:r>
      <w:r>
        <w:rPr>
          <w:rFonts w:hint="eastAsia" w:ascii="宋体" w:hAnsi="宋体" w:eastAsia="宋体" w:cs="宋体"/>
          <w:color w:val="auto"/>
          <w:spacing w:val="0"/>
          <w:position w:val="0"/>
          <w:sz w:val="24"/>
          <w:szCs w:val="24"/>
          <w:highlight w:val="none"/>
          <w:lang w:eastAsia="zh-CN"/>
        </w:rPr>
        <w:t>承包</w:t>
      </w:r>
      <w:r>
        <w:rPr>
          <w:rFonts w:hint="eastAsia" w:ascii="宋体" w:hAnsi="宋体" w:eastAsia="宋体" w:cs="宋体"/>
          <w:color w:val="auto"/>
          <w:spacing w:val="0"/>
          <w:position w:val="0"/>
          <w:sz w:val="24"/>
          <w:szCs w:val="24"/>
          <w:highlight w:val="none"/>
        </w:rPr>
        <w:t>的，联合体除应符合本章第 1.</w:t>
      </w: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.1 项和</w:t>
      </w:r>
      <w:r>
        <w:rPr>
          <w:rFonts w:hint="eastAsia" w:ascii="宋体" w:hAnsi="宋体" w:eastAsia="宋体" w:cs="宋体"/>
          <w:color w:val="auto"/>
          <w:spacing w:val="0"/>
          <w:position w:val="0"/>
          <w:sz w:val="24"/>
          <w:szCs w:val="24"/>
          <w:highlight w:val="none"/>
          <w:lang w:val="en-US" w:eastAsia="zh-CN"/>
        </w:rPr>
        <w:t>交易</w:t>
      </w:r>
      <w:r>
        <w:rPr>
          <w:rFonts w:hint="eastAsia" w:ascii="宋体" w:hAnsi="宋体" w:eastAsia="宋体" w:cs="宋体"/>
          <w:color w:val="auto"/>
          <w:spacing w:val="0"/>
          <w:position w:val="0"/>
          <w:sz w:val="24"/>
          <w:szCs w:val="24"/>
          <w:highlight w:val="none"/>
        </w:rPr>
        <w:t>须知前附表的要求外，还应遵守以下规定：</w:t>
      </w:r>
    </w:p>
    <w:p w14:paraId="7B8B320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(1)联合体各方应按交易文件提供的格式签订联合体协议书，明确联合体牵头人和各方权利义务；</w:t>
      </w:r>
    </w:p>
    <w:p w14:paraId="7F4C6F3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(2)由同一专业的单位组成的联合体，按照资质等级较低的单位确定资质等级；</w:t>
      </w:r>
    </w:p>
    <w:p w14:paraId="40DCC9F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(3)联合体各方不得再以自己名义单独或参加其他联合体在同一项目中响应。</w:t>
      </w:r>
    </w:p>
    <w:p w14:paraId="37847B19">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3</w:t>
      </w:r>
      <w:r>
        <w:rPr>
          <w:rFonts w:hint="eastAsia" w:ascii="宋体" w:hAnsi="宋体" w:eastAsia="宋体" w:cs="宋体"/>
          <w:color w:val="auto"/>
          <w:spacing w:val="0"/>
          <w:sz w:val="24"/>
          <w:szCs w:val="24"/>
          <w:highlight w:val="none"/>
          <w:lang w:val="en-US" w:eastAsia="zh-CN"/>
        </w:rPr>
        <w:t>潜在承包人</w:t>
      </w:r>
      <w:r>
        <w:rPr>
          <w:rFonts w:hint="eastAsia" w:ascii="宋体" w:hAnsi="宋体" w:eastAsia="宋体" w:cs="宋体"/>
          <w:color w:val="auto"/>
          <w:spacing w:val="0"/>
          <w:position w:val="0"/>
          <w:sz w:val="24"/>
          <w:szCs w:val="24"/>
          <w:highlight w:val="none"/>
          <w:lang w:eastAsia="zh-CN"/>
        </w:rPr>
        <w:t>资格审查方式：</w:t>
      </w:r>
      <w:r>
        <w:rPr>
          <w:rFonts w:hint="eastAsia" w:ascii="宋体" w:hAnsi="宋体" w:eastAsia="宋体" w:cs="宋体"/>
          <w:color w:val="auto"/>
          <w:spacing w:val="0"/>
          <w:position w:val="0"/>
          <w:sz w:val="24"/>
          <w:szCs w:val="24"/>
          <w:highlight w:val="none"/>
          <w:lang w:val="en-US" w:eastAsia="zh-CN"/>
        </w:rPr>
        <w:t>资格后审。</w:t>
      </w:r>
    </w:p>
    <w:p w14:paraId="2825FB1D">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1.4.4潜在</w:t>
      </w:r>
      <w:r>
        <w:rPr>
          <w:rFonts w:hint="eastAsia" w:ascii="宋体" w:hAnsi="宋体" w:eastAsia="宋体" w:cs="宋体"/>
          <w:color w:val="auto"/>
          <w:spacing w:val="0"/>
          <w:position w:val="0"/>
          <w:sz w:val="24"/>
          <w:szCs w:val="24"/>
          <w:highlight w:val="none"/>
          <w:lang w:eastAsia="zh-CN"/>
        </w:rPr>
        <w:t>承包人</w:t>
      </w:r>
      <w:r>
        <w:rPr>
          <w:rFonts w:hint="eastAsia" w:ascii="宋体" w:hAnsi="宋体" w:eastAsia="宋体" w:cs="宋体"/>
          <w:color w:val="auto"/>
          <w:spacing w:val="0"/>
          <w:position w:val="0"/>
          <w:sz w:val="24"/>
          <w:szCs w:val="24"/>
          <w:highlight w:val="none"/>
        </w:rPr>
        <w:t>不得存在下列情形之一：</w:t>
      </w:r>
    </w:p>
    <w:p w14:paraId="04BBB54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(1)为发包人不具有独立法人资格的附属机构 (单位) ；</w:t>
      </w:r>
    </w:p>
    <w:p w14:paraId="304D62D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(2)与发包人存在利害关系可能影响交易公正性的法人、其他组织或者个人；</w:t>
      </w:r>
    </w:p>
    <w:p w14:paraId="6F8C9E7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(3)不同潜在承包人的单位负责人为同一人或者互相存在控股、管理关系的；</w:t>
      </w:r>
    </w:p>
    <w:p w14:paraId="11781C2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(4)为本项目前期准备提供设计或咨询服务的或本项目的监理人、代建人；</w:t>
      </w:r>
    </w:p>
    <w:p w14:paraId="429AA38E">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(5)为本项目提供招标(采购)代理服务的；</w:t>
      </w:r>
    </w:p>
    <w:p w14:paraId="600E2C7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(6)与本项目的监理人或代建人或代理机构同为一个法定代表人的、存在相互控股或参股的，存在相互任职或工作的；</w:t>
      </w:r>
    </w:p>
    <w:p w14:paraId="01960F7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(7)进入清算程序，或被宣告破产，或其他丧失履约能力的情形；</w:t>
      </w:r>
    </w:p>
    <w:p w14:paraId="2F15DF2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(8)被依法暂停或取消在项目所在地投标资格的，或在公示期内被限制参与上城区限额以下公共资源交易活动的；</w:t>
      </w:r>
    </w:p>
    <w:p w14:paraId="08B3942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(9)法律法规或交易须知前附表规定的其他情形。</w:t>
      </w:r>
    </w:p>
    <w:p w14:paraId="054B8F80">
      <w:pPr>
        <w:pStyle w:val="6"/>
        <w:pageBreakBefore w:val="0"/>
        <w:widowControl/>
        <w:kinsoku/>
        <w:overflowPunct/>
        <w:topLinePunct/>
        <w:bidi w:val="0"/>
        <w:snapToGrid/>
        <w:ind w:left="862" w:hanging="862"/>
        <w:textAlignment w:val="baseline"/>
        <w:rPr>
          <w:rFonts w:hint="eastAsia" w:ascii="宋体" w:hAnsi="宋体" w:eastAsia="宋体" w:cs="宋体"/>
          <w:color w:val="auto"/>
          <w:spacing w:val="0"/>
          <w:position w:val="0"/>
          <w:sz w:val="24"/>
          <w:szCs w:val="24"/>
          <w:highlight w:val="none"/>
          <w:lang w:eastAsia="zh-CN"/>
          <w14:textOutline w14:w="5448" w14:cap="flat" w14:cmpd="sng">
            <w14:solidFill>
              <w14:srgbClr w14:val="000000"/>
            </w14:solidFill>
            <w14:prstDash w14:val="solid"/>
            <w14:miter w14:val="0"/>
          </w14:textOutline>
        </w:rPr>
      </w:pPr>
      <w:r>
        <w:rPr>
          <w:rFonts w:hint="eastAsia" w:ascii="宋体" w:hAnsi="宋体" w:eastAsia="宋体" w:cs="宋体"/>
          <w:color w:val="auto"/>
          <w:spacing w:val="0"/>
          <w:position w:val="0"/>
          <w:sz w:val="24"/>
          <w:szCs w:val="24"/>
          <w:highlight w:val="none"/>
          <w14:textOutline w14:w="5448" w14:cap="flat" w14:cmpd="sng">
            <w14:solidFill>
              <w14:srgbClr w14:val="000000"/>
            </w14:solidFill>
            <w14:prstDash w14:val="solid"/>
            <w14:miter w14:val="0"/>
          </w14:textOutline>
        </w:rPr>
        <w:t>1.</w:t>
      </w:r>
      <w:r>
        <w:rPr>
          <w:rFonts w:hint="eastAsia" w:ascii="宋体" w:hAnsi="宋体" w:eastAsia="宋体" w:cs="宋体"/>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5</w:t>
      </w:r>
      <w:r>
        <w:rPr>
          <w:rFonts w:hint="eastAsia" w:ascii="宋体" w:hAnsi="宋体" w:eastAsia="宋体" w:cs="宋体"/>
          <w:color w:val="auto"/>
          <w:spacing w:val="0"/>
          <w:position w:val="0"/>
          <w:sz w:val="24"/>
          <w:szCs w:val="24"/>
          <w:highlight w:val="none"/>
          <w14:textOutline w14:w="5448" w14:cap="flat" w14:cmpd="sng">
            <w14:solidFill>
              <w14:srgbClr w14:val="000000"/>
            </w14:solidFill>
            <w14:prstDash w14:val="solid"/>
            <w14:miter w14:val="0"/>
          </w14:textOutline>
        </w:rPr>
        <w:t xml:space="preserve"> 费用承担</w:t>
      </w:r>
    </w:p>
    <w:p w14:paraId="50FEB11F">
      <w:pPr>
        <w:pageBreakBefore w:val="0"/>
        <w:widowControl/>
        <w:kinsoku/>
        <w:overflowPunct/>
        <w:topLinePunct/>
        <w:bidi w:val="0"/>
        <w:snapToGrid/>
        <w:ind w:firstLine="480" w:firstLineChars="200"/>
        <w:textAlignment w:val="baseline"/>
        <w:rPr>
          <w:rFonts w:hint="eastAsia"/>
          <w:color w:val="auto"/>
          <w:highlight w:val="none"/>
        </w:rPr>
      </w:pPr>
      <w:r>
        <w:rPr>
          <w:rFonts w:hint="eastAsia" w:ascii="宋体" w:hAnsi="宋体" w:eastAsia="宋体" w:cs="宋体"/>
          <w:color w:val="auto"/>
          <w:spacing w:val="0"/>
          <w:position w:val="0"/>
          <w:sz w:val="24"/>
          <w:szCs w:val="24"/>
          <w:highlight w:val="none"/>
          <w:lang w:val="en-US" w:eastAsia="zh-CN"/>
        </w:rPr>
        <w:t>潜在</w:t>
      </w:r>
      <w:r>
        <w:rPr>
          <w:rFonts w:hint="eastAsia" w:ascii="宋体" w:hAnsi="宋体" w:eastAsia="宋体" w:cs="宋体"/>
          <w:color w:val="auto"/>
          <w:spacing w:val="0"/>
          <w:position w:val="0"/>
          <w:sz w:val="24"/>
          <w:szCs w:val="24"/>
          <w:highlight w:val="none"/>
          <w:lang w:eastAsia="zh-CN"/>
        </w:rPr>
        <w:t>承包人</w:t>
      </w:r>
      <w:r>
        <w:rPr>
          <w:rFonts w:hint="eastAsia" w:ascii="宋体" w:hAnsi="宋体" w:eastAsia="宋体" w:cs="宋体"/>
          <w:color w:val="auto"/>
          <w:spacing w:val="0"/>
          <w:position w:val="0"/>
          <w:sz w:val="24"/>
          <w:szCs w:val="24"/>
          <w:highlight w:val="none"/>
        </w:rPr>
        <w:t>准备和参加交易活动发生的费用自理。</w:t>
      </w:r>
    </w:p>
    <w:p w14:paraId="25A31427">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1.</w:t>
      </w:r>
      <w:r>
        <w:rPr>
          <w:rFonts w:hint="eastAsia"/>
          <w:color w:val="auto"/>
          <w:highlight w:val="none"/>
          <w:lang w:val="en-US" w:eastAsia="zh-CN"/>
        </w:rPr>
        <w:t>6</w:t>
      </w:r>
      <w:r>
        <w:rPr>
          <w:rFonts w:hint="eastAsia"/>
          <w:color w:val="auto"/>
          <w:highlight w:val="none"/>
        </w:rPr>
        <w:t xml:space="preserve"> 保密</w:t>
      </w:r>
    </w:p>
    <w:p w14:paraId="2CB44916">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参与本项目交易活动的各方应对</w:t>
      </w:r>
      <w:r>
        <w:rPr>
          <w:rFonts w:hint="eastAsia" w:ascii="宋体" w:hAnsi="宋体" w:eastAsia="宋体" w:cs="宋体"/>
          <w:color w:val="auto"/>
          <w:spacing w:val="0"/>
          <w:position w:val="0"/>
          <w:sz w:val="24"/>
          <w:szCs w:val="24"/>
          <w:highlight w:val="none"/>
          <w:lang w:val="en-US" w:eastAsia="zh-CN"/>
        </w:rPr>
        <w:t>交易</w:t>
      </w:r>
      <w:r>
        <w:rPr>
          <w:rFonts w:hint="eastAsia" w:ascii="宋体" w:hAnsi="宋体" w:eastAsia="宋体" w:cs="宋体"/>
          <w:color w:val="auto"/>
          <w:spacing w:val="0"/>
          <w:position w:val="0"/>
          <w:sz w:val="24"/>
          <w:szCs w:val="24"/>
          <w:highlight w:val="none"/>
        </w:rPr>
        <w:t>文件和</w:t>
      </w:r>
      <w:r>
        <w:rPr>
          <w:rFonts w:hint="eastAsia" w:ascii="宋体" w:hAnsi="宋体" w:eastAsia="宋体" w:cs="宋体"/>
          <w:color w:val="auto"/>
          <w:spacing w:val="0"/>
          <w:position w:val="0"/>
          <w:sz w:val="24"/>
          <w:szCs w:val="24"/>
          <w:highlight w:val="none"/>
          <w:lang w:eastAsia="zh-CN"/>
        </w:rPr>
        <w:t>响应文件</w:t>
      </w:r>
      <w:r>
        <w:rPr>
          <w:rFonts w:hint="eastAsia" w:ascii="宋体" w:hAnsi="宋体" w:eastAsia="宋体" w:cs="宋体"/>
          <w:color w:val="auto"/>
          <w:spacing w:val="0"/>
          <w:position w:val="0"/>
          <w:sz w:val="24"/>
          <w:szCs w:val="24"/>
          <w:highlight w:val="none"/>
        </w:rPr>
        <w:t>中的商业和技术等秘密保密，否则应承担相应的法律责任。</w:t>
      </w:r>
    </w:p>
    <w:p w14:paraId="53ED78F1">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1.</w:t>
      </w:r>
      <w:r>
        <w:rPr>
          <w:rFonts w:hint="eastAsia"/>
          <w:color w:val="auto"/>
          <w:highlight w:val="none"/>
          <w:lang w:val="en-US" w:eastAsia="zh-CN"/>
        </w:rPr>
        <w:t>7</w:t>
      </w:r>
      <w:r>
        <w:rPr>
          <w:rFonts w:hint="eastAsia"/>
          <w:color w:val="auto"/>
          <w:highlight w:val="none"/>
        </w:rPr>
        <w:t xml:space="preserve"> 语言文字</w:t>
      </w:r>
    </w:p>
    <w:p w14:paraId="37408C22">
      <w:pPr>
        <w:keepNext w:val="0"/>
        <w:keepLines w:val="0"/>
        <w:pageBreakBefore w:val="0"/>
        <w:widowControl/>
        <w:tabs>
          <w:tab w:val="left" w:pos="8400"/>
        </w:tabs>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交易文件</w:t>
      </w:r>
      <w:r>
        <w:rPr>
          <w:rFonts w:hint="eastAsia" w:ascii="宋体" w:hAnsi="宋体" w:eastAsia="宋体" w:cs="宋体"/>
          <w:color w:val="auto"/>
          <w:spacing w:val="0"/>
          <w:position w:val="0"/>
          <w:sz w:val="24"/>
          <w:szCs w:val="24"/>
          <w:highlight w:val="none"/>
        </w:rPr>
        <w:t>和</w:t>
      </w:r>
      <w:r>
        <w:rPr>
          <w:rFonts w:hint="eastAsia" w:ascii="宋体" w:hAnsi="宋体" w:eastAsia="宋体" w:cs="宋体"/>
          <w:color w:val="auto"/>
          <w:spacing w:val="0"/>
          <w:position w:val="0"/>
          <w:sz w:val="24"/>
          <w:szCs w:val="24"/>
          <w:highlight w:val="none"/>
          <w:lang w:eastAsia="zh-CN"/>
        </w:rPr>
        <w:t>响应文件</w:t>
      </w:r>
      <w:r>
        <w:rPr>
          <w:rFonts w:hint="eastAsia" w:ascii="宋体" w:hAnsi="宋体" w:eastAsia="宋体" w:cs="宋体"/>
          <w:color w:val="auto"/>
          <w:spacing w:val="0"/>
          <w:position w:val="0"/>
          <w:sz w:val="24"/>
          <w:szCs w:val="24"/>
          <w:highlight w:val="none"/>
        </w:rPr>
        <w:t>使用的语言文字为中文。专用术语使用外文的，应附有中文注释。</w:t>
      </w:r>
    </w:p>
    <w:p w14:paraId="3D6CFC6C">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1.</w:t>
      </w:r>
      <w:r>
        <w:rPr>
          <w:rFonts w:hint="eastAsia"/>
          <w:color w:val="auto"/>
          <w:highlight w:val="none"/>
          <w:lang w:val="en-US" w:eastAsia="zh-CN"/>
        </w:rPr>
        <w:t>8</w:t>
      </w:r>
      <w:r>
        <w:rPr>
          <w:rFonts w:hint="eastAsia"/>
          <w:color w:val="auto"/>
          <w:highlight w:val="none"/>
        </w:rPr>
        <w:t xml:space="preserve"> 计量单位</w:t>
      </w:r>
    </w:p>
    <w:p w14:paraId="711B21F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所有计量均采用中华人民共和国法定计量单位。</w:t>
      </w:r>
    </w:p>
    <w:p w14:paraId="3EACD638">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1.</w:t>
      </w:r>
      <w:r>
        <w:rPr>
          <w:rFonts w:hint="eastAsia"/>
          <w:color w:val="auto"/>
          <w:highlight w:val="none"/>
          <w:lang w:val="en-US" w:eastAsia="zh-CN"/>
        </w:rPr>
        <w:t>9</w:t>
      </w:r>
      <w:r>
        <w:rPr>
          <w:rFonts w:hint="eastAsia"/>
          <w:color w:val="auto"/>
          <w:highlight w:val="none"/>
        </w:rPr>
        <w:t xml:space="preserve"> 踏勘现场</w:t>
      </w:r>
    </w:p>
    <w:p w14:paraId="548D0C4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1.9.1 发包人不集中组织现场踏勘。</w:t>
      </w:r>
    </w:p>
    <w:p w14:paraId="1A72FEF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9</w:t>
      </w:r>
      <w:r>
        <w:rPr>
          <w:rFonts w:hint="eastAsia" w:ascii="宋体" w:hAnsi="宋体" w:eastAsia="宋体" w:cs="宋体"/>
          <w:color w:val="auto"/>
          <w:spacing w:val="0"/>
          <w:position w:val="0"/>
          <w:sz w:val="24"/>
          <w:szCs w:val="24"/>
          <w:highlight w:val="none"/>
        </w:rPr>
        <w:t xml:space="preserve">.2 </w:t>
      </w:r>
      <w:r>
        <w:rPr>
          <w:rFonts w:hint="eastAsia" w:ascii="宋体" w:hAnsi="宋体" w:eastAsia="宋体" w:cs="宋体"/>
          <w:color w:val="auto"/>
          <w:spacing w:val="0"/>
          <w:sz w:val="24"/>
          <w:szCs w:val="24"/>
          <w:highlight w:val="none"/>
          <w:lang w:val="en-US" w:eastAsia="zh-CN"/>
        </w:rPr>
        <w:t>潜在承包人</w:t>
      </w:r>
      <w:r>
        <w:rPr>
          <w:rFonts w:hint="eastAsia" w:ascii="宋体" w:hAnsi="宋体" w:eastAsia="宋体" w:cs="宋体"/>
          <w:color w:val="auto"/>
          <w:spacing w:val="0"/>
          <w:position w:val="0"/>
          <w:sz w:val="24"/>
          <w:szCs w:val="24"/>
          <w:highlight w:val="none"/>
        </w:rPr>
        <w:t>认为需要踏勘现场的，由</w:t>
      </w:r>
      <w:r>
        <w:rPr>
          <w:rFonts w:hint="eastAsia" w:ascii="宋体" w:hAnsi="宋体" w:eastAsia="宋体" w:cs="宋体"/>
          <w:color w:val="auto"/>
          <w:spacing w:val="0"/>
          <w:position w:val="0"/>
          <w:sz w:val="24"/>
          <w:szCs w:val="24"/>
          <w:highlight w:val="none"/>
          <w:lang w:eastAsia="zh-CN"/>
        </w:rPr>
        <w:t>其</w:t>
      </w:r>
      <w:r>
        <w:rPr>
          <w:rFonts w:hint="eastAsia" w:ascii="宋体" w:hAnsi="宋体" w:eastAsia="宋体" w:cs="宋体"/>
          <w:color w:val="auto"/>
          <w:spacing w:val="0"/>
          <w:position w:val="0"/>
          <w:sz w:val="24"/>
          <w:szCs w:val="24"/>
          <w:highlight w:val="none"/>
        </w:rPr>
        <w:t>自行踏勘，发生的费用自理。</w:t>
      </w:r>
    </w:p>
    <w:p w14:paraId="1666387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9</w:t>
      </w:r>
      <w:r>
        <w:rPr>
          <w:rFonts w:hint="eastAsia" w:ascii="宋体" w:hAnsi="宋体" w:eastAsia="宋体" w:cs="宋体"/>
          <w:color w:val="auto"/>
          <w:spacing w:val="0"/>
          <w:position w:val="0"/>
          <w:sz w:val="24"/>
          <w:szCs w:val="24"/>
          <w:highlight w:val="none"/>
        </w:rPr>
        <w:t xml:space="preserve">.3 </w:t>
      </w:r>
      <w:r>
        <w:rPr>
          <w:rFonts w:hint="eastAsia" w:ascii="宋体" w:hAnsi="宋体" w:eastAsia="宋体" w:cs="宋体"/>
          <w:color w:val="auto"/>
          <w:spacing w:val="0"/>
          <w:sz w:val="24"/>
          <w:szCs w:val="24"/>
          <w:highlight w:val="none"/>
          <w:lang w:val="en-US" w:eastAsia="zh-CN"/>
        </w:rPr>
        <w:t>潜在承包人</w:t>
      </w:r>
      <w:r>
        <w:rPr>
          <w:rFonts w:hint="eastAsia" w:ascii="宋体" w:hAnsi="宋体" w:eastAsia="宋体" w:cs="宋体"/>
          <w:color w:val="auto"/>
          <w:spacing w:val="0"/>
          <w:position w:val="0"/>
          <w:sz w:val="24"/>
          <w:szCs w:val="24"/>
          <w:highlight w:val="none"/>
        </w:rPr>
        <w:t>自行负责在踏勘现场中所发生的人员伤亡和财产损失。</w:t>
      </w:r>
    </w:p>
    <w:p w14:paraId="077AAF2E">
      <w:pPr>
        <w:pStyle w:val="6"/>
        <w:pageBreakBefore w:val="0"/>
        <w:widowControl/>
        <w:kinsoku/>
        <w:overflowPunct/>
        <w:topLinePunct/>
        <w:bidi w:val="0"/>
        <w:snapToGrid/>
        <w:textAlignment w:val="baseline"/>
        <w:rPr>
          <w:rFonts w:hint="eastAsia"/>
          <w:color w:val="auto"/>
          <w:highlight w:val="none"/>
          <w:lang w:eastAsia="zh-CN"/>
        </w:rPr>
      </w:pPr>
      <w:r>
        <w:rPr>
          <w:rFonts w:hint="eastAsia"/>
          <w:color w:val="auto"/>
          <w:highlight w:val="none"/>
        </w:rPr>
        <w:t>1.</w:t>
      </w:r>
      <w:r>
        <w:rPr>
          <w:rFonts w:hint="eastAsia"/>
          <w:color w:val="auto"/>
          <w:highlight w:val="none"/>
          <w:lang w:val="en-US" w:eastAsia="zh-CN"/>
        </w:rPr>
        <w:t>10</w:t>
      </w:r>
      <w:r>
        <w:rPr>
          <w:rFonts w:hint="eastAsia"/>
          <w:color w:val="auto"/>
          <w:highlight w:val="none"/>
        </w:rPr>
        <w:t xml:space="preserve"> </w:t>
      </w:r>
      <w:r>
        <w:rPr>
          <w:rFonts w:hint="eastAsia"/>
          <w:color w:val="auto"/>
          <w:highlight w:val="none"/>
          <w:lang w:eastAsia="zh-CN"/>
        </w:rPr>
        <w:t>交易预备会</w:t>
      </w:r>
    </w:p>
    <w:p w14:paraId="06AF8B4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本项目不召开交易预备会。</w:t>
      </w:r>
    </w:p>
    <w:p w14:paraId="312840D0">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1.</w:t>
      </w:r>
      <w:r>
        <w:rPr>
          <w:rFonts w:hint="eastAsia"/>
          <w:color w:val="auto"/>
          <w:highlight w:val="none"/>
          <w:lang w:val="en-US" w:eastAsia="zh-CN"/>
        </w:rPr>
        <w:t>11</w:t>
      </w:r>
      <w:r>
        <w:rPr>
          <w:rFonts w:hint="eastAsia"/>
          <w:color w:val="auto"/>
          <w:highlight w:val="none"/>
        </w:rPr>
        <w:t xml:space="preserve"> 分包</w:t>
      </w:r>
    </w:p>
    <w:p w14:paraId="6E8B6FF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除</w:t>
      </w:r>
      <w:r>
        <w:rPr>
          <w:rFonts w:hint="eastAsia" w:ascii="宋体" w:hAnsi="宋体" w:eastAsia="宋体" w:cs="宋体"/>
          <w:color w:val="auto"/>
          <w:spacing w:val="0"/>
          <w:position w:val="0"/>
          <w:sz w:val="24"/>
          <w:szCs w:val="24"/>
          <w:highlight w:val="none"/>
          <w:lang w:val="en-US" w:eastAsia="zh-CN"/>
        </w:rPr>
        <w:t>交易</w:t>
      </w:r>
      <w:r>
        <w:rPr>
          <w:rFonts w:hint="eastAsia" w:ascii="宋体" w:hAnsi="宋体" w:eastAsia="宋体" w:cs="宋体"/>
          <w:color w:val="auto"/>
          <w:spacing w:val="0"/>
          <w:position w:val="0"/>
          <w:sz w:val="24"/>
          <w:szCs w:val="24"/>
          <w:highlight w:val="none"/>
        </w:rPr>
        <w:t>须知前附表约定的可以分包的内容外，一律不得分包。</w:t>
      </w:r>
      <w:r>
        <w:rPr>
          <w:rFonts w:hint="eastAsia" w:ascii="宋体" w:hAnsi="宋体" w:eastAsia="宋体" w:cs="宋体"/>
          <w:color w:val="auto"/>
          <w:spacing w:val="0"/>
          <w:sz w:val="24"/>
          <w:szCs w:val="24"/>
          <w:highlight w:val="none"/>
          <w:lang w:val="en-US" w:eastAsia="zh-CN"/>
        </w:rPr>
        <w:t>潜在承包人</w:t>
      </w:r>
      <w:r>
        <w:rPr>
          <w:rFonts w:hint="eastAsia" w:ascii="宋体" w:hAnsi="宋体" w:eastAsia="宋体" w:cs="宋体"/>
          <w:color w:val="auto"/>
          <w:spacing w:val="0"/>
          <w:position w:val="0"/>
          <w:sz w:val="24"/>
          <w:szCs w:val="24"/>
          <w:highlight w:val="none"/>
        </w:rPr>
        <w:t>拟在成交后将项目的非主体、非关键性工作进行分包的，应符合相关法律法规规定。</w:t>
      </w:r>
    </w:p>
    <w:p w14:paraId="74097FC5">
      <w:pPr>
        <w:pStyle w:val="5"/>
        <w:pageBreakBefore w:val="0"/>
        <w:widowControl/>
        <w:kinsoku/>
        <w:overflowPunct/>
        <w:topLinePunct/>
        <w:bidi w:val="0"/>
        <w:snapToGrid/>
        <w:spacing w:beforeLines="0" w:afterLines="0"/>
        <w:textAlignment w:val="baseline"/>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2.交易文件</w:t>
      </w:r>
    </w:p>
    <w:p w14:paraId="0B7328F2">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 xml:space="preserve">2.1 </w:t>
      </w:r>
      <w:r>
        <w:rPr>
          <w:rFonts w:hint="eastAsia"/>
          <w:color w:val="auto"/>
          <w:highlight w:val="none"/>
          <w:lang w:val="en-US" w:eastAsia="zh-CN"/>
        </w:rPr>
        <w:t>交易</w:t>
      </w:r>
      <w:r>
        <w:rPr>
          <w:rFonts w:hint="eastAsia"/>
          <w:color w:val="auto"/>
          <w:highlight w:val="none"/>
        </w:rPr>
        <w:t>文件的组成</w:t>
      </w:r>
    </w:p>
    <w:p w14:paraId="2060FF6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zh-CN" w:bidi="ar"/>
        </w:rPr>
        <w:t>2.1.1交易公告</w:t>
      </w:r>
      <w:r>
        <w:rPr>
          <w:rFonts w:hint="eastAsia" w:ascii="宋体" w:hAnsi="宋体" w:eastAsia="宋体" w:cs="宋体"/>
          <w:color w:val="auto"/>
          <w:spacing w:val="0"/>
          <w:position w:val="0"/>
          <w:sz w:val="24"/>
          <w:szCs w:val="24"/>
          <w:highlight w:val="none"/>
        </w:rPr>
        <w:t>；</w:t>
      </w:r>
    </w:p>
    <w:p w14:paraId="1214C0A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zh-CN" w:bidi="ar"/>
        </w:rPr>
        <w:t>2.1.2交易</w:t>
      </w:r>
      <w:r>
        <w:rPr>
          <w:rFonts w:hint="eastAsia" w:ascii="宋体" w:hAnsi="宋体" w:eastAsia="宋体" w:cs="宋体"/>
          <w:color w:val="auto"/>
          <w:spacing w:val="0"/>
          <w:position w:val="0"/>
          <w:sz w:val="24"/>
          <w:szCs w:val="24"/>
          <w:highlight w:val="none"/>
        </w:rPr>
        <w:t>须知；</w:t>
      </w:r>
    </w:p>
    <w:p w14:paraId="69A83B6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zh-CN" w:bidi="ar"/>
        </w:rPr>
        <w:t>2.1.3</w:t>
      </w:r>
      <w:r>
        <w:rPr>
          <w:rFonts w:hint="eastAsia" w:ascii="宋体" w:hAnsi="宋体" w:eastAsia="宋体" w:cs="宋体"/>
          <w:color w:val="auto"/>
          <w:spacing w:val="0"/>
          <w:position w:val="0"/>
          <w:sz w:val="24"/>
          <w:szCs w:val="24"/>
          <w:highlight w:val="none"/>
        </w:rPr>
        <w:t>评审办法；</w:t>
      </w:r>
    </w:p>
    <w:p w14:paraId="14EF8EC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zh-CN" w:bidi="ar"/>
        </w:rPr>
        <w:t>2.1.4</w:t>
      </w:r>
      <w:r>
        <w:rPr>
          <w:rFonts w:hint="eastAsia" w:ascii="宋体" w:hAnsi="宋体" w:eastAsia="宋体" w:cs="宋体"/>
          <w:color w:val="auto"/>
          <w:spacing w:val="0"/>
          <w:position w:val="0"/>
          <w:sz w:val="24"/>
          <w:szCs w:val="24"/>
          <w:highlight w:val="none"/>
        </w:rPr>
        <w:t>合同条款及格式；</w:t>
      </w:r>
    </w:p>
    <w:p w14:paraId="1C0E507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2.1.5工程量清单</w:t>
      </w:r>
      <w:r>
        <w:rPr>
          <w:rFonts w:hint="eastAsia" w:ascii="宋体" w:hAnsi="宋体" w:eastAsia="宋体" w:cs="宋体"/>
          <w:color w:val="auto"/>
          <w:spacing w:val="0"/>
          <w:position w:val="0"/>
          <w:sz w:val="24"/>
          <w:szCs w:val="24"/>
          <w:highlight w:val="none"/>
        </w:rPr>
        <w:t>；</w:t>
      </w:r>
    </w:p>
    <w:p w14:paraId="72C52D3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2.1.6图纸</w:t>
      </w:r>
      <w:r>
        <w:rPr>
          <w:rFonts w:hint="eastAsia" w:ascii="宋体" w:hAnsi="宋体" w:eastAsia="宋体" w:cs="宋体"/>
          <w:color w:val="auto"/>
          <w:spacing w:val="0"/>
          <w:position w:val="0"/>
          <w:sz w:val="24"/>
          <w:szCs w:val="24"/>
          <w:highlight w:val="none"/>
        </w:rPr>
        <w:t>；</w:t>
      </w:r>
    </w:p>
    <w:p w14:paraId="49F5D1B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2.1.7技术标准和要求；</w:t>
      </w:r>
    </w:p>
    <w:p w14:paraId="1880D78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zh-CN" w:bidi="ar"/>
        </w:rPr>
        <w:t>2.1.8响应文件</w:t>
      </w:r>
      <w:r>
        <w:rPr>
          <w:rFonts w:hint="eastAsia" w:ascii="宋体" w:hAnsi="宋体" w:eastAsia="宋体" w:cs="宋体"/>
          <w:color w:val="auto"/>
          <w:spacing w:val="0"/>
          <w:position w:val="0"/>
          <w:sz w:val="24"/>
          <w:szCs w:val="24"/>
          <w:highlight w:val="none"/>
        </w:rPr>
        <w:t>格式；</w:t>
      </w:r>
    </w:p>
    <w:p w14:paraId="6AB5BB1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2.1.9交易文件前附表规定的其他材料。</w:t>
      </w:r>
    </w:p>
    <w:p w14:paraId="11FB304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eastAsia="zh-CN"/>
        </w:rPr>
        <w:t>根据本章第</w:t>
      </w:r>
      <w:r>
        <w:rPr>
          <w:rFonts w:hint="eastAsia" w:ascii="宋体" w:hAnsi="宋体" w:eastAsia="宋体" w:cs="宋体"/>
          <w:color w:val="auto"/>
          <w:spacing w:val="0"/>
          <w:position w:val="0"/>
          <w:sz w:val="24"/>
          <w:szCs w:val="24"/>
          <w:highlight w:val="none"/>
          <w:lang w:val="en-US" w:eastAsia="zh-CN"/>
        </w:rPr>
        <w:t>2.2款</w:t>
      </w:r>
      <w:r>
        <w:rPr>
          <w:rFonts w:hint="eastAsia" w:ascii="宋体" w:hAnsi="宋体" w:eastAsia="宋体" w:cs="宋体"/>
          <w:color w:val="auto"/>
          <w:spacing w:val="0"/>
          <w:position w:val="0"/>
          <w:sz w:val="24"/>
          <w:szCs w:val="24"/>
          <w:highlight w:val="none"/>
        </w:rPr>
        <w:t>对</w:t>
      </w:r>
      <w:r>
        <w:rPr>
          <w:rFonts w:hint="eastAsia" w:ascii="宋体" w:hAnsi="宋体" w:eastAsia="宋体" w:cs="宋体"/>
          <w:color w:val="auto"/>
          <w:spacing w:val="0"/>
          <w:position w:val="0"/>
          <w:sz w:val="24"/>
          <w:szCs w:val="24"/>
          <w:highlight w:val="none"/>
          <w:lang w:eastAsia="zh-CN"/>
        </w:rPr>
        <w:t>交易</w:t>
      </w:r>
      <w:r>
        <w:rPr>
          <w:rFonts w:hint="eastAsia" w:ascii="宋体" w:hAnsi="宋体" w:eastAsia="宋体" w:cs="宋体"/>
          <w:color w:val="auto"/>
          <w:spacing w:val="0"/>
          <w:position w:val="0"/>
          <w:sz w:val="24"/>
          <w:szCs w:val="24"/>
          <w:highlight w:val="none"/>
        </w:rPr>
        <w:t>文件所作的澄清、修改</w:t>
      </w:r>
      <w:r>
        <w:rPr>
          <w:rFonts w:hint="eastAsia" w:ascii="宋体" w:hAnsi="宋体" w:eastAsia="宋体" w:cs="宋体"/>
          <w:color w:val="auto"/>
          <w:spacing w:val="0"/>
          <w:position w:val="0"/>
          <w:sz w:val="24"/>
          <w:szCs w:val="24"/>
          <w:highlight w:val="none"/>
          <w:lang w:eastAsia="zh-CN"/>
        </w:rPr>
        <w:t>、补充</w:t>
      </w:r>
      <w:r>
        <w:rPr>
          <w:rFonts w:hint="eastAsia" w:ascii="宋体" w:hAnsi="宋体" w:eastAsia="宋体" w:cs="宋体"/>
          <w:color w:val="auto"/>
          <w:spacing w:val="0"/>
          <w:position w:val="0"/>
          <w:sz w:val="24"/>
          <w:szCs w:val="24"/>
          <w:highlight w:val="none"/>
        </w:rPr>
        <w:t xml:space="preserve"> (如有)</w:t>
      </w:r>
      <w:r>
        <w:rPr>
          <w:rFonts w:hint="eastAsia" w:ascii="宋体" w:hAnsi="宋体" w:eastAsia="宋体" w:cs="宋体"/>
          <w:color w:val="auto"/>
          <w:spacing w:val="0"/>
          <w:position w:val="0"/>
          <w:sz w:val="24"/>
          <w:szCs w:val="24"/>
          <w:highlight w:val="none"/>
          <w:lang w:eastAsia="zh-CN"/>
        </w:rPr>
        <w:t>，构成交易文件组成部分。</w:t>
      </w:r>
    </w:p>
    <w:p w14:paraId="45F0DE6A">
      <w:pPr>
        <w:pageBreakBefore w:val="0"/>
        <w:kinsoku/>
        <w:overflowPunct/>
        <w:topLinePunct/>
        <w:bidi w:val="0"/>
        <w:snapToGrid/>
        <w:rPr>
          <w:rFonts w:hint="eastAsia"/>
          <w:color w:val="auto"/>
          <w:highlight w:val="none"/>
          <w:lang w:eastAsia="zh-CN"/>
        </w:rPr>
      </w:pPr>
      <w:r>
        <w:rPr>
          <w:rFonts w:hint="eastAsia"/>
          <w:color w:val="auto"/>
          <w:highlight w:val="none"/>
          <w:lang w:eastAsia="zh-CN"/>
        </w:rPr>
        <w:t>工程量清单及说明、图纸及其他技术资料的内容由发包人提供。</w:t>
      </w:r>
    </w:p>
    <w:p w14:paraId="52AE6A80">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 xml:space="preserve">2.2 </w:t>
      </w:r>
      <w:r>
        <w:rPr>
          <w:rFonts w:hint="eastAsia"/>
          <w:color w:val="auto"/>
          <w:highlight w:val="none"/>
          <w:lang w:val="en-US" w:eastAsia="zh-CN"/>
        </w:rPr>
        <w:t>交易</w:t>
      </w:r>
      <w:r>
        <w:rPr>
          <w:rFonts w:hint="eastAsia"/>
          <w:color w:val="auto"/>
          <w:highlight w:val="none"/>
        </w:rPr>
        <w:t>文件的澄清和修改</w:t>
      </w:r>
    </w:p>
    <w:p w14:paraId="052F86A2">
      <w:pPr>
        <w:keepNext w:val="0"/>
        <w:keepLines w:val="0"/>
        <w:pageBreakBefore w:val="0"/>
        <w:widowControl/>
        <w:suppressLineNumbers w:val="0"/>
        <w:kinsoku/>
        <w:overflowPunct/>
        <w:topLinePunct/>
        <w:bidi w:val="0"/>
        <w:snapToGrid/>
        <w:spacing w:line="240" w:lineRule="auto"/>
        <w:ind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 xml:space="preserve">2.2.1 </w:t>
      </w:r>
      <w:r>
        <w:rPr>
          <w:rFonts w:hint="eastAsia" w:ascii="宋体" w:hAnsi="宋体" w:eastAsia="宋体" w:cs="宋体"/>
          <w:color w:val="auto"/>
          <w:spacing w:val="0"/>
          <w:sz w:val="24"/>
          <w:szCs w:val="24"/>
          <w:highlight w:val="none"/>
          <w:lang w:val="en-US" w:eastAsia="zh-CN"/>
        </w:rPr>
        <w:t>潜在承包人</w:t>
      </w:r>
      <w:r>
        <w:rPr>
          <w:rFonts w:hint="eastAsia" w:ascii="宋体" w:hAnsi="宋体" w:eastAsia="宋体" w:cs="宋体"/>
          <w:snapToGrid w:val="0"/>
          <w:color w:val="auto"/>
          <w:spacing w:val="0"/>
          <w:kern w:val="0"/>
          <w:position w:val="0"/>
          <w:sz w:val="24"/>
          <w:szCs w:val="24"/>
          <w:highlight w:val="none"/>
          <w:lang w:val="en-US" w:eastAsia="zh-CN" w:bidi="ar"/>
        </w:rPr>
        <w:t>应仔细阅读和检查交易文件的全部内容。如发现缺页或附件不全，应及时向发包人提出，以便补齐。已获取交易文件的潜在承包人，若有问题需要发包人澄清，应于响应文件提交(上传)截止时间前，登录电子交易平台在项目公告页点击“提疑”。</w:t>
      </w:r>
    </w:p>
    <w:p w14:paraId="0D5E1BC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2.2.2 代理机构对交易文件进行澄清或修改的，将同时通过电子监管系统或电子交易平台发布公告，</w:t>
      </w:r>
      <w:r>
        <w:rPr>
          <w:rFonts w:hint="eastAsia" w:ascii="宋体" w:hAnsi="宋体" w:eastAsia="宋体" w:cs="宋体"/>
          <w:color w:val="auto"/>
          <w:spacing w:val="0"/>
          <w:position w:val="0"/>
          <w:sz w:val="24"/>
          <w:szCs w:val="24"/>
          <w:highlight w:val="none"/>
          <w:lang w:eastAsia="zh-CN"/>
        </w:rPr>
        <w:t>但不指明</w:t>
      </w:r>
      <w:r>
        <w:rPr>
          <w:rFonts w:hint="eastAsia" w:ascii="宋体" w:hAnsi="宋体" w:eastAsia="宋体" w:cs="宋体"/>
          <w:color w:val="auto"/>
          <w:spacing w:val="0"/>
          <w:position w:val="0"/>
          <w:sz w:val="24"/>
          <w:szCs w:val="24"/>
          <w:highlight w:val="none"/>
        </w:rPr>
        <w:t>澄清问题的来源。</w:t>
      </w:r>
      <w:r>
        <w:rPr>
          <w:rFonts w:hint="eastAsia" w:ascii="宋体" w:hAnsi="宋体" w:eastAsia="宋体" w:cs="宋体"/>
          <w:snapToGrid w:val="0"/>
          <w:color w:val="auto"/>
          <w:spacing w:val="0"/>
          <w:kern w:val="0"/>
          <w:position w:val="0"/>
          <w:sz w:val="24"/>
          <w:szCs w:val="24"/>
          <w:highlight w:val="none"/>
          <w:lang w:val="en-US" w:eastAsia="zh-CN" w:bidi="ar"/>
        </w:rPr>
        <w:t>同时视情况延长响应文件递交(上传)截止时间和响应文件开启时间。当澄清、修改内容与交易文件相互矛盾时，以最后发出的补充文件为准。</w:t>
      </w:r>
    </w:p>
    <w:p w14:paraId="3DD0B7E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2.2.3 </w:t>
      </w:r>
      <w:r>
        <w:rPr>
          <w:rFonts w:hint="eastAsia" w:ascii="宋体" w:hAnsi="宋体" w:eastAsia="宋体" w:cs="宋体"/>
          <w:color w:val="auto"/>
          <w:spacing w:val="0"/>
          <w:position w:val="0"/>
          <w:sz w:val="24"/>
          <w:szCs w:val="24"/>
          <w:highlight w:val="none"/>
          <w:lang w:eastAsia="zh-CN"/>
        </w:rPr>
        <w:t>潜在承包人</w:t>
      </w:r>
      <w:r>
        <w:rPr>
          <w:rFonts w:hint="eastAsia" w:ascii="宋体" w:hAnsi="宋体" w:eastAsia="宋体" w:cs="宋体"/>
          <w:color w:val="auto"/>
          <w:spacing w:val="0"/>
          <w:position w:val="0"/>
          <w:sz w:val="24"/>
          <w:szCs w:val="24"/>
          <w:highlight w:val="none"/>
        </w:rPr>
        <w:t>应自行关注</w:t>
      </w:r>
      <w:r>
        <w:rPr>
          <w:rFonts w:hint="eastAsia" w:ascii="宋体" w:hAnsi="宋体" w:eastAsia="宋体" w:cs="宋体"/>
          <w:snapToGrid w:val="0"/>
          <w:color w:val="auto"/>
          <w:spacing w:val="0"/>
          <w:kern w:val="0"/>
          <w:position w:val="0"/>
          <w:sz w:val="24"/>
          <w:szCs w:val="24"/>
          <w:highlight w:val="none"/>
          <w:lang w:val="en-US" w:eastAsia="zh-CN" w:bidi="ar"/>
        </w:rPr>
        <w:t>电子监管系统或电子交易平台</w:t>
      </w:r>
      <w:r>
        <w:rPr>
          <w:rFonts w:hint="eastAsia" w:ascii="宋体" w:hAnsi="宋体" w:eastAsia="宋体" w:cs="宋体"/>
          <w:color w:val="auto"/>
          <w:spacing w:val="0"/>
          <w:position w:val="0"/>
          <w:sz w:val="24"/>
          <w:szCs w:val="24"/>
          <w:highlight w:val="none"/>
        </w:rPr>
        <w:t>发布的澄清、修改文件信息，发包人不再一一通知。</w:t>
      </w:r>
      <w:r>
        <w:rPr>
          <w:rFonts w:hint="eastAsia" w:ascii="宋体" w:hAnsi="宋体" w:eastAsia="宋体" w:cs="宋体"/>
          <w:color w:val="auto"/>
          <w:spacing w:val="0"/>
          <w:sz w:val="24"/>
          <w:szCs w:val="24"/>
          <w:highlight w:val="none"/>
          <w:lang w:val="en-US" w:eastAsia="zh-CN"/>
        </w:rPr>
        <w:t>潜在承包人</w:t>
      </w:r>
      <w:r>
        <w:rPr>
          <w:rFonts w:hint="eastAsia" w:ascii="宋体" w:hAnsi="宋体" w:eastAsia="宋体" w:cs="宋体"/>
          <w:color w:val="auto"/>
          <w:spacing w:val="0"/>
          <w:position w:val="0"/>
          <w:sz w:val="24"/>
          <w:szCs w:val="24"/>
          <w:highlight w:val="none"/>
        </w:rPr>
        <w:t>因自身原因贻误行为导致</w:t>
      </w:r>
      <w:r>
        <w:rPr>
          <w:rFonts w:hint="eastAsia" w:ascii="宋体" w:hAnsi="宋体" w:eastAsia="宋体" w:cs="宋体"/>
          <w:color w:val="auto"/>
          <w:spacing w:val="0"/>
          <w:position w:val="0"/>
          <w:sz w:val="24"/>
          <w:szCs w:val="24"/>
          <w:highlight w:val="none"/>
          <w:lang w:eastAsia="zh-CN"/>
        </w:rPr>
        <w:t>响应</w:t>
      </w:r>
      <w:r>
        <w:rPr>
          <w:rFonts w:hint="eastAsia" w:ascii="宋体" w:hAnsi="宋体" w:eastAsia="宋体" w:cs="宋体"/>
          <w:color w:val="auto"/>
          <w:spacing w:val="0"/>
          <w:position w:val="0"/>
          <w:sz w:val="24"/>
          <w:szCs w:val="24"/>
          <w:highlight w:val="none"/>
        </w:rPr>
        <w:t>失败的，责任自负。</w:t>
      </w:r>
    </w:p>
    <w:p w14:paraId="3D4CD622">
      <w:pPr>
        <w:pStyle w:val="5"/>
        <w:pageBreakBefore w:val="0"/>
        <w:widowControl/>
        <w:kinsoku/>
        <w:overflowPunct/>
        <w:topLinePunct/>
        <w:bidi w:val="0"/>
        <w:snapToGrid/>
        <w:spacing w:beforeLines="0" w:afterLines="0"/>
        <w:textAlignment w:val="baseline"/>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3. 响应文件</w:t>
      </w:r>
    </w:p>
    <w:p w14:paraId="619C75B1">
      <w:pPr>
        <w:pStyle w:val="6"/>
        <w:pageBreakBefore w:val="0"/>
        <w:widowControl/>
        <w:kinsoku/>
        <w:overflowPunct/>
        <w:topLinePunct/>
        <w:bidi w:val="0"/>
        <w:snapToGrid/>
        <w:textAlignment w:val="baseline"/>
        <w:rPr>
          <w:rFonts w:hint="eastAsia" w:ascii="Arial" w:hAnsi="Arial" w:eastAsia="宋体"/>
          <w:color w:val="auto"/>
          <w:highlight w:val="none"/>
        </w:rPr>
      </w:pPr>
      <w:r>
        <w:rPr>
          <w:rFonts w:hint="eastAsia" w:ascii="Arial" w:hAnsi="Arial" w:eastAsia="宋体"/>
          <w:color w:val="auto"/>
          <w:highlight w:val="none"/>
        </w:rPr>
        <w:t xml:space="preserve">3.1 </w:t>
      </w:r>
      <w:r>
        <w:rPr>
          <w:rFonts w:hint="eastAsia" w:ascii="Arial" w:hAnsi="Arial" w:eastAsia="宋体"/>
          <w:color w:val="auto"/>
          <w:highlight w:val="none"/>
          <w:lang w:eastAsia="zh-CN"/>
        </w:rPr>
        <w:t>响应文件</w:t>
      </w:r>
      <w:r>
        <w:rPr>
          <w:rFonts w:hint="eastAsia" w:ascii="Arial" w:hAnsi="Arial" w:eastAsia="宋体"/>
          <w:color w:val="auto"/>
          <w:highlight w:val="none"/>
        </w:rPr>
        <w:t>的组成</w:t>
      </w:r>
    </w:p>
    <w:p w14:paraId="6D460711">
      <w:pPr>
        <w:keepNext w:val="0"/>
        <w:keepLines w:val="0"/>
        <w:pageBreakBefore w:val="0"/>
        <w:widowControl/>
        <w:kinsoku/>
        <w:wordWrap w:val="0"/>
        <w:overflowPunct/>
        <w:topLinePunct/>
        <w:autoSpaceDE/>
        <w:autoSpaceDN/>
        <w:bidi w:val="0"/>
        <w:adjustRightInd/>
        <w:snapToGrid/>
        <w:spacing w:line="240" w:lineRule="auto"/>
        <w:ind w:right="0" w:rightChars="0"/>
        <w:jc w:val="both"/>
        <w:textAlignment w:val="baseline"/>
        <w:rPr>
          <w:rFonts w:hint="eastAsia" w:ascii="宋体" w:hAnsi="宋体" w:eastAsia="宋体" w:cs="宋体"/>
          <w:color w:val="auto"/>
          <w:spacing w:val="0"/>
          <w:sz w:val="24"/>
          <w:szCs w:val="24"/>
          <w:highlight w:val="none"/>
          <w:lang w:val="en-US" w:eastAsia="zh-CN"/>
        </w:rPr>
      </w:pPr>
      <w:r>
        <w:rPr>
          <w:rFonts w:hint="eastAsia"/>
          <w:color w:val="auto"/>
          <w:highlight w:val="none"/>
          <w:lang w:eastAsia="zh-CN"/>
        </w:rPr>
        <w:t>　</w:t>
      </w:r>
      <w:r>
        <w:rPr>
          <w:rFonts w:hint="eastAsia" w:ascii="宋体" w:hAnsi="宋体" w:eastAsia="宋体" w:cs="宋体"/>
          <w:color w:val="auto"/>
          <w:spacing w:val="0"/>
          <w:sz w:val="24"/>
          <w:szCs w:val="24"/>
          <w:highlight w:val="none"/>
          <w:lang w:val="en-US" w:eastAsia="zh-CN"/>
        </w:rPr>
        <w:t>3.1.1资信标文件主要内容</w:t>
      </w:r>
    </w:p>
    <w:p w14:paraId="22E6C83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3.1.1.1诚信承诺书</w:t>
      </w:r>
      <w:r>
        <w:rPr>
          <w:rFonts w:hint="eastAsia" w:ascii="宋体" w:hAnsi="宋体" w:eastAsia="宋体" w:cs="宋体"/>
          <w:snapToGrid w:val="0"/>
          <w:color w:val="auto"/>
          <w:spacing w:val="0"/>
          <w:kern w:val="0"/>
          <w:position w:val="0"/>
          <w:sz w:val="24"/>
          <w:szCs w:val="24"/>
          <w:highlight w:val="none"/>
          <w:lang w:val="en-US" w:eastAsia="zh-CN" w:bidi="ar"/>
        </w:rPr>
        <w:t>(详见格式)；</w:t>
      </w:r>
    </w:p>
    <w:p w14:paraId="3620A3A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3.1.1.2法定代表人身份证明书</w:t>
      </w:r>
      <w:r>
        <w:rPr>
          <w:rFonts w:hint="eastAsia" w:ascii="宋体" w:hAnsi="宋体" w:eastAsia="宋体" w:cs="宋体"/>
          <w:snapToGrid w:val="0"/>
          <w:color w:val="auto"/>
          <w:spacing w:val="0"/>
          <w:kern w:val="0"/>
          <w:position w:val="0"/>
          <w:sz w:val="24"/>
          <w:szCs w:val="24"/>
          <w:highlight w:val="none"/>
          <w:lang w:val="en-US" w:eastAsia="zh-CN" w:bidi="ar"/>
        </w:rPr>
        <w:t>(详见格式)；</w:t>
      </w:r>
    </w:p>
    <w:p w14:paraId="4A38E47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3.1.1.3授权委托书</w:t>
      </w:r>
      <w:r>
        <w:rPr>
          <w:rFonts w:hint="eastAsia" w:ascii="宋体" w:hAnsi="宋体" w:eastAsia="宋体" w:cs="宋体"/>
          <w:snapToGrid w:val="0"/>
          <w:color w:val="auto"/>
          <w:spacing w:val="0"/>
          <w:kern w:val="0"/>
          <w:position w:val="0"/>
          <w:sz w:val="24"/>
          <w:szCs w:val="24"/>
          <w:highlight w:val="none"/>
          <w:lang w:val="en-US" w:eastAsia="zh-CN" w:bidi="ar"/>
        </w:rPr>
        <w:t>(详见格式)；</w:t>
      </w:r>
    </w:p>
    <w:p w14:paraId="6066D6D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3.1.1.4企业基本情况表</w:t>
      </w:r>
      <w:r>
        <w:rPr>
          <w:rFonts w:hint="eastAsia" w:ascii="宋体" w:hAnsi="宋体" w:eastAsia="宋体" w:cs="宋体"/>
          <w:snapToGrid w:val="0"/>
          <w:color w:val="auto"/>
          <w:spacing w:val="0"/>
          <w:kern w:val="0"/>
          <w:position w:val="0"/>
          <w:sz w:val="24"/>
          <w:szCs w:val="24"/>
          <w:highlight w:val="none"/>
          <w:lang w:val="en-US" w:eastAsia="zh-CN" w:bidi="ar"/>
        </w:rPr>
        <w:t>(详见格式)；</w:t>
      </w:r>
    </w:p>
    <w:p w14:paraId="736CBC1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3.1.1.5项目管理班子配备</w:t>
      </w:r>
    </w:p>
    <w:p w14:paraId="73D6FD5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snapToGrid w:val="0"/>
          <w:color w:val="auto"/>
          <w:spacing w:val="0"/>
          <w:kern w:val="0"/>
          <w:position w:val="0"/>
          <w:sz w:val="24"/>
          <w:szCs w:val="24"/>
          <w:highlight w:val="none"/>
          <w:lang w:val="en-US" w:eastAsia="zh-CN" w:bidi="ar"/>
        </w:rPr>
        <w:t>　(1)</w:t>
      </w:r>
      <w:r>
        <w:rPr>
          <w:rFonts w:hint="eastAsia" w:ascii="宋体" w:hAnsi="宋体" w:eastAsia="宋体" w:cs="宋体"/>
          <w:color w:val="auto"/>
          <w:spacing w:val="0"/>
          <w:sz w:val="24"/>
          <w:szCs w:val="24"/>
          <w:highlight w:val="none"/>
          <w:lang w:val="en-US" w:eastAsia="zh-CN"/>
        </w:rPr>
        <w:t>项目管理班子配备情况表</w:t>
      </w:r>
      <w:r>
        <w:rPr>
          <w:rFonts w:hint="eastAsia" w:ascii="宋体" w:hAnsi="宋体" w:eastAsia="宋体" w:cs="宋体"/>
          <w:snapToGrid w:val="0"/>
          <w:color w:val="auto"/>
          <w:spacing w:val="0"/>
          <w:kern w:val="0"/>
          <w:position w:val="0"/>
          <w:sz w:val="24"/>
          <w:szCs w:val="24"/>
          <w:highlight w:val="none"/>
          <w:lang w:val="en-US" w:eastAsia="zh-CN" w:bidi="ar"/>
        </w:rPr>
        <w:t>(详见格式)；</w:t>
      </w:r>
    </w:p>
    <w:p w14:paraId="41789D6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snapToGrid w:val="0"/>
          <w:color w:val="auto"/>
          <w:spacing w:val="0"/>
          <w:kern w:val="0"/>
          <w:position w:val="0"/>
          <w:sz w:val="24"/>
          <w:szCs w:val="24"/>
          <w:highlight w:val="none"/>
          <w:lang w:val="en-US" w:eastAsia="zh-CN" w:bidi="ar"/>
        </w:rPr>
        <w:t>　(2)</w:t>
      </w:r>
      <w:r>
        <w:rPr>
          <w:rFonts w:hint="eastAsia" w:ascii="宋体" w:hAnsi="宋体" w:eastAsia="宋体" w:cs="宋体"/>
          <w:color w:val="auto"/>
          <w:spacing w:val="0"/>
          <w:sz w:val="24"/>
          <w:szCs w:val="24"/>
          <w:highlight w:val="none"/>
          <w:lang w:val="en-US" w:eastAsia="zh-CN"/>
        </w:rPr>
        <w:t>建造师(项目经理)简历表</w:t>
      </w:r>
      <w:r>
        <w:rPr>
          <w:rFonts w:hint="eastAsia" w:ascii="宋体" w:hAnsi="宋体" w:eastAsia="宋体" w:cs="宋体"/>
          <w:snapToGrid w:val="0"/>
          <w:color w:val="auto"/>
          <w:spacing w:val="0"/>
          <w:kern w:val="0"/>
          <w:position w:val="0"/>
          <w:sz w:val="24"/>
          <w:szCs w:val="24"/>
          <w:highlight w:val="none"/>
          <w:lang w:val="en-US" w:eastAsia="zh-CN" w:bidi="ar"/>
        </w:rPr>
        <w:t>(详见格式)；</w:t>
      </w:r>
    </w:p>
    <w:p w14:paraId="634A6E3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snapToGrid w:val="0"/>
          <w:color w:val="auto"/>
          <w:spacing w:val="0"/>
          <w:kern w:val="0"/>
          <w:position w:val="0"/>
          <w:sz w:val="24"/>
          <w:szCs w:val="24"/>
          <w:highlight w:val="none"/>
          <w:lang w:val="en-US" w:eastAsia="zh-CN" w:bidi="ar"/>
        </w:rPr>
        <w:t>　(3)</w:t>
      </w:r>
      <w:r>
        <w:rPr>
          <w:rFonts w:hint="eastAsia" w:ascii="宋体" w:hAnsi="宋体" w:eastAsia="宋体" w:cs="宋体"/>
          <w:color w:val="auto"/>
          <w:spacing w:val="0"/>
          <w:sz w:val="24"/>
          <w:szCs w:val="24"/>
          <w:highlight w:val="none"/>
          <w:lang w:val="en-US" w:eastAsia="zh-CN"/>
        </w:rPr>
        <w:t>项目技术负责人简历表</w:t>
      </w:r>
      <w:r>
        <w:rPr>
          <w:rFonts w:hint="eastAsia" w:ascii="宋体" w:hAnsi="宋体" w:eastAsia="宋体" w:cs="宋体"/>
          <w:snapToGrid w:val="0"/>
          <w:color w:val="auto"/>
          <w:spacing w:val="0"/>
          <w:kern w:val="0"/>
          <w:position w:val="0"/>
          <w:sz w:val="24"/>
          <w:szCs w:val="24"/>
          <w:highlight w:val="none"/>
          <w:lang w:val="en-US" w:eastAsia="zh-CN" w:bidi="ar"/>
        </w:rPr>
        <w:t>(详见格式)；</w:t>
      </w:r>
    </w:p>
    <w:p w14:paraId="15C78CD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snapToGrid w:val="0"/>
          <w:color w:val="auto"/>
          <w:spacing w:val="0"/>
          <w:kern w:val="0"/>
          <w:position w:val="0"/>
          <w:sz w:val="24"/>
          <w:szCs w:val="24"/>
          <w:highlight w:val="none"/>
          <w:lang w:val="en-US" w:eastAsia="zh-CN" w:bidi="ar"/>
        </w:rPr>
        <w:t>　(4)</w:t>
      </w:r>
      <w:r>
        <w:rPr>
          <w:rFonts w:hint="eastAsia" w:ascii="宋体" w:hAnsi="宋体" w:eastAsia="宋体" w:cs="宋体"/>
          <w:color w:val="auto"/>
          <w:spacing w:val="0"/>
          <w:sz w:val="24"/>
          <w:szCs w:val="24"/>
          <w:highlight w:val="none"/>
          <w:lang w:val="en-US" w:eastAsia="zh-CN"/>
        </w:rPr>
        <w:t>项目管理班子配备情况和其他辅助说明资料</w:t>
      </w:r>
      <w:r>
        <w:rPr>
          <w:rFonts w:hint="eastAsia" w:ascii="宋体" w:hAnsi="宋体" w:eastAsia="宋体" w:cs="宋体"/>
          <w:snapToGrid w:val="0"/>
          <w:color w:val="auto"/>
          <w:spacing w:val="0"/>
          <w:kern w:val="0"/>
          <w:position w:val="0"/>
          <w:sz w:val="24"/>
          <w:szCs w:val="24"/>
          <w:highlight w:val="none"/>
          <w:lang w:val="en-US" w:eastAsia="zh-CN" w:bidi="ar"/>
        </w:rPr>
        <w:t>(详见格式)</w:t>
      </w:r>
      <w:r>
        <w:rPr>
          <w:rFonts w:hint="eastAsia" w:ascii="宋体" w:hAnsi="宋体" w:eastAsia="宋体" w:cs="宋体"/>
          <w:color w:val="auto"/>
          <w:spacing w:val="0"/>
          <w:sz w:val="24"/>
          <w:szCs w:val="24"/>
          <w:highlight w:val="none"/>
          <w:lang w:val="en-US" w:eastAsia="zh-CN"/>
        </w:rPr>
        <w:t>。</w:t>
      </w:r>
    </w:p>
    <w:p w14:paraId="09810BEA">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3.1.1.6业绩公示汇总表</w:t>
      </w:r>
      <w:r>
        <w:rPr>
          <w:rFonts w:hint="eastAsia" w:ascii="宋体" w:hAnsi="宋体" w:eastAsia="宋体" w:cs="宋体"/>
          <w:snapToGrid w:val="0"/>
          <w:color w:val="auto"/>
          <w:spacing w:val="0"/>
          <w:kern w:val="0"/>
          <w:position w:val="0"/>
          <w:sz w:val="24"/>
          <w:szCs w:val="24"/>
          <w:highlight w:val="none"/>
          <w:lang w:val="en-US" w:eastAsia="zh-CN" w:bidi="ar"/>
        </w:rPr>
        <w:t>(</w:t>
      </w:r>
      <w:r>
        <w:rPr>
          <w:rFonts w:hint="eastAsia" w:ascii="宋体" w:hAnsi="宋体" w:eastAsia="宋体" w:cs="宋体"/>
          <w:color w:val="auto"/>
          <w:spacing w:val="0"/>
          <w:sz w:val="24"/>
          <w:szCs w:val="24"/>
          <w:highlight w:val="none"/>
          <w:lang w:val="en-US" w:eastAsia="zh-CN"/>
        </w:rPr>
        <w:t>附业绩证明材料，</w:t>
      </w:r>
      <w:r>
        <w:rPr>
          <w:rFonts w:hint="eastAsia" w:ascii="宋体" w:hAnsi="宋体" w:eastAsia="宋体" w:cs="宋体"/>
          <w:snapToGrid w:val="0"/>
          <w:color w:val="auto"/>
          <w:spacing w:val="0"/>
          <w:kern w:val="0"/>
          <w:position w:val="0"/>
          <w:sz w:val="24"/>
          <w:szCs w:val="24"/>
          <w:highlight w:val="none"/>
          <w:lang w:val="en-US" w:eastAsia="zh-CN" w:bidi="ar"/>
        </w:rPr>
        <w:t>详见格式)</w:t>
      </w:r>
      <w:r>
        <w:rPr>
          <w:rFonts w:hint="eastAsia" w:ascii="宋体" w:hAnsi="宋体" w:eastAsia="宋体" w:cs="宋体"/>
          <w:color w:val="auto"/>
          <w:spacing w:val="0"/>
          <w:sz w:val="24"/>
          <w:szCs w:val="24"/>
          <w:highlight w:val="none"/>
          <w:lang w:val="en-US" w:eastAsia="zh-CN"/>
        </w:rPr>
        <w:t>；</w:t>
      </w:r>
    </w:p>
    <w:p w14:paraId="7E0BD00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3.1.1.7符合性审查资料汇总表</w:t>
      </w:r>
      <w:r>
        <w:rPr>
          <w:rFonts w:hint="eastAsia" w:ascii="宋体" w:hAnsi="宋体" w:eastAsia="宋体" w:cs="宋体"/>
          <w:snapToGrid w:val="0"/>
          <w:color w:val="auto"/>
          <w:spacing w:val="0"/>
          <w:kern w:val="0"/>
          <w:position w:val="0"/>
          <w:sz w:val="24"/>
          <w:szCs w:val="24"/>
          <w:highlight w:val="none"/>
          <w:lang w:val="en-US" w:eastAsia="zh-CN" w:bidi="ar"/>
        </w:rPr>
        <w:t>(详见格式)</w:t>
      </w:r>
      <w:r>
        <w:rPr>
          <w:rFonts w:hint="eastAsia" w:ascii="宋体" w:hAnsi="宋体" w:eastAsia="宋体" w:cs="宋体"/>
          <w:color w:val="auto"/>
          <w:spacing w:val="0"/>
          <w:sz w:val="24"/>
          <w:szCs w:val="24"/>
          <w:highlight w:val="none"/>
          <w:lang w:val="en-US" w:eastAsia="zh-CN"/>
        </w:rPr>
        <w:t>；</w:t>
      </w:r>
    </w:p>
    <w:p w14:paraId="6B1D354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3.1.1.8资格要求、评审标准相应的资信资料；</w:t>
      </w:r>
    </w:p>
    <w:p w14:paraId="59AB945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3.1.1.9中小企业声明函(如专门面向中小企业，</w:t>
      </w:r>
      <w:r>
        <w:rPr>
          <w:rFonts w:hint="eastAsia" w:ascii="宋体" w:hAnsi="宋体" w:eastAsia="宋体" w:cs="宋体"/>
          <w:snapToGrid w:val="0"/>
          <w:color w:val="auto"/>
          <w:spacing w:val="0"/>
          <w:kern w:val="0"/>
          <w:position w:val="0"/>
          <w:sz w:val="24"/>
          <w:szCs w:val="24"/>
          <w:highlight w:val="none"/>
          <w:lang w:val="en-US" w:eastAsia="zh-CN" w:bidi="ar"/>
        </w:rPr>
        <w:t>详见格式</w:t>
      </w:r>
      <w:r>
        <w:rPr>
          <w:rFonts w:hint="eastAsia" w:ascii="宋体" w:hAnsi="宋体" w:eastAsia="宋体" w:cs="宋体"/>
          <w:color w:val="auto"/>
          <w:spacing w:val="0"/>
          <w:sz w:val="24"/>
          <w:szCs w:val="24"/>
          <w:highlight w:val="none"/>
          <w:lang w:val="en-US" w:eastAsia="zh-CN"/>
        </w:rPr>
        <w:t>)；</w:t>
      </w:r>
    </w:p>
    <w:p w14:paraId="762A38E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3.1.1.10发包人要求提交的其他资料(详见交易须知前附表)。</w:t>
      </w:r>
    </w:p>
    <w:p w14:paraId="14F01871">
      <w:pPr>
        <w:keepNext w:val="0"/>
        <w:keepLines w:val="0"/>
        <w:pageBreakBefore w:val="0"/>
        <w:widowControl/>
        <w:kinsoku/>
        <w:wordWrap w:val="0"/>
        <w:overflowPunct/>
        <w:topLinePunct/>
        <w:autoSpaceDE/>
        <w:autoSpaceDN/>
        <w:bidi w:val="0"/>
        <w:adjustRightInd/>
        <w:snapToGrid/>
        <w:spacing w:line="240" w:lineRule="auto"/>
        <w:ind w:right="0" w:rightChars="0"/>
        <w:jc w:val="both"/>
        <w:textAlignment w:val="baseline"/>
        <w:rPr>
          <w:rFonts w:hint="eastAsia" w:asciiTheme="minorEastAsia" w:hAnsiTheme="minorEastAsia" w:eastAsiaTheme="minorEastAsia" w:cstheme="minorEastAsia"/>
          <w:b w:val="0"/>
          <w:bCs w:val="0"/>
          <w:snapToGrid w:val="0"/>
          <w:color w:val="auto"/>
          <w:spacing w:val="0"/>
          <w:kern w:val="0"/>
          <w:position w:val="0"/>
          <w:sz w:val="24"/>
          <w:szCs w:val="24"/>
          <w:highlight w:val="none"/>
          <w:lang w:val="en-US" w:eastAsia="zh-CN"/>
        </w:rPr>
      </w:pPr>
      <w:r>
        <w:rPr>
          <w:rFonts w:hint="eastAsia" w:asciiTheme="minorEastAsia" w:hAnsiTheme="minorEastAsia" w:eastAsiaTheme="minorEastAsia" w:cstheme="minorEastAsia"/>
          <w:b w:val="0"/>
          <w:bCs w:val="0"/>
          <w:snapToGrid w:val="0"/>
          <w:color w:val="auto"/>
          <w:spacing w:val="0"/>
          <w:kern w:val="0"/>
          <w:position w:val="0"/>
          <w:sz w:val="24"/>
          <w:szCs w:val="24"/>
          <w:highlight w:val="none"/>
          <w:lang w:val="en-US" w:eastAsia="zh-CN"/>
        </w:rPr>
        <w:t>　3.1.2技术标文件</w:t>
      </w:r>
      <w:r>
        <w:rPr>
          <w:rFonts w:hint="eastAsia" w:ascii="宋体" w:hAnsi="宋体" w:eastAsia="宋体" w:cs="宋体"/>
          <w:color w:val="auto"/>
          <w:spacing w:val="0"/>
          <w:sz w:val="24"/>
          <w:szCs w:val="24"/>
          <w:highlight w:val="none"/>
          <w:lang w:val="en-US" w:eastAsia="zh-CN"/>
        </w:rPr>
        <w:t>主要内容</w:t>
      </w:r>
    </w:p>
    <w:p w14:paraId="4E27D73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3.1.2.1施工组织设计；</w:t>
      </w:r>
    </w:p>
    <w:p w14:paraId="7F69215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240" w:firstLineChars="1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　　(1)工程概况及控制目标；</w:t>
      </w:r>
    </w:p>
    <w:p w14:paraId="6F8CAE7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240" w:firstLineChars="1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　　(2)施工总体布置；</w:t>
      </w:r>
    </w:p>
    <w:p w14:paraId="0AAAE32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240" w:firstLineChars="1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　　(3)工程投入的施工机械设备情况、主要施工机械进场计划；</w:t>
      </w:r>
    </w:p>
    <w:p w14:paraId="4CBC3BF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240" w:firstLineChars="1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　　(4)劳动力安排计划；　　</w:t>
      </w:r>
    </w:p>
    <w:p w14:paraId="5D8750D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240" w:firstLineChars="1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　　(5)施工进度计划网络图；</w:t>
      </w:r>
    </w:p>
    <w:p w14:paraId="1B420CFA">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240" w:firstLineChars="1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eastAsia="宋体" w:cs="宋体"/>
          <w:snapToGrid w:val="0"/>
          <w:color w:val="auto"/>
          <w:spacing w:val="0"/>
          <w:kern w:val="0"/>
          <w:position w:val="0"/>
          <w:sz w:val="24"/>
          <w:szCs w:val="24"/>
          <w:highlight w:val="none"/>
          <w:lang w:val="en-US" w:eastAsia="zh-CN" w:bidi="ar"/>
        </w:rPr>
        <w:t>　　(6)施工总平面图布置设计。</w:t>
      </w:r>
    </w:p>
    <w:p w14:paraId="01E1461E">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fldChar w:fldCharType="begin"/>
      </w:r>
      <w:r>
        <w:rPr>
          <w:rFonts w:hint="eastAsia" w:ascii="宋体" w:hAnsi="宋体" w:eastAsia="宋体" w:cs="宋体"/>
          <w:color w:val="auto"/>
          <w:spacing w:val="0"/>
          <w:sz w:val="24"/>
          <w:szCs w:val="24"/>
          <w:highlight w:val="none"/>
          <w:lang w:val="en-US" w:eastAsia="zh-CN"/>
        </w:rPr>
        <w:instrText xml:space="preserve"> HYPERLINK "3.1.2.2" </w:instrText>
      </w:r>
      <w:r>
        <w:rPr>
          <w:rFonts w:hint="eastAsia" w:ascii="宋体" w:hAnsi="宋体" w:eastAsia="宋体" w:cs="宋体"/>
          <w:color w:val="auto"/>
          <w:spacing w:val="0"/>
          <w:sz w:val="24"/>
          <w:szCs w:val="24"/>
          <w:highlight w:val="none"/>
          <w:lang w:val="en-US" w:eastAsia="zh-CN"/>
        </w:rPr>
        <w:fldChar w:fldCharType="separate"/>
      </w:r>
      <w:r>
        <w:rPr>
          <w:rFonts w:hint="eastAsia" w:ascii="宋体" w:hAnsi="宋体" w:eastAsia="宋体" w:cs="宋体"/>
          <w:color w:val="auto"/>
          <w:spacing w:val="0"/>
          <w:sz w:val="24"/>
          <w:szCs w:val="24"/>
          <w:highlight w:val="none"/>
          <w:lang w:val="en-US" w:eastAsia="zh-CN"/>
        </w:rPr>
        <w:t>3.1.2.2</w:t>
      </w:r>
      <w:r>
        <w:rPr>
          <w:rFonts w:hint="eastAsia" w:ascii="宋体" w:hAnsi="宋体" w:eastAsia="宋体" w:cs="宋体"/>
          <w:color w:val="auto"/>
          <w:spacing w:val="0"/>
          <w:sz w:val="24"/>
          <w:szCs w:val="24"/>
          <w:highlight w:val="none"/>
          <w:lang w:val="en-US" w:eastAsia="zh-CN"/>
        </w:rPr>
        <w:fldChar w:fldCharType="end"/>
      </w:r>
      <w:r>
        <w:rPr>
          <w:rFonts w:hint="eastAsia" w:ascii="宋体" w:hAnsi="宋体" w:eastAsia="宋体" w:cs="宋体"/>
          <w:color w:val="auto"/>
          <w:spacing w:val="0"/>
          <w:sz w:val="24"/>
          <w:szCs w:val="24"/>
          <w:highlight w:val="none"/>
          <w:lang w:val="en-US" w:eastAsia="zh-CN"/>
        </w:rPr>
        <w:t>针对本工程发包人特殊要求的技术措施；</w:t>
      </w:r>
    </w:p>
    <w:p w14:paraId="5FE2B4E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fldChar w:fldCharType="begin"/>
      </w:r>
      <w:r>
        <w:rPr>
          <w:rFonts w:hint="eastAsia" w:ascii="宋体" w:hAnsi="宋体" w:eastAsia="宋体" w:cs="宋体"/>
          <w:color w:val="auto"/>
          <w:spacing w:val="0"/>
          <w:sz w:val="24"/>
          <w:szCs w:val="24"/>
          <w:highlight w:val="none"/>
          <w:lang w:val="en-US" w:eastAsia="zh-CN"/>
        </w:rPr>
        <w:instrText xml:space="preserve"> HYPERLINK "3.1.2.3" </w:instrText>
      </w:r>
      <w:r>
        <w:rPr>
          <w:rFonts w:hint="eastAsia" w:ascii="宋体" w:hAnsi="宋体" w:eastAsia="宋体" w:cs="宋体"/>
          <w:color w:val="auto"/>
          <w:spacing w:val="0"/>
          <w:sz w:val="24"/>
          <w:szCs w:val="24"/>
          <w:highlight w:val="none"/>
          <w:lang w:val="en-US" w:eastAsia="zh-CN"/>
        </w:rPr>
        <w:fldChar w:fldCharType="separate"/>
      </w:r>
      <w:r>
        <w:rPr>
          <w:rFonts w:hint="eastAsia" w:ascii="宋体" w:hAnsi="宋体" w:eastAsia="宋体" w:cs="宋体"/>
          <w:color w:val="auto"/>
          <w:spacing w:val="0"/>
          <w:sz w:val="24"/>
          <w:szCs w:val="24"/>
          <w:highlight w:val="none"/>
          <w:lang w:val="en-US" w:eastAsia="zh-CN"/>
        </w:rPr>
        <w:t>3.1.2.3</w:t>
      </w:r>
      <w:r>
        <w:rPr>
          <w:rFonts w:hint="eastAsia" w:ascii="宋体" w:hAnsi="宋体" w:eastAsia="宋体" w:cs="宋体"/>
          <w:color w:val="auto"/>
          <w:spacing w:val="0"/>
          <w:sz w:val="24"/>
          <w:szCs w:val="24"/>
          <w:highlight w:val="none"/>
          <w:lang w:val="en-US" w:eastAsia="zh-CN"/>
        </w:rPr>
        <w:fldChar w:fldCharType="end"/>
      </w:r>
      <w:r>
        <w:rPr>
          <w:rFonts w:hint="eastAsia" w:ascii="宋体" w:hAnsi="宋体" w:eastAsia="宋体" w:cs="宋体"/>
          <w:color w:val="auto"/>
          <w:spacing w:val="0"/>
          <w:sz w:val="24"/>
          <w:szCs w:val="24"/>
          <w:highlight w:val="none"/>
          <w:lang w:val="en-US" w:eastAsia="zh-CN"/>
        </w:rPr>
        <w:t>技术响应承诺书(如智能评审)；</w:t>
      </w:r>
    </w:p>
    <w:p w14:paraId="1499351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fldChar w:fldCharType="begin"/>
      </w:r>
      <w:r>
        <w:rPr>
          <w:rFonts w:hint="eastAsia" w:ascii="宋体" w:hAnsi="宋体" w:eastAsia="宋体" w:cs="宋体"/>
          <w:color w:val="auto"/>
          <w:spacing w:val="0"/>
          <w:sz w:val="24"/>
          <w:szCs w:val="24"/>
          <w:highlight w:val="none"/>
          <w:lang w:val="en-US" w:eastAsia="zh-CN"/>
        </w:rPr>
        <w:instrText xml:space="preserve"> HYPERLINK "3.1.2.3" </w:instrText>
      </w:r>
      <w:r>
        <w:rPr>
          <w:rFonts w:hint="eastAsia" w:ascii="宋体" w:hAnsi="宋体" w:eastAsia="宋体" w:cs="宋体"/>
          <w:color w:val="auto"/>
          <w:spacing w:val="0"/>
          <w:sz w:val="24"/>
          <w:szCs w:val="24"/>
          <w:highlight w:val="none"/>
          <w:lang w:val="en-US" w:eastAsia="zh-CN"/>
        </w:rPr>
        <w:fldChar w:fldCharType="separate"/>
      </w:r>
      <w:r>
        <w:rPr>
          <w:rFonts w:hint="eastAsia" w:ascii="宋体" w:hAnsi="宋体" w:eastAsia="宋体" w:cs="宋体"/>
          <w:color w:val="auto"/>
          <w:spacing w:val="0"/>
          <w:sz w:val="24"/>
          <w:szCs w:val="24"/>
          <w:highlight w:val="none"/>
          <w:lang w:val="en-US" w:eastAsia="zh-CN"/>
        </w:rPr>
        <w:t>3.1.2.4</w:t>
      </w:r>
      <w:r>
        <w:rPr>
          <w:rFonts w:hint="eastAsia" w:ascii="宋体" w:hAnsi="宋体" w:eastAsia="宋体" w:cs="宋体"/>
          <w:color w:val="auto"/>
          <w:spacing w:val="0"/>
          <w:sz w:val="24"/>
          <w:szCs w:val="24"/>
          <w:highlight w:val="none"/>
          <w:lang w:val="en-US" w:eastAsia="zh-CN"/>
        </w:rPr>
        <w:fldChar w:fldCharType="end"/>
      </w:r>
      <w:r>
        <w:rPr>
          <w:rFonts w:hint="eastAsia" w:ascii="宋体" w:hAnsi="宋体" w:eastAsia="宋体" w:cs="宋体"/>
          <w:color w:val="auto"/>
          <w:spacing w:val="0"/>
          <w:sz w:val="24"/>
          <w:szCs w:val="24"/>
          <w:highlight w:val="none"/>
          <w:lang w:val="en-US" w:eastAsia="zh-CN"/>
        </w:rPr>
        <w:t>发包人要求提交的其他资料(详见交易须知前附表)。</w:t>
      </w:r>
    </w:p>
    <w:p w14:paraId="58F0DC86">
      <w:pPr>
        <w:keepNext w:val="0"/>
        <w:keepLines w:val="0"/>
        <w:pageBreakBefore w:val="0"/>
        <w:widowControl/>
        <w:kinsoku/>
        <w:wordWrap w:val="0"/>
        <w:overflowPunct/>
        <w:topLinePunct/>
        <w:autoSpaceDE/>
        <w:autoSpaceDN/>
        <w:bidi w:val="0"/>
        <w:adjustRightInd/>
        <w:snapToGrid/>
        <w:spacing w:line="240" w:lineRule="auto"/>
        <w:ind w:right="0" w:rightChars="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3.1.3商务标文件主要内容</w:t>
      </w:r>
    </w:p>
    <w:p w14:paraId="09C32F0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fldChar w:fldCharType="begin"/>
      </w:r>
      <w:r>
        <w:rPr>
          <w:rFonts w:hint="eastAsia" w:ascii="宋体" w:hAnsi="宋体" w:eastAsia="宋体" w:cs="宋体"/>
          <w:color w:val="auto"/>
          <w:spacing w:val="0"/>
          <w:sz w:val="24"/>
          <w:szCs w:val="24"/>
          <w:highlight w:val="none"/>
          <w:lang w:val="en-US" w:eastAsia="zh-CN"/>
        </w:rPr>
        <w:instrText xml:space="preserve"> HYPERLINK "3.1.4.1" </w:instrText>
      </w:r>
      <w:r>
        <w:rPr>
          <w:rFonts w:hint="eastAsia" w:ascii="宋体" w:hAnsi="宋体" w:eastAsia="宋体" w:cs="宋体"/>
          <w:color w:val="auto"/>
          <w:spacing w:val="0"/>
          <w:sz w:val="24"/>
          <w:szCs w:val="24"/>
          <w:highlight w:val="none"/>
          <w:lang w:val="en-US" w:eastAsia="zh-CN"/>
        </w:rPr>
        <w:fldChar w:fldCharType="separate"/>
      </w:r>
      <w:r>
        <w:rPr>
          <w:rFonts w:hint="eastAsia" w:ascii="宋体" w:hAnsi="宋体" w:eastAsia="宋体" w:cs="宋体"/>
          <w:color w:val="auto"/>
          <w:spacing w:val="0"/>
          <w:sz w:val="24"/>
          <w:szCs w:val="24"/>
          <w:highlight w:val="none"/>
          <w:lang w:val="en-US" w:eastAsia="zh-CN"/>
        </w:rPr>
        <w:t>3.1.3.1</w:t>
      </w:r>
      <w:r>
        <w:rPr>
          <w:rFonts w:hint="eastAsia" w:ascii="宋体" w:hAnsi="宋体" w:eastAsia="宋体" w:cs="宋体"/>
          <w:color w:val="auto"/>
          <w:spacing w:val="0"/>
          <w:sz w:val="24"/>
          <w:szCs w:val="24"/>
          <w:highlight w:val="none"/>
          <w:lang w:val="en-US" w:eastAsia="zh-CN"/>
        </w:rPr>
        <w:fldChar w:fldCharType="end"/>
      </w:r>
      <w:r>
        <w:rPr>
          <w:rFonts w:hint="eastAsia" w:ascii="宋体" w:hAnsi="宋体" w:eastAsia="宋体" w:cs="宋体"/>
          <w:color w:val="auto"/>
          <w:spacing w:val="0"/>
          <w:sz w:val="24"/>
          <w:szCs w:val="24"/>
          <w:highlight w:val="none"/>
          <w:lang w:val="en-US" w:eastAsia="zh-CN"/>
        </w:rPr>
        <w:t>响应函及附录</w:t>
      </w:r>
      <w:r>
        <w:rPr>
          <w:rFonts w:hint="eastAsia" w:ascii="宋体" w:hAnsi="宋体" w:eastAsia="宋体" w:cs="宋体"/>
          <w:snapToGrid w:val="0"/>
          <w:color w:val="auto"/>
          <w:spacing w:val="0"/>
          <w:kern w:val="0"/>
          <w:position w:val="0"/>
          <w:sz w:val="24"/>
          <w:szCs w:val="24"/>
          <w:highlight w:val="none"/>
          <w:lang w:val="en-US" w:eastAsia="zh-CN" w:bidi="ar"/>
        </w:rPr>
        <w:t>(详见格式)</w:t>
      </w:r>
      <w:r>
        <w:rPr>
          <w:rFonts w:hint="eastAsia" w:ascii="宋体" w:hAnsi="宋体" w:eastAsia="宋体" w:cs="宋体"/>
          <w:color w:val="auto"/>
          <w:spacing w:val="0"/>
          <w:sz w:val="24"/>
          <w:szCs w:val="24"/>
          <w:highlight w:val="none"/>
          <w:lang w:val="en-US" w:eastAsia="zh-CN"/>
        </w:rPr>
        <w:t>：</w:t>
      </w:r>
    </w:p>
    <w:p w14:paraId="33CA944A">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fldChar w:fldCharType="begin"/>
      </w:r>
      <w:r>
        <w:rPr>
          <w:rFonts w:hint="eastAsia" w:ascii="宋体" w:hAnsi="宋体" w:eastAsia="宋体" w:cs="宋体"/>
          <w:color w:val="auto"/>
          <w:spacing w:val="0"/>
          <w:sz w:val="24"/>
          <w:szCs w:val="24"/>
          <w:highlight w:val="none"/>
          <w:lang w:val="en-US" w:eastAsia="zh-CN"/>
        </w:rPr>
        <w:instrText xml:space="preserve"> HYPERLINK "3.1.4.4" </w:instrText>
      </w:r>
      <w:r>
        <w:rPr>
          <w:rFonts w:hint="eastAsia" w:ascii="宋体" w:hAnsi="宋体" w:eastAsia="宋体" w:cs="宋体"/>
          <w:color w:val="auto"/>
          <w:spacing w:val="0"/>
          <w:sz w:val="24"/>
          <w:szCs w:val="24"/>
          <w:highlight w:val="none"/>
          <w:lang w:val="en-US" w:eastAsia="zh-CN"/>
        </w:rPr>
        <w:fldChar w:fldCharType="separate"/>
      </w:r>
      <w:r>
        <w:rPr>
          <w:rFonts w:hint="eastAsia" w:ascii="宋体" w:hAnsi="宋体" w:eastAsia="宋体" w:cs="宋体"/>
          <w:color w:val="auto"/>
          <w:spacing w:val="0"/>
          <w:sz w:val="24"/>
          <w:szCs w:val="24"/>
          <w:highlight w:val="none"/>
          <w:lang w:val="en-US" w:eastAsia="zh-CN"/>
        </w:rPr>
        <w:t>3.1.3.2</w:t>
      </w:r>
      <w:r>
        <w:rPr>
          <w:rFonts w:hint="eastAsia" w:ascii="宋体" w:hAnsi="宋体" w:eastAsia="宋体" w:cs="宋体"/>
          <w:color w:val="auto"/>
          <w:spacing w:val="0"/>
          <w:sz w:val="24"/>
          <w:szCs w:val="24"/>
          <w:highlight w:val="none"/>
          <w:lang w:val="en-US" w:eastAsia="zh-CN"/>
        </w:rPr>
        <w:fldChar w:fldCharType="end"/>
      </w:r>
      <w:r>
        <w:rPr>
          <w:rFonts w:hint="eastAsia" w:ascii="宋体" w:hAnsi="宋体" w:eastAsia="宋体" w:cs="宋体"/>
          <w:color w:val="auto"/>
          <w:spacing w:val="0"/>
          <w:sz w:val="24"/>
          <w:szCs w:val="24"/>
          <w:highlight w:val="none"/>
          <w:lang w:val="en-US" w:eastAsia="zh-CN"/>
        </w:rPr>
        <w:t>拟分包项目名称和分包商情况</w:t>
      </w:r>
      <w:r>
        <w:rPr>
          <w:rFonts w:hint="eastAsia" w:ascii="宋体" w:hAnsi="宋体" w:eastAsia="宋体" w:cs="宋体"/>
          <w:snapToGrid w:val="0"/>
          <w:color w:val="auto"/>
          <w:spacing w:val="0"/>
          <w:kern w:val="0"/>
          <w:position w:val="0"/>
          <w:sz w:val="24"/>
          <w:szCs w:val="24"/>
          <w:highlight w:val="none"/>
          <w:lang w:val="en-US" w:eastAsia="zh-CN" w:bidi="ar"/>
        </w:rPr>
        <w:t>(详见格式)</w:t>
      </w:r>
      <w:r>
        <w:rPr>
          <w:rFonts w:hint="eastAsia" w:ascii="宋体" w:hAnsi="宋体" w:eastAsia="宋体" w:cs="宋体"/>
          <w:color w:val="auto"/>
          <w:spacing w:val="0"/>
          <w:sz w:val="24"/>
          <w:szCs w:val="24"/>
          <w:highlight w:val="none"/>
          <w:lang w:val="en-US" w:eastAsia="zh-CN"/>
        </w:rPr>
        <w:t>；</w:t>
      </w:r>
    </w:p>
    <w:p w14:paraId="651F52B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b w:val="0"/>
          <w:bCs w:val="0"/>
          <w:snapToGrid w:val="0"/>
          <w:color w:val="auto"/>
          <w:spacing w:val="0"/>
          <w:kern w:val="0"/>
          <w:position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fldChar w:fldCharType="begin"/>
      </w:r>
      <w:r>
        <w:rPr>
          <w:rFonts w:hint="eastAsia" w:ascii="宋体" w:hAnsi="宋体" w:eastAsia="宋体" w:cs="宋体"/>
          <w:color w:val="auto"/>
          <w:spacing w:val="0"/>
          <w:sz w:val="24"/>
          <w:szCs w:val="24"/>
          <w:highlight w:val="none"/>
          <w:lang w:val="en-US" w:eastAsia="zh-CN"/>
        </w:rPr>
        <w:instrText xml:space="preserve"> HYPERLINK "3.1.4.4" </w:instrText>
      </w:r>
      <w:r>
        <w:rPr>
          <w:rFonts w:hint="eastAsia" w:ascii="宋体" w:hAnsi="宋体" w:eastAsia="宋体" w:cs="宋体"/>
          <w:color w:val="auto"/>
          <w:spacing w:val="0"/>
          <w:sz w:val="24"/>
          <w:szCs w:val="24"/>
          <w:highlight w:val="none"/>
          <w:lang w:val="en-US" w:eastAsia="zh-CN"/>
        </w:rPr>
        <w:fldChar w:fldCharType="separate"/>
      </w:r>
      <w:r>
        <w:rPr>
          <w:rFonts w:hint="eastAsia" w:ascii="宋体" w:hAnsi="宋体" w:eastAsia="宋体" w:cs="宋体"/>
          <w:color w:val="auto"/>
          <w:spacing w:val="0"/>
          <w:sz w:val="24"/>
          <w:szCs w:val="24"/>
          <w:highlight w:val="none"/>
          <w:lang w:val="en-US" w:eastAsia="zh-CN"/>
        </w:rPr>
        <w:t>3.1.3.3</w:t>
      </w:r>
      <w:r>
        <w:rPr>
          <w:rFonts w:hint="eastAsia" w:ascii="宋体" w:hAnsi="宋体" w:eastAsia="宋体" w:cs="宋体"/>
          <w:color w:val="auto"/>
          <w:spacing w:val="0"/>
          <w:sz w:val="24"/>
          <w:szCs w:val="24"/>
          <w:highlight w:val="none"/>
          <w:lang w:val="en-US" w:eastAsia="zh-CN"/>
        </w:rPr>
        <w:fldChar w:fldCharType="end"/>
      </w:r>
      <w:r>
        <w:rPr>
          <w:rFonts w:hint="eastAsia" w:ascii="宋体" w:hAnsi="宋体" w:eastAsia="宋体" w:cs="宋体"/>
          <w:color w:val="auto"/>
          <w:spacing w:val="0"/>
          <w:sz w:val="24"/>
          <w:szCs w:val="24"/>
          <w:highlight w:val="none"/>
          <w:lang w:val="en-US" w:eastAsia="zh-CN"/>
        </w:rPr>
        <w:t>发包人要求提交的其他资料(详见交易须知前附表)。</w:t>
      </w:r>
    </w:p>
    <w:p w14:paraId="27F9BA14">
      <w:pPr>
        <w:pStyle w:val="6"/>
        <w:pageBreakBefore w:val="0"/>
        <w:widowControl/>
        <w:kinsoku/>
        <w:overflowPunct/>
        <w:topLinePunct/>
        <w:bidi w:val="0"/>
        <w:snapToGrid/>
        <w:textAlignment w:val="baseline"/>
        <w:rPr>
          <w:rFonts w:hint="eastAsia" w:ascii="Arial" w:hAnsi="Arial" w:eastAsia="宋体"/>
          <w:color w:val="auto"/>
          <w:highlight w:val="none"/>
          <w:lang w:val="en-US" w:eastAsia="zh-CN"/>
        </w:rPr>
      </w:pPr>
      <w:r>
        <w:rPr>
          <w:rFonts w:hint="eastAsia" w:ascii="Arial" w:hAnsi="Arial" w:eastAsia="宋体"/>
          <w:color w:val="auto"/>
          <w:highlight w:val="none"/>
        </w:rPr>
        <w:t>3.</w:t>
      </w:r>
      <w:r>
        <w:rPr>
          <w:rFonts w:hint="eastAsia" w:ascii="Arial" w:hAnsi="Arial" w:eastAsia="宋体"/>
          <w:color w:val="auto"/>
          <w:highlight w:val="none"/>
          <w:lang w:val="en-US" w:eastAsia="zh-CN"/>
        </w:rPr>
        <w:t>2</w:t>
      </w:r>
      <w:r>
        <w:rPr>
          <w:rFonts w:hint="eastAsia" w:ascii="Arial" w:hAnsi="Arial" w:eastAsia="宋体"/>
          <w:color w:val="auto"/>
          <w:highlight w:val="none"/>
        </w:rPr>
        <w:t xml:space="preserve"> </w:t>
      </w:r>
      <w:r>
        <w:rPr>
          <w:rFonts w:hint="eastAsia" w:ascii="Arial" w:hAnsi="Arial" w:eastAsia="宋体"/>
          <w:color w:val="auto"/>
          <w:highlight w:val="none"/>
          <w:lang w:eastAsia="zh-CN"/>
        </w:rPr>
        <w:t>响应</w:t>
      </w:r>
      <w:r>
        <w:rPr>
          <w:rFonts w:hint="eastAsia" w:ascii="Arial" w:hAnsi="Arial" w:eastAsia="宋体"/>
          <w:color w:val="auto"/>
          <w:highlight w:val="none"/>
        </w:rPr>
        <w:t>报价</w:t>
      </w:r>
    </w:p>
    <w:p w14:paraId="7F8EC07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.1</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应按照“</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格式”的要求填写报价</w:t>
      </w:r>
      <w:r>
        <w:rPr>
          <w:rFonts w:hint="eastAsia" w:asciiTheme="minorEastAsia" w:hAnsiTheme="minorEastAsia" w:eastAsiaTheme="minorEastAsia" w:cstheme="minorEastAsia"/>
          <w:color w:val="auto"/>
          <w:spacing w:val="0"/>
          <w:position w:val="0"/>
          <w:sz w:val="24"/>
          <w:szCs w:val="24"/>
          <w:highlight w:val="none"/>
          <w:lang w:val="en-US" w:eastAsia="zh-CN"/>
        </w:rPr>
        <w:t>文件</w:t>
      </w:r>
      <w:r>
        <w:rPr>
          <w:rFonts w:hint="eastAsia" w:asciiTheme="minorEastAsia" w:hAnsiTheme="minorEastAsia" w:eastAsiaTheme="minorEastAsia" w:cstheme="minorEastAsia"/>
          <w:color w:val="auto"/>
          <w:spacing w:val="0"/>
          <w:position w:val="0"/>
          <w:sz w:val="24"/>
          <w:szCs w:val="24"/>
          <w:highlight w:val="none"/>
        </w:rPr>
        <w:t>。</w:t>
      </w:r>
    </w:p>
    <w:p w14:paraId="78E8DD0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在</w:t>
      </w:r>
      <w:r>
        <w:rPr>
          <w:rFonts w:hint="eastAsia" w:asciiTheme="minorEastAsia" w:hAnsiTheme="minorEastAsia" w:eastAsiaTheme="minorEastAsia" w:cstheme="minorEastAsia"/>
          <w:color w:val="auto"/>
          <w:spacing w:val="0"/>
          <w:position w:val="0"/>
          <w:sz w:val="24"/>
          <w:szCs w:val="24"/>
          <w:highlight w:val="none"/>
          <w:lang w:eastAsia="zh-CN"/>
        </w:rPr>
        <w:t>响应截止</w:t>
      </w:r>
      <w:r>
        <w:rPr>
          <w:rFonts w:hint="eastAsia" w:asciiTheme="minorEastAsia" w:hAnsiTheme="minorEastAsia" w:eastAsiaTheme="minorEastAsia" w:cstheme="minorEastAsia"/>
          <w:color w:val="auto"/>
          <w:spacing w:val="0"/>
          <w:position w:val="0"/>
          <w:sz w:val="24"/>
          <w:szCs w:val="24"/>
          <w:highlight w:val="none"/>
        </w:rPr>
        <w:t>时间前修改</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函中的报价的，此修改须符合本章第</w:t>
      </w: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8</w:t>
      </w:r>
      <w:r>
        <w:rPr>
          <w:rFonts w:hint="eastAsia" w:asciiTheme="minorEastAsia" w:hAnsiTheme="minorEastAsia" w:eastAsiaTheme="minorEastAsia" w:cstheme="minorEastAsia"/>
          <w:color w:val="auto"/>
          <w:spacing w:val="0"/>
          <w:position w:val="0"/>
          <w:sz w:val="24"/>
          <w:szCs w:val="24"/>
          <w:highlight w:val="none"/>
        </w:rPr>
        <w:t>款的有关要求。</w:t>
      </w:r>
    </w:p>
    <w:p w14:paraId="58FD458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报价要求见</w:t>
      </w:r>
      <w:r>
        <w:rPr>
          <w:rFonts w:hint="eastAsia" w:asciiTheme="minorEastAsia" w:hAnsiTheme="minorEastAsia" w:eastAsiaTheme="minorEastAsia" w:cstheme="minorEastAsia"/>
          <w:color w:val="auto"/>
          <w:spacing w:val="0"/>
          <w:position w:val="0"/>
          <w:sz w:val="24"/>
          <w:szCs w:val="24"/>
          <w:highlight w:val="none"/>
          <w:lang w:val="en-US" w:eastAsia="zh-CN"/>
        </w:rPr>
        <w:t>交易</w:t>
      </w:r>
      <w:r>
        <w:rPr>
          <w:rFonts w:hint="eastAsia" w:asciiTheme="minorEastAsia" w:hAnsiTheme="minorEastAsia" w:eastAsiaTheme="minorEastAsia" w:cstheme="minorEastAsia"/>
          <w:color w:val="auto"/>
          <w:spacing w:val="0"/>
          <w:position w:val="0"/>
          <w:sz w:val="24"/>
          <w:szCs w:val="24"/>
          <w:highlight w:val="none"/>
        </w:rPr>
        <w:t>须知前附表，发包人设有最高限价的，</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的报价不得超过最高限价</w:t>
      </w:r>
      <w:r>
        <w:rPr>
          <w:rFonts w:hint="eastAsia" w:asciiTheme="minorEastAsia" w:hAnsiTheme="minorEastAsia" w:eastAsiaTheme="minorEastAsia" w:cstheme="minorEastAsia"/>
          <w:color w:val="auto"/>
          <w:spacing w:val="0"/>
          <w:position w:val="0"/>
          <w:sz w:val="24"/>
          <w:szCs w:val="24"/>
          <w:highlight w:val="none"/>
          <w:lang w:eastAsia="zh-CN"/>
        </w:rPr>
        <w:t>。</w:t>
      </w:r>
    </w:p>
    <w:p w14:paraId="0FD640BA">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.4</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的报价应包括</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完成本项目所有工作量和相关配合工作及服务的全部费用</w:t>
      </w:r>
      <w:r>
        <w:rPr>
          <w:rFonts w:hint="eastAsia" w:asciiTheme="minorEastAsia" w:hAnsiTheme="minorEastAsia" w:eastAsiaTheme="minorEastAsia" w:cstheme="minorEastAsia"/>
          <w:color w:val="auto"/>
          <w:spacing w:val="0"/>
          <w:position w:val="0"/>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rPr>
        <w:t>包括国家规定的增值税税金。</w:t>
      </w:r>
    </w:p>
    <w:p w14:paraId="59FD7674">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3.</w:t>
      </w:r>
      <w:r>
        <w:rPr>
          <w:rFonts w:hint="eastAsia"/>
          <w:color w:val="auto"/>
          <w:highlight w:val="none"/>
          <w:lang w:val="en-US" w:eastAsia="zh-CN"/>
        </w:rPr>
        <w:t>3</w:t>
      </w:r>
      <w:r>
        <w:rPr>
          <w:rFonts w:hint="eastAsia"/>
          <w:color w:val="auto"/>
          <w:highlight w:val="none"/>
        </w:rPr>
        <w:t xml:space="preserve"> </w:t>
      </w:r>
      <w:r>
        <w:rPr>
          <w:rFonts w:hint="eastAsia"/>
          <w:color w:val="auto"/>
          <w:highlight w:val="none"/>
          <w:lang w:eastAsia="zh-CN"/>
        </w:rPr>
        <w:t>响应文件</w:t>
      </w:r>
      <w:r>
        <w:rPr>
          <w:rFonts w:hint="eastAsia"/>
          <w:color w:val="auto"/>
          <w:highlight w:val="none"/>
        </w:rPr>
        <w:t>有效期</w:t>
      </w:r>
    </w:p>
    <w:p w14:paraId="28AD220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 xml:space="preserve">.1 </w:t>
      </w:r>
      <w:r>
        <w:rPr>
          <w:rFonts w:hint="eastAsia" w:ascii="宋体" w:hAnsi="宋体" w:cs="宋体"/>
          <w:color w:val="auto"/>
          <w:spacing w:val="0"/>
          <w:position w:val="0"/>
          <w:sz w:val="24"/>
          <w:szCs w:val="20"/>
          <w:highlight w:val="none"/>
        </w:rPr>
        <w:t>响应文件有效期为从提交响应文件的截止之日起90天</w:t>
      </w:r>
      <w:r>
        <w:rPr>
          <w:rFonts w:hint="eastAsia" w:ascii="宋体" w:hAnsi="宋体" w:eastAsia="宋体" w:cs="宋体"/>
          <w:color w:val="auto"/>
          <w:spacing w:val="0"/>
          <w:position w:val="0"/>
          <w:sz w:val="24"/>
          <w:szCs w:val="20"/>
          <w:highlight w:val="none"/>
          <w:lang w:eastAsia="zh-CN"/>
        </w:rPr>
        <w:t>，</w:t>
      </w:r>
      <w:r>
        <w:rPr>
          <w:rFonts w:hint="eastAsia" w:asciiTheme="minorEastAsia" w:hAnsiTheme="minorEastAsia" w:eastAsiaTheme="minorEastAsia" w:cstheme="minorEastAsia"/>
          <w:color w:val="auto"/>
          <w:spacing w:val="0"/>
          <w:position w:val="0"/>
          <w:sz w:val="24"/>
          <w:szCs w:val="24"/>
          <w:highlight w:val="none"/>
        </w:rPr>
        <w:t>在</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有效期内，</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不得要求撤销或修改其</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w:t>
      </w:r>
    </w:p>
    <w:p w14:paraId="5EA293D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.2 在</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有效期内，</w:t>
      </w:r>
      <w:r>
        <w:rPr>
          <w:rFonts w:hint="eastAsia" w:asciiTheme="minorEastAsia" w:hAnsiTheme="minorEastAsia" w:eastAsiaTheme="minorEastAsia" w:cstheme="minorEastAsia"/>
          <w:color w:val="auto"/>
          <w:spacing w:val="0"/>
          <w:position w:val="0"/>
          <w:sz w:val="24"/>
          <w:szCs w:val="24"/>
          <w:highlight w:val="none"/>
          <w:lang w:eastAsia="zh-CN"/>
        </w:rPr>
        <w:t>潜在承包人</w:t>
      </w:r>
      <w:r>
        <w:rPr>
          <w:rFonts w:hint="eastAsia" w:asciiTheme="minorEastAsia" w:hAnsiTheme="minorEastAsia" w:eastAsiaTheme="minorEastAsia" w:cstheme="minorEastAsia"/>
          <w:color w:val="auto"/>
          <w:spacing w:val="0"/>
          <w:position w:val="0"/>
          <w:sz w:val="24"/>
          <w:szCs w:val="24"/>
          <w:highlight w:val="none"/>
        </w:rPr>
        <w:t>撤销</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的，应承担</w:t>
      </w:r>
      <w:r>
        <w:rPr>
          <w:rFonts w:hint="eastAsia" w:asciiTheme="minorEastAsia" w:hAnsiTheme="minorEastAsia" w:eastAsiaTheme="minorEastAsia" w:cstheme="minorEastAsia"/>
          <w:color w:val="auto"/>
          <w:spacing w:val="0"/>
          <w:position w:val="0"/>
          <w:sz w:val="24"/>
          <w:szCs w:val="24"/>
          <w:highlight w:val="none"/>
          <w:lang w:eastAsia="zh-CN"/>
        </w:rPr>
        <w:t>交易文件</w:t>
      </w:r>
      <w:r>
        <w:rPr>
          <w:rFonts w:hint="eastAsia" w:asciiTheme="minorEastAsia" w:hAnsiTheme="minorEastAsia" w:eastAsiaTheme="minorEastAsia" w:cstheme="minorEastAsia"/>
          <w:color w:val="auto"/>
          <w:spacing w:val="0"/>
          <w:position w:val="0"/>
          <w:sz w:val="24"/>
          <w:szCs w:val="24"/>
          <w:highlight w:val="none"/>
        </w:rPr>
        <w:t>和法律规定的责任。</w:t>
      </w:r>
    </w:p>
    <w:p w14:paraId="15C56EC7">
      <w:pPr>
        <w:pageBreakBefore w:val="0"/>
        <w:widowControl/>
        <w:kinsoku/>
        <w:overflowPunct/>
        <w:topLinePunct/>
        <w:bidi w:val="0"/>
        <w:snapToGrid/>
        <w:ind w:firstLine="480" w:firstLineChars="200"/>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.3 出现特殊情况需要延长</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有效期的，发包人以书面形式 (或电子交易平台)通知所有</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延长</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有效期。</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应予以书面答复，同意延长的，应相应延长其</w:t>
      </w:r>
      <w:r>
        <w:rPr>
          <w:rFonts w:hint="eastAsia" w:asciiTheme="minorEastAsia" w:hAnsiTheme="minorEastAsia" w:eastAsiaTheme="minorEastAsia" w:cstheme="minorEastAsia"/>
          <w:color w:val="auto"/>
          <w:spacing w:val="0"/>
          <w:position w:val="0"/>
          <w:sz w:val="24"/>
          <w:szCs w:val="24"/>
          <w:highlight w:val="none"/>
          <w:lang w:eastAsia="zh-CN"/>
        </w:rPr>
        <w:t>交易</w:t>
      </w:r>
      <w:r>
        <w:rPr>
          <w:rFonts w:hint="eastAsia" w:asciiTheme="minorEastAsia" w:hAnsiTheme="minorEastAsia" w:eastAsiaTheme="minorEastAsia" w:cstheme="minorEastAsia"/>
          <w:color w:val="auto"/>
          <w:spacing w:val="0"/>
          <w:position w:val="0"/>
          <w:sz w:val="24"/>
          <w:szCs w:val="24"/>
          <w:highlight w:val="none"/>
        </w:rPr>
        <w:t>担保的有效期，但不得要求或被允许修改其</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拒绝延长的，其</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失效。</w:t>
      </w:r>
    </w:p>
    <w:p w14:paraId="5F8CA435">
      <w:pPr>
        <w:pStyle w:val="6"/>
        <w:pageBreakBefore w:val="0"/>
        <w:widowControl/>
        <w:kinsoku/>
        <w:overflowPunct/>
        <w:topLinePunct/>
        <w:bidi w:val="0"/>
        <w:snapToGrid/>
        <w:ind w:left="0" w:hanging="862"/>
        <w:textAlignment w:val="baseline"/>
        <w:rPr>
          <w:rFonts w:hint="eastAsia" w:asciiTheme="minorEastAsia" w:hAnsiTheme="minorEastAsia" w:eastAsiaTheme="minorEastAsia" w:cstheme="minorEastAsia"/>
          <w:b w:val="0"/>
          <w:bCs w:val="0"/>
          <w:snapToGrid w:val="0"/>
          <w:color w:val="auto"/>
          <w:spacing w:val="0"/>
          <w:kern w:val="0"/>
          <w:position w:val="0"/>
          <w:sz w:val="24"/>
          <w:szCs w:val="24"/>
          <w:highlight w:val="none"/>
          <w:lang w:eastAsia="zh-CN"/>
        </w:rPr>
      </w:pPr>
      <w:r>
        <w:rPr>
          <w:rFonts w:hint="eastAsia" w:ascii="Arial" w:hAnsi="Arial" w:eastAsia="宋体"/>
          <w:color w:val="auto"/>
          <w:highlight w:val="none"/>
        </w:rPr>
        <w:t>3.</w:t>
      </w:r>
      <w:r>
        <w:rPr>
          <w:rFonts w:hint="eastAsia" w:ascii="Arial" w:hAnsi="Arial" w:eastAsia="宋体"/>
          <w:color w:val="auto"/>
          <w:highlight w:val="none"/>
          <w:lang w:val="en-US" w:eastAsia="zh-CN"/>
        </w:rPr>
        <w:t>4</w:t>
      </w:r>
      <w:r>
        <w:rPr>
          <w:rFonts w:hint="eastAsia" w:ascii="Arial" w:hAnsi="Arial" w:eastAsia="宋体"/>
          <w:color w:val="auto"/>
          <w:highlight w:val="none"/>
        </w:rPr>
        <w:t xml:space="preserve"> </w:t>
      </w:r>
      <w:r>
        <w:rPr>
          <w:rFonts w:hint="eastAsia" w:ascii="Arial" w:hAnsi="Arial" w:eastAsia="宋体"/>
          <w:color w:val="auto"/>
          <w:highlight w:val="none"/>
          <w:lang w:eastAsia="zh-CN"/>
        </w:rPr>
        <w:t>交易</w:t>
      </w:r>
      <w:r>
        <w:rPr>
          <w:rFonts w:hint="eastAsia" w:ascii="Arial" w:hAnsi="Arial" w:eastAsia="宋体"/>
          <w:color w:val="auto"/>
          <w:highlight w:val="none"/>
        </w:rPr>
        <w:t>担保</w:t>
      </w:r>
    </w:p>
    <w:p w14:paraId="1B586844">
      <w:pPr>
        <w:pageBreakBefore w:val="0"/>
        <w:widowControl/>
        <w:kinsoku/>
        <w:overflowPunct/>
        <w:topLinePunct/>
        <w:bidi w:val="0"/>
        <w:snapToGrid/>
        <w:ind w:firstLine="480" w:firstLineChars="200"/>
        <w:textAlignment w:val="baseline"/>
        <w:rPr>
          <w:rFonts w:hint="eastAsia" w:asciiTheme="minorEastAsia" w:hAnsiTheme="minorEastAsia" w:eastAsiaTheme="minorEastAsia" w:cstheme="minorEastAsia"/>
          <w:b w:val="0"/>
          <w:bCs w:val="0"/>
          <w:snapToGrid w:val="0"/>
          <w:color w:val="auto"/>
          <w:spacing w:val="0"/>
          <w:kern w:val="0"/>
          <w:position w:val="0"/>
          <w:sz w:val="24"/>
          <w:szCs w:val="24"/>
          <w:highlight w:val="none"/>
          <w:lang w:val="en-US" w:eastAsia="zh-CN"/>
        </w:rPr>
      </w:pPr>
      <w:r>
        <w:rPr>
          <w:rFonts w:hint="eastAsia" w:asciiTheme="minorEastAsia" w:hAnsiTheme="minorEastAsia" w:eastAsiaTheme="minorEastAsia" w:cstheme="minorEastAsia"/>
          <w:b w:val="0"/>
          <w:bCs w:val="0"/>
          <w:snapToGrid w:val="0"/>
          <w:color w:val="auto"/>
          <w:spacing w:val="0"/>
          <w:kern w:val="0"/>
          <w:position w:val="0"/>
          <w:sz w:val="24"/>
          <w:szCs w:val="24"/>
          <w:highlight w:val="none"/>
          <w:lang w:eastAsia="zh-CN"/>
        </w:rPr>
        <w:t>本项目不收取交易保证金。</w:t>
      </w:r>
    </w:p>
    <w:p w14:paraId="6B7047D2">
      <w:pPr>
        <w:pStyle w:val="6"/>
        <w:pageBreakBefore w:val="0"/>
        <w:widowControl/>
        <w:kinsoku/>
        <w:overflowPunct/>
        <w:topLinePunct/>
        <w:bidi w:val="0"/>
        <w:snapToGrid/>
        <w:ind w:left="0" w:hanging="862"/>
        <w:textAlignment w:val="baseline"/>
        <w:rPr>
          <w:rFonts w:hint="eastAsia" w:ascii="Arial" w:hAnsi="Arial" w:eastAsia="宋体"/>
          <w:color w:val="auto"/>
          <w:highlight w:val="none"/>
        </w:rPr>
      </w:pPr>
      <w:r>
        <w:rPr>
          <w:rFonts w:hint="eastAsia" w:ascii="Arial" w:hAnsi="Arial" w:eastAsia="宋体"/>
          <w:color w:val="auto"/>
          <w:highlight w:val="none"/>
          <w:lang w:val="en-US" w:eastAsia="zh-CN"/>
        </w:rPr>
        <w:t>3.5</w:t>
      </w:r>
      <w:r>
        <w:rPr>
          <w:rFonts w:hint="eastAsia"/>
          <w:color w:val="auto"/>
          <w:highlight w:val="none"/>
          <w:lang w:val="en-US" w:eastAsia="zh-CN"/>
        </w:rPr>
        <w:t xml:space="preserve"> </w:t>
      </w:r>
      <w:r>
        <w:rPr>
          <w:rFonts w:hint="eastAsia" w:ascii="Arial" w:hAnsi="Arial" w:eastAsia="宋体"/>
          <w:color w:val="auto"/>
          <w:highlight w:val="none"/>
          <w:lang w:eastAsia="zh-CN"/>
        </w:rPr>
        <w:t>响应文件</w:t>
      </w:r>
      <w:r>
        <w:rPr>
          <w:rFonts w:hint="eastAsia" w:ascii="Arial" w:hAnsi="Arial" w:eastAsia="宋体"/>
          <w:color w:val="auto"/>
          <w:highlight w:val="none"/>
        </w:rPr>
        <w:t>的编制</w:t>
      </w:r>
    </w:p>
    <w:p w14:paraId="4F59CF0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val="en-US" w:eastAsia="zh-CN"/>
        </w:rPr>
        <w:t>5</w:t>
      </w: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应按“</w:t>
      </w:r>
      <w:r>
        <w:rPr>
          <w:rFonts w:hint="eastAsia" w:asciiTheme="minorEastAsia" w:hAnsiTheme="minorEastAsia" w:eastAsiaTheme="minorEastAsia" w:cstheme="minorEastAsia"/>
          <w:color w:val="auto"/>
          <w:spacing w:val="0"/>
          <w:position w:val="0"/>
          <w:sz w:val="24"/>
          <w:szCs w:val="24"/>
          <w:highlight w:val="none"/>
          <w:lang w:eastAsia="zh-CN"/>
        </w:rPr>
        <w:t>响应文件格式</w:t>
      </w:r>
      <w:r>
        <w:rPr>
          <w:rFonts w:hint="eastAsia" w:asciiTheme="minorEastAsia" w:hAnsiTheme="minorEastAsia" w:eastAsiaTheme="minorEastAsia" w:cstheme="minorEastAsia"/>
          <w:color w:val="auto"/>
          <w:spacing w:val="0"/>
          <w:position w:val="0"/>
          <w:sz w:val="24"/>
          <w:szCs w:val="24"/>
          <w:highlight w:val="none"/>
        </w:rPr>
        <w:t>”进行编写，如有必要，可以增加附页，作为</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的组成部分。</w:t>
      </w:r>
    </w:p>
    <w:p w14:paraId="04F49292">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val="en-US" w:eastAsia="zh-CN"/>
        </w:rPr>
        <w:t>.5</w:t>
      </w:r>
      <w:r>
        <w:rPr>
          <w:rFonts w:hint="eastAsia" w:asciiTheme="minorEastAsia" w:hAnsiTheme="minorEastAsia" w:eastAsiaTheme="minorEastAsia" w:cstheme="minorEastAsia"/>
          <w:color w:val="auto"/>
          <w:spacing w:val="0"/>
          <w:position w:val="0"/>
          <w:sz w:val="24"/>
          <w:szCs w:val="24"/>
          <w:highlight w:val="none"/>
        </w:rPr>
        <w:t xml:space="preserve">.2 </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应当对交易文件有关</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资格要求、工期(服务期限) 、</w:t>
      </w:r>
      <w:r>
        <w:rPr>
          <w:rFonts w:hint="eastAsia" w:asciiTheme="minorEastAsia" w:hAnsiTheme="minorEastAsia" w:eastAsiaTheme="minorEastAsia" w:cstheme="minorEastAsia"/>
          <w:color w:val="auto"/>
          <w:spacing w:val="0"/>
          <w:position w:val="0"/>
          <w:sz w:val="24"/>
          <w:szCs w:val="24"/>
          <w:highlight w:val="none"/>
          <w:lang w:eastAsia="zh-CN"/>
        </w:rPr>
        <w:t>响应文件有效期</w:t>
      </w:r>
      <w:r>
        <w:rPr>
          <w:rFonts w:hint="eastAsia" w:asciiTheme="minorEastAsia" w:hAnsiTheme="minorEastAsia" w:eastAsiaTheme="minorEastAsia" w:cstheme="minorEastAsia"/>
          <w:color w:val="auto"/>
          <w:spacing w:val="0"/>
          <w:position w:val="0"/>
          <w:sz w:val="24"/>
          <w:szCs w:val="24"/>
          <w:highlight w:val="none"/>
        </w:rPr>
        <w:t>、发包范围、报价、质量等实质性内容</w:t>
      </w:r>
      <w:r>
        <w:rPr>
          <w:rFonts w:hint="eastAsia" w:asciiTheme="minorEastAsia" w:hAnsiTheme="minorEastAsia" w:eastAsiaTheme="minorEastAsia" w:cstheme="minorEastAsia"/>
          <w:color w:val="auto"/>
          <w:spacing w:val="0"/>
          <w:position w:val="0"/>
          <w:sz w:val="24"/>
          <w:szCs w:val="24"/>
          <w:highlight w:val="none"/>
          <w:lang w:eastAsia="zh-CN"/>
        </w:rPr>
        <w:t>做出响应</w:t>
      </w:r>
      <w:r>
        <w:rPr>
          <w:rFonts w:hint="eastAsia" w:asciiTheme="minorEastAsia" w:hAnsiTheme="minorEastAsia" w:eastAsiaTheme="minorEastAsia" w:cstheme="minorEastAsia"/>
          <w:color w:val="auto"/>
          <w:spacing w:val="0"/>
          <w:position w:val="0"/>
          <w:sz w:val="24"/>
          <w:szCs w:val="24"/>
          <w:highlight w:val="none"/>
        </w:rPr>
        <w:t>。</w:t>
      </w:r>
    </w:p>
    <w:p w14:paraId="0A3A5D7F">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val="en-US" w:eastAsia="zh-CN"/>
        </w:rPr>
        <w:t>5</w:t>
      </w:r>
      <w:r>
        <w:rPr>
          <w:rFonts w:hint="eastAsia" w:asciiTheme="minorEastAsia" w:hAnsiTheme="minorEastAsia" w:eastAsiaTheme="minorEastAsia" w:cstheme="minorEastAsia"/>
          <w:color w:val="auto"/>
          <w:spacing w:val="0"/>
          <w:position w:val="0"/>
          <w:sz w:val="24"/>
          <w:szCs w:val="24"/>
          <w:highlight w:val="none"/>
        </w:rPr>
        <w:t>.3 电子</w:t>
      </w:r>
      <w:r>
        <w:rPr>
          <w:rFonts w:hint="eastAsia" w:asciiTheme="minorEastAsia" w:hAnsiTheme="minorEastAsia" w:eastAsiaTheme="minorEastAsia" w:cstheme="minorEastAsia"/>
          <w:color w:val="auto"/>
          <w:spacing w:val="0"/>
          <w:position w:val="0"/>
          <w:sz w:val="24"/>
          <w:szCs w:val="24"/>
          <w:highlight w:val="none"/>
          <w:lang w:eastAsia="zh-CN"/>
        </w:rPr>
        <w:t>响应文件的要求</w:t>
      </w:r>
    </w:p>
    <w:p w14:paraId="7EA134B3">
      <w:pPr>
        <w:pStyle w:val="12"/>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w:t>
      </w: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)响应</w:t>
      </w:r>
      <w:r>
        <w:rPr>
          <w:rFonts w:hint="eastAsia" w:asciiTheme="minorEastAsia" w:hAnsiTheme="minorEastAsia" w:eastAsiaTheme="minorEastAsia" w:cstheme="minorEastAsia"/>
          <w:color w:val="auto"/>
          <w:spacing w:val="0"/>
          <w:position w:val="0"/>
          <w:sz w:val="24"/>
          <w:szCs w:val="24"/>
          <w:highlight w:val="none"/>
        </w:rPr>
        <w:t>文件格式文件要求单位盖章、法定代表人印章的地方，</w:t>
      </w:r>
      <w:r>
        <w:rPr>
          <w:rFonts w:hint="eastAsia"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均应使用CA 数字证书加盖单位电子印章、法定代表人个人电子印章。</w:t>
      </w:r>
    </w:p>
    <w:p w14:paraId="028E735F">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ascii="宋体" w:hAnsi="宋体" w:eastAsia="宋体" w:cs="宋体"/>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w:t>
      </w:r>
      <w:r>
        <w:rPr>
          <w:rFonts w:hint="eastAsia" w:asciiTheme="minorEastAsia" w:hAnsiTheme="minorEastAsia" w:eastAsiaTheme="minorEastAsia" w:cstheme="minorEastAsia"/>
          <w:color w:val="auto"/>
          <w:spacing w:val="0"/>
          <w:position w:val="0"/>
          <w:sz w:val="24"/>
          <w:szCs w:val="24"/>
          <w:highlight w:val="none"/>
        </w:rPr>
        <w:t>2</w:t>
      </w:r>
      <w:r>
        <w:rPr>
          <w:rFonts w:hint="eastAsia" w:asciiTheme="minorEastAsia" w:hAnsiTheme="minorEastAsia" w:eastAsiaTheme="minorEastAsia" w:cstheme="minorEastAsia"/>
          <w:color w:val="auto"/>
          <w:spacing w:val="0"/>
          <w:position w:val="0"/>
          <w:sz w:val="24"/>
          <w:szCs w:val="24"/>
          <w:highlight w:val="none"/>
          <w:lang w:val="en-US" w:eastAsia="zh-CN"/>
        </w:rPr>
        <w:t>)</w:t>
      </w:r>
      <w:r>
        <w:rPr>
          <w:rFonts w:ascii="宋体" w:hAnsi="宋体" w:eastAsia="宋体" w:cs="宋体"/>
          <w:color w:val="auto"/>
          <w:spacing w:val="0"/>
          <w:position w:val="0"/>
          <w:sz w:val="24"/>
          <w:szCs w:val="24"/>
          <w:highlight w:val="none"/>
        </w:rPr>
        <w:t>电子</w:t>
      </w:r>
      <w:r>
        <w:rPr>
          <w:rFonts w:hint="eastAsia" w:asciiTheme="minorEastAsia" w:hAnsiTheme="minorEastAsia" w:eastAsiaTheme="minorEastAsia" w:cstheme="minorEastAsia"/>
          <w:color w:val="auto"/>
          <w:spacing w:val="0"/>
          <w:position w:val="0"/>
          <w:sz w:val="24"/>
          <w:szCs w:val="24"/>
          <w:highlight w:val="none"/>
          <w:lang w:val="en-US" w:eastAsia="zh-CN"/>
        </w:rPr>
        <w:t>响应</w:t>
      </w:r>
      <w:r>
        <w:rPr>
          <w:rFonts w:ascii="宋体" w:hAnsi="宋体" w:eastAsia="宋体" w:cs="宋体"/>
          <w:color w:val="auto"/>
          <w:spacing w:val="0"/>
          <w:position w:val="0"/>
          <w:sz w:val="24"/>
          <w:szCs w:val="24"/>
          <w:highlight w:val="none"/>
        </w:rPr>
        <w:t>文件制作要求</w:t>
      </w:r>
      <w:r>
        <w:rPr>
          <w:rFonts w:hint="eastAsia" w:ascii="宋体" w:hAnsi="宋体" w:eastAsia="宋体" w:cs="宋体"/>
          <w:color w:val="auto"/>
          <w:spacing w:val="0"/>
          <w:position w:val="0"/>
          <w:sz w:val="24"/>
          <w:szCs w:val="24"/>
          <w:highlight w:val="none"/>
          <w:lang w:val="en-US" w:eastAsia="zh-CN"/>
        </w:rPr>
        <w:t>见交易</w:t>
      </w:r>
      <w:r>
        <w:rPr>
          <w:rFonts w:ascii="宋体" w:hAnsi="宋体" w:eastAsia="宋体" w:cs="宋体"/>
          <w:color w:val="auto"/>
          <w:spacing w:val="0"/>
          <w:position w:val="0"/>
          <w:sz w:val="24"/>
          <w:szCs w:val="24"/>
          <w:highlight w:val="none"/>
        </w:rPr>
        <w:t>须知前附表。</w:t>
      </w:r>
    </w:p>
    <w:p w14:paraId="5C1696E4">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color w:val="auto"/>
          <w:spacing w:val="0"/>
          <w:position w:val="0"/>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(3)响应</w:t>
      </w:r>
      <w:r>
        <w:rPr>
          <w:rFonts w:hint="eastAsia" w:asciiTheme="minorEastAsia" w:hAnsiTheme="minorEastAsia" w:eastAsiaTheme="minorEastAsia" w:cstheme="minorEastAsia"/>
          <w:color w:val="auto"/>
          <w:spacing w:val="0"/>
          <w:position w:val="0"/>
          <w:sz w:val="24"/>
          <w:szCs w:val="24"/>
          <w:highlight w:val="none"/>
        </w:rPr>
        <w:t>文件所附证书证件、业绩证明文件等证明材料用原件扫描件并加盖单位电子公章。</w:t>
      </w:r>
      <w:r>
        <w:rPr>
          <w:rFonts w:hint="eastAsia" w:asciiTheme="minorEastAsia" w:hAnsiTheme="minorEastAsia" w:eastAsiaTheme="minorEastAsia" w:cstheme="minorEastAsia"/>
          <w:snapToGrid w:val="0"/>
          <w:color w:val="auto"/>
          <w:spacing w:val="0"/>
          <w:kern w:val="0"/>
          <w:position w:val="0"/>
          <w:sz w:val="24"/>
          <w:szCs w:val="24"/>
          <w:highlight w:val="none"/>
        </w:rPr>
        <w:t xml:space="preserve"> </w:t>
      </w:r>
    </w:p>
    <w:p w14:paraId="268B2619">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val="en-US" w:eastAsia="zh-CN"/>
        </w:rPr>
        <w:t>5</w:t>
      </w:r>
      <w:r>
        <w:rPr>
          <w:rFonts w:hint="eastAsia" w:asciiTheme="minorEastAsia" w:hAnsiTheme="minorEastAsia" w:eastAsiaTheme="minorEastAsia" w:cstheme="minorEastAsia"/>
          <w:color w:val="auto"/>
          <w:spacing w:val="0"/>
          <w:position w:val="0"/>
          <w:sz w:val="24"/>
          <w:szCs w:val="24"/>
          <w:highlight w:val="none"/>
        </w:rPr>
        <w:t xml:space="preserve">.4 </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格式</w:t>
      </w:r>
    </w:p>
    <w:p w14:paraId="68F7E3F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包括本须知第3.1条中规定的内容，</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提交的</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必须毫无例外地使用</w:t>
      </w:r>
      <w:r>
        <w:rPr>
          <w:rFonts w:hint="eastAsia" w:asciiTheme="minorEastAsia" w:hAnsiTheme="minorEastAsia" w:eastAsiaTheme="minorEastAsia" w:cstheme="minorEastAsia"/>
          <w:color w:val="auto"/>
          <w:spacing w:val="0"/>
          <w:position w:val="0"/>
          <w:sz w:val="24"/>
          <w:szCs w:val="24"/>
          <w:highlight w:val="none"/>
          <w:lang w:eastAsia="zh-CN"/>
        </w:rPr>
        <w:t>交易文件</w:t>
      </w:r>
      <w:r>
        <w:rPr>
          <w:rFonts w:hint="eastAsia" w:asciiTheme="minorEastAsia" w:hAnsiTheme="minorEastAsia" w:eastAsiaTheme="minorEastAsia" w:cstheme="minorEastAsia"/>
          <w:color w:val="auto"/>
          <w:spacing w:val="0"/>
          <w:position w:val="0"/>
          <w:sz w:val="24"/>
          <w:szCs w:val="24"/>
          <w:highlight w:val="none"/>
        </w:rPr>
        <w:t>所提供的</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全部格式(表格可以按同样格式扩展)。</w:t>
      </w:r>
    </w:p>
    <w:p w14:paraId="691D8322">
      <w:pPr>
        <w:pStyle w:val="6"/>
        <w:pageBreakBefore w:val="0"/>
        <w:widowControl/>
        <w:kinsoku/>
        <w:overflowPunct/>
        <w:topLinePunct/>
        <w:bidi w:val="0"/>
        <w:snapToGrid/>
        <w:ind w:left="0" w:hanging="862"/>
        <w:textAlignment w:val="baseline"/>
        <w:rPr>
          <w:rFonts w:hint="eastAsia" w:ascii="Arial" w:hAnsi="Arial" w:eastAsia="宋体"/>
          <w:color w:val="auto"/>
          <w:highlight w:val="none"/>
          <w:lang w:eastAsia="zh-CN"/>
        </w:rPr>
      </w:pPr>
      <w:r>
        <w:rPr>
          <w:rFonts w:hint="eastAsia" w:ascii="Arial" w:hAnsi="Arial" w:eastAsia="宋体"/>
          <w:color w:val="auto"/>
          <w:highlight w:val="none"/>
          <w:lang w:val="en-US" w:eastAsia="zh-CN"/>
        </w:rPr>
        <w:t>3</w:t>
      </w:r>
      <w:r>
        <w:rPr>
          <w:rFonts w:hint="eastAsia" w:ascii="Arial" w:hAnsi="Arial" w:eastAsia="宋体"/>
          <w:color w:val="auto"/>
          <w:highlight w:val="none"/>
        </w:rPr>
        <w:t>.</w:t>
      </w:r>
      <w:r>
        <w:rPr>
          <w:rFonts w:hint="eastAsia" w:ascii="Arial" w:hAnsi="Arial" w:eastAsia="宋体"/>
          <w:color w:val="auto"/>
          <w:highlight w:val="none"/>
          <w:lang w:val="en-US" w:eastAsia="zh-CN"/>
        </w:rPr>
        <w:t>6</w:t>
      </w:r>
      <w:r>
        <w:rPr>
          <w:rFonts w:hint="eastAsia" w:ascii="Arial" w:hAnsi="Arial" w:eastAsia="宋体"/>
          <w:color w:val="auto"/>
          <w:highlight w:val="none"/>
        </w:rPr>
        <w:t xml:space="preserve"> </w:t>
      </w:r>
      <w:r>
        <w:rPr>
          <w:rFonts w:hint="eastAsia" w:ascii="Arial" w:hAnsi="Arial" w:eastAsia="宋体"/>
          <w:color w:val="auto"/>
          <w:highlight w:val="none"/>
          <w:lang w:eastAsia="zh-CN"/>
        </w:rPr>
        <w:t>响应文件</w:t>
      </w:r>
      <w:r>
        <w:rPr>
          <w:rFonts w:hint="eastAsia" w:ascii="Arial" w:hAnsi="Arial" w:eastAsia="宋体"/>
          <w:color w:val="auto"/>
          <w:highlight w:val="none"/>
        </w:rPr>
        <w:t>的密封和标记</w:t>
      </w:r>
    </w:p>
    <w:p w14:paraId="57079DC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使用</w:t>
      </w:r>
      <w:r>
        <w:rPr>
          <w:rFonts w:hint="eastAsia" w:asciiTheme="minorEastAsia" w:hAnsiTheme="minorEastAsia" w:eastAsiaTheme="minorEastAsia" w:cstheme="minorEastAsia"/>
          <w:color w:val="auto"/>
          <w:spacing w:val="0"/>
          <w:position w:val="0"/>
          <w:sz w:val="24"/>
          <w:szCs w:val="24"/>
          <w:highlight w:val="none"/>
          <w:lang w:val="en-US" w:eastAsia="zh-CN"/>
        </w:rPr>
        <w:t>交易须知前附表公布的</w:t>
      </w:r>
      <w:r>
        <w:rPr>
          <w:rFonts w:hint="eastAsia" w:asciiTheme="minorEastAsia" w:hAnsiTheme="minorEastAsia" w:eastAsiaTheme="minorEastAsia" w:cstheme="minorEastAsia"/>
          <w:color w:val="auto"/>
          <w:spacing w:val="0"/>
          <w:position w:val="0"/>
          <w:sz w:val="24"/>
          <w:szCs w:val="24"/>
          <w:highlight w:val="none"/>
        </w:rPr>
        <w:t>工具软件编制生成的电子</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文件，</w:t>
      </w:r>
      <w:r>
        <w:rPr>
          <w:rFonts w:hint="eastAsia" w:asciiTheme="minorEastAsia" w:hAnsiTheme="minorEastAsia" w:eastAsiaTheme="minorEastAsia" w:cstheme="minorEastAsia"/>
          <w:color w:val="auto"/>
          <w:spacing w:val="0"/>
          <w:position w:val="0"/>
          <w:sz w:val="24"/>
          <w:szCs w:val="24"/>
          <w:highlight w:val="none"/>
          <w:lang w:val="en-US" w:eastAsia="zh-CN"/>
        </w:rPr>
        <w:t>后</w:t>
      </w:r>
      <w:r>
        <w:rPr>
          <w:rFonts w:hint="eastAsia" w:asciiTheme="minorEastAsia" w:hAnsiTheme="minorEastAsia" w:eastAsiaTheme="minorEastAsia" w:cstheme="minorEastAsia"/>
          <w:color w:val="auto"/>
          <w:spacing w:val="0"/>
          <w:position w:val="0"/>
          <w:sz w:val="24"/>
          <w:szCs w:val="24"/>
          <w:highlight w:val="none"/>
          <w:lang w:eastAsia="zh-CN"/>
        </w:rPr>
        <w:t>缀名为“.</w:t>
      </w:r>
      <w:r>
        <w:rPr>
          <w:rFonts w:hint="eastAsia" w:asciiTheme="minorEastAsia" w:hAnsiTheme="minorEastAsia" w:eastAsiaTheme="minorEastAsia" w:cstheme="minorEastAsia"/>
          <w:color w:val="auto"/>
          <w:spacing w:val="0"/>
          <w:position w:val="0"/>
          <w:sz w:val="24"/>
          <w:szCs w:val="24"/>
          <w:highlight w:val="none"/>
          <w:lang w:val="en-US" w:eastAsia="zh-CN"/>
        </w:rPr>
        <w:t>网络加密标书</w:t>
      </w:r>
      <w:r>
        <w:rPr>
          <w:rFonts w:hint="eastAsia" w:asciiTheme="minorEastAsia" w:hAnsiTheme="minorEastAsia" w:eastAsiaTheme="minorEastAsia" w:cstheme="minorEastAsia"/>
          <w:color w:val="auto"/>
          <w:spacing w:val="0"/>
          <w:position w:val="0"/>
          <w:sz w:val="24"/>
          <w:szCs w:val="24"/>
          <w:highlight w:val="none"/>
          <w:lang w:eastAsia="zh-CN"/>
        </w:rPr>
        <w:t>”。</w:t>
      </w:r>
    </w:p>
    <w:p w14:paraId="0F886DC8">
      <w:pPr>
        <w:pStyle w:val="6"/>
        <w:pageBreakBefore w:val="0"/>
        <w:widowControl/>
        <w:kinsoku/>
        <w:overflowPunct/>
        <w:topLinePunct/>
        <w:bidi w:val="0"/>
        <w:snapToGrid/>
        <w:ind w:left="0" w:hanging="862"/>
        <w:textAlignment w:val="baseline"/>
        <w:rPr>
          <w:rFonts w:hint="eastAsia" w:ascii="Arial" w:hAnsi="Arial" w:eastAsia="宋体"/>
          <w:color w:val="auto"/>
          <w:highlight w:val="none"/>
        </w:rPr>
      </w:pPr>
      <w:r>
        <w:rPr>
          <w:rFonts w:hint="eastAsia" w:ascii="Arial" w:hAnsi="Arial" w:eastAsia="宋体"/>
          <w:color w:val="auto"/>
          <w:highlight w:val="none"/>
          <w:lang w:val="en-US" w:eastAsia="zh-CN"/>
        </w:rPr>
        <w:t>3</w:t>
      </w:r>
      <w:r>
        <w:rPr>
          <w:rFonts w:hint="eastAsia" w:ascii="Arial" w:hAnsi="Arial" w:eastAsia="宋体"/>
          <w:color w:val="auto"/>
          <w:highlight w:val="none"/>
        </w:rPr>
        <w:t>.</w:t>
      </w:r>
      <w:r>
        <w:rPr>
          <w:rFonts w:hint="eastAsia" w:ascii="Arial" w:hAnsi="Arial" w:eastAsia="宋体"/>
          <w:color w:val="auto"/>
          <w:highlight w:val="none"/>
          <w:lang w:val="en-US" w:eastAsia="zh-CN"/>
        </w:rPr>
        <w:t>7</w:t>
      </w:r>
      <w:r>
        <w:rPr>
          <w:rFonts w:hint="eastAsia" w:ascii="Arial" w:hAnsi="Arial" w:eastAsia="宋体"/>
          <w:color w:val="auto"/>
          <w:highlight w:val="none"/>
        </w:rPr>
        <w:t xml:space="preserve"> </w:t>
      </w:r>
      <w:r>
        <w:rPr>
          <w:rFonts w:hint="eastAsia" w:ascii="Arial" w:hAnsi="Arial" w:eastAsia="宋体"/>
          <w:color w:val="auto"/>
          <w:highlight w:val="none"/>
          <w:lang w:eastAsia="zh-CN"/>
        </w:rPr>
        <w:t>响应文件</w:t>
      </w:r>
      <w:r>
        <w:rPr>
          <w:rFonts w:hint="eastAsia" w:ascii="Arial" w:hAnsi="Arial" w:eastAsia="宋体"/>
          <w:color w:val="auto"/>
          <w:highlight w:val="none"/>
        </w:rPr>
        <w:t>的递交</w:t>
      </w:r>
    </w:p>
    <w:p w14:paraId="578D52E7">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7</w:t>
      </w:r>
      <w:r>
        <w:rPr>
          <w:rFonts w:hint="eastAsia" w:asciiTheme="minorEastAsia" w:hAnsiTheme="minorEastAsia" w:eastAsiaTheme="minorEastAsia" w:cstheme="minorEastAsia"/>
          <w:color w:val="auto"/>
          <w:spacing w:val="0"/>
          <w:position w:val="0"/>
          <w:sz w:val="24"/>
          <w:szCs w:val="24"/>
          <w:highlight w:val="none"/>
        </w:rPr>
        <w:t>.1</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应在</w:t>
      </w:r>
      <w:r>
        <w:rPr>
          <w:rFonts w:hint="eastAsia" w:asciiTheme="minorEastAsia" w:hAnsiTheme="minorEastAsia" w:eastAsiaTheme="minorEastAsia" w:cstheme="minorEastAsia"/>
          <w:color w:val="auto"/>
          <w:spacing w:val="0"/>
          <w:position w:val="0"/>
          <w:sz w:val="24"/>
          <w:szCs w:val="24"/>
          <w:highlight w:val="none"/>
          <w:lang w:val="en-US" w:eastAsia="zh-CN"/>
        </w:rPr>
        <w:t>交易公告</w:t>
      </w:r>
      <w:r>
        <w:rPr>
          <w:rFonts w:hint="eastAsia" w:asciiTheme="minorEastAsia" w:hAnsiTheme="minorEastAsia" w:eastAsiaTheme="minorEastAsia" w:cstheme="minorEastAsia"/>
          <w:color w:val="auto"/>
          <w:spacing w:val="0"/>
          <w:position w:val="0"/>
          <w:sz w:val="24"/>
          <w:szCs w:val="24"/>
          <w:highlight w:val="none"/>
        </w:rPr>
        <w:t>规定的</w:t>
      </w:r>
      <w:r>
        <w:rPr>
          <w:rFonts w:hint="eastAsia" w:asciiTheme="minorEastAsia" w:hAnsiTheme="minorEastAsia" w:eastAsiaTheme="minorEastAsia" w:cstheme="minorEastAsia"/>
          <w:color w:val="auto"/>
          <w:spacing w:val="0"/>
          <w:position w:val="0"/>
          <w:sz w:val="24"/>
          <w:szCs w:val="24"/>
          <w:highlight w:val="none"/>
          <w:lang w:eastAsia="zh-CN"/>
        </w:rPr>
        <w:t>响应截止</w:t>
      </w:r>
      <w:r>
        <w:rPr>
          <w:rFonts w:hint="eastAsia" w:asciiTheme="minorEastAsia" w:hAnsiTheme="minorEastAsia" w:eastAsiaTheme="minorEastAsia" w:cstheme="minorEastAsia"/>
          <w:color w:val="auto"/>
          <w:spacing w:val="0"/>
          <w:position w:val="0"/>
          <w:sz w:val="24"/>
          <w:szCs w:val="24"/>
          <w:highlight w:val="none"/>
        </w:rPr>
        <w:t>时间前递交</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w:t>
      </w:r>
    </w:p>
    <w:p w14:paraId="52C2A37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7</w:t>
      </w:r>
      <w:r>
        <w:rPr>
          <w:rFonts w:hint="eastAsia" w:asciiTheme="minorEastAsia" w:hAnsiTheme="minorEastAsia" w:eastAsiaTheme="minorEastAsia" w:cstheme="minorEastAsia"/>
          <w:color w:val="auto"/>
          <w:spacing w:val="0"/>
          <w:position w:val="0"/>
          <w:sz w:val="24"/>
          <w:szCs w:val="24"/>
          <w:highlight w:val="none"/>
        </w:rPr>
        <w:t>.2</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通过</w:t>
      </w:r>
      <w:r>
        <w:rPr>
          <w:rFonts w:hint="eastAsia" w:asciiTheme="minorEastAsia" w:hAnsiTheme="minorEastAsia" w:eastAsiaTheme="minorEastAsia" w:cstheme="minorEastAsia"/>
          <w:color w:val="auto"/>
          <w:spacing w:val="0"/>
          <w:position w:val="0"/>
          <w:sz w:val="24"/>
          <w:szCs w:val="24"/>
          <w:highlight w:val="none"/>
          <w:lang w:val="en-US" w:eastAsia="zh-CN"/>
        </w:rPr>
        <w:t>电子交易</w:t>
      </w:r>
      <w:r>
        <w:rPr>
          <w:rFonts w:hint="eastAsia" w:asciiTheme="minorEastAsia" w:hAnsiTheme="minorEastAsia" w:eastAsiaTheme="minorEastAsia" w:cstheme="minorEastAsia"/>
          <w:color w:val="auto"/>
          <w:spacing w:val="0"/>
          <w:position w:val="0"/>
          <w:sz w:val="24"/>
          <w:szCs w:val="24"/>
          <w:highlight w:val="none"/>
          <w:lang w:eastAsia="zh-CN"/>
        </w:rPr>
        <w:t>平台</w:t>
      </w:r>
      <w:r>
        <w:rPr>
          <w:rFonts w:hint="eastAsia" w:asciiTheme="minorEastAsia" w:hAnsiTheme="minorEastAsia" w:eastAsiaTheme="minorEastAsia" w:cstheme="minorEastAsia"/>
          <w:color w:val="auto"/>
          <w:spacing w:val="0"/>
          <w:position w:val="0"/>
          <w:sz w:val="24"/>
          <w:szCs w:val="24"/>
          <w:highlight w:val="none"/>
        </w:rPr>
        <w:t>使用CA数字证书递交电子</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w:t>
      </w:r>
    </w:p>
    <w:p w14:paraId="5DEEA2F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7</w:t>
      </w:r>
      <w:r>
        <w:rPr>
          <w:rFonts w:hint="eastAsia" w:asciiTheme="minorEastAsia" w:hAnsiTheme="minorEastAsia" w:eastAsiaTheme="minorEastAsia" w:cstheme="minorEastAsia"/>
          <w:color w:val="auto"/>
          <w:spacing w:val="0"/>
          <w:position w:val="0"/>
          <w:sz w:val="24"/>
          <w:szCs w:val="24"/>
          <w:highlight w:val="none"/>
        </w:rPr>
        <w:t xml:space="preserve">.3 </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所递交的</w:t>
      </w:r>
      <w:r>
        <w:rPr>
          <w:rFonts w:hint="eastAsia" w:asciiTheme="minorEastAsia" w:hAnsiTheme="minorEastAsia" w:eastAsiaTheme="minorEastAsia" w:cstheme="minorEastAsia"/>
          <w:color w:val="auto"/>
          <w:spacing w:val="0"/>
          <w:position w:val="0"/>
          <w:sz w:val="24"/>
          <w:szCs w:val="24"/>
          <w:highlight w:val="none"/>
          <w:lang w:val="en-US" w:eastAsia="zh-CN"/>
        </w:rPr>
        <w:t>电子</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不予退还。</w:t>
      </w:r>
    </w:p>
    <w:p w14:paraId="077D461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7</w:t>
      </w:r>
      <w:r>
        <w:rPr>
          <w:rFonts w:hint="eastAsia" w:asciiTheme="minorEastAsia" w:hAnsiTheme="minorEastAsia" w:eastAsiaTheme="minorEastAsia" w:cstheme="minorEastAsia"/>
          <w:color w:val="auto"/>
          <w:spacing w:val="0"/>
          <w:position w:val="0"/>
          <w:sz w:val="24"/>
          <w:szCs w:val="24"/>
          <w:highlight w:val="none"/>
        </w:rPr>
        <w:t xml:space="preserve">.4 </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完成电子</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上传后，电子交易平台即时向</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发出递交回执通知。递交时间以递交回执通知载明的传输完成时间为准。</w:t>
      </w:r>
    </w:p>
    <w:p w14:paraId="11C49C13">
      <w:pPr>
        <w:keepNext w:val="0"/>
        <w:keepLines w:val="0"/>
        <w:pageBreakBefore w:val="0"/>
        <w:widowControl/>
        <w:suppressLineNumbers w:val="0"/>
        <w:kinsoku/>
        <w:overflowPunct/>
        <w:topLinePunct/>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7</w:t>
      </w:r>
      <w:r>
        <w:rPr>
          <w:rFonts w:hint="eastAsia" w:asciiTheme="minorEastAsia" w:hAnsiTheme="minorEastAsia" w:eastAsiaTheme="minorEastAsia" w:cstheme="minorEastAsia"/>
          <w:color w:val="auto"/>
          <w:spacing w:val="0"/>
          <w:position w:val="0"/>
          <w:sz w:val="24"/>
          <w:szCs w:val="24"/>
          <w:highlight w:val="none"/>
        </w:rPr>
        <w:t>.5 电子</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的拒收情形：</w:t>
      </w:r>
    </w:p>
    <w:p w14:paraId="3C2F7CBB">
      <w:pPr>
        <w:keepNext w:val="0"/>
        <w:keepLines w:val="0"/>
        <w:pageBreakBefore w:val="0"/>
        <w:widowControl/>
        <w:tabs>
          <w:tab w:val="left" w:pos="434"/>
        </w:tabs>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响应</w:t>
      </w:r>
      <w:r>
        <w:rPr>
          <w:rFonts w:hint="eastAsia" w:asciiTheme="minorEastAsia" w:hAnsiTheme="minorEastAsia" w:eastAsiaTheme="minorEastAsia" w:cstheme="minorEastAsia"/>
          <w:color w:val="auto"/>
          <w:spacing w:val="0"/>
          <w:position w:val="0"/>
          <w:sz w:val="24"/>
          <w:szCs w:val="24"/>
          <w:highlight w:val="none"/>
        </w:rPr>
        <w:t>截止时间后送达 (上传) 的</w:t>
      </w:r>
      <w:r>
        <w:rPr>
          <w:rFonts w:hint="eastAsia" w:asciiTheme="minorEastAsia" w:hAnsiTheme="minorEastAsia" w:eastAsiaTheme="minorEastAsia" w:cstheme="minorEastAsia"/>
          <w:color w:val="auto"/>
          <w:spacing w:val="0"/>
          <w:position w:val="0"/>
          <w:sz w:val="24"/>
          <w:szCs w:val="24"/>
          <w:highlight w:val="none"/>
          <w:lang w:val="en-US" w:eastAsia="zh-CN"/>
        </w:rPr>
        <w:t>响应</w:t>
      </w:r>
      <w:r>
        <w:rPr>
          <w:rFonts w:hint="eastAsia" w:asciiTheme="minorEastAsia" w:hAnsiTheme="minorEastAsia" w:eastAsiaTheme="minorEastAsia" w:cstheme="minorEastAsia"/>
          <w:color w:val="auto"/>
          <w:spacing w:val="0"/>
          <w:position w:val="0"/>
          <w:sz w:val="24"/>
          <w:szCs w:val="24"/>
          <w:highlight w:val="none"/>
        </w:rPr>
        <w:t>文件、未按</w:t>
      </w:r>
      <w:r>
        <w:rPr>
          <w:rFonts w:hint="eastAsia" w:asciiTheme="minorEastAsia" w:hAnsiTheme="minorEastAsia" w:eastAsiaTheme="minorEastAsia" w:cstheme="minorEastAsia"/>
          <w:color w:val="auto"/>
          <w:spacing w:val="0"/>
          <w:position w:val="0"/>
          <w:sz w:val="24"/>
          <w:szCs w:val="24"/>
          <w:highlight w:val="none"/>
          <w:lang w:eastAsia="zh-CN"/>
        </w:rPr>
        <w:t>交易</w:t>
      </w:r>
      <w:r>
        <w:rPr>
          <w:rFonts w:hint="eastAsia" w:asciiTheme="minorEastAsia" w:hAnsiTheme="minorEastAsia" w:eastAsiaTheme="minorEastAsia" w:cstheme="minorEastAsia"/>
          <w:color w:val="auto"/>
          <w:spacing w:val="0"/>
          <w:position w:val="0"/>
          <w:sz w:val="24"/>
          <w:szCs w:val="24"/>
          <w:highlight w:val="none"/>
        </w:rPr>
        <w:t>文件规定</w:t>
      </w:r>
      <w:r>
        <w:rPr>
          <w:rFonts w:hint="eastAsia" w:asciiTheme="minorEastAsia" w:hAnsiTheme="minorEastAsia" w:eastAsiaTheme="minorEastAsia" w:cstheme="minorEastAsia"/>
          <w:color w:val="auto"/>
          <w:spacing w:val="0"/>
          <w:position w:val="0"/>
          <w:sz w:val="24"/>
          <w:szCs w:val="24"/>
          <w:highlight w:val="none"/>
          <w:lang w:val="en-US" w:eastAsia="zh-CN"/>
        </w:rPr>
        <w:t>递交(</w:t>
      </w:r>
      <w:r>
        <w:rPr>
          <w:rFonts w:hint="eastAsia" w:asciiTheme="minorEastAsia" w:hAnsiTheme="minorEastAsia" w:eastAsiaTheme="minorEastAsia" w:cstheme="minorEastAsia"/>
          <w:color w:val="auto"/>
          <w:spacing w:val="0"/>
          <w:position w:val="0"/>
          <w:sz w:val="24"/>
          <w:szCs w:val="24"/>
          <w:highlight w:val="none"/>
        </w:rPr>
        <w:t>上传</w:t>
      </w:r>
      <w:r>
        <w:rPr>
          <w:rFonts w:hint="eastAsia" w:asciiTheme="minorEastAsia" w:hAnsiTheme="minorEastAsia" w:eastAsiaTheme="minorEastAsia" w:cstheme="minorEastAsia"/>
          <w:color w:val="auto"/>
          <w:spacing w:val="0"/>
          <w:position w:val="0"/>
          <w:sz w:val="24"/>
          <w:szCs w:val="24"/>
          <w:highlight w:val="none"/>
          <w:lang w:val="en-US" w:eastAsia="zh-CN"/>
        </w:rPr>
        <w:t>)</w:t>
      </w:r>
      <w:r>
        <w:rPr>
          <w:rFonts w:hint="eastAsia" w:asciiTheme="minorEastAsia" w:hAnsiTheme="minorEastAsia" w:eastAsiaTheme="minorEastAsia" w:cstheme="minorEastAsia"/>
          <w:color w:val="auto"/>
          <w:spacing w:val="0"/>
          <w:position w:val="0"/>
          <w:sz w:val="24"/>
          <w:szCs w:val="24"/>
          <w:highlight w:val="none"/>
        </w:rPr>
        <w:t>的。</w:t>
      </w:r>
    </w:p>
    <w:p w14:paraId="6B318CE0">
      <w:pPr>
        <w:keepNext w:val="0"/>
        <w:keepLines w:val="0"/>
        <w:pageBreakBefore w:val="0"/>
        <w:widowControl/>
        <w:tabs>
          <w:tab w:val="left" w:pos="434"/>
        </w:tabs>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(2)</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未按规定加密的。</w:t>
      </w:r>
    </w:p>
    <w:p w14:paraId="641BF78E">
      <w:pPr>
        <w:keepNext w:val="0"/>
        <w:keepLines w:val="0"/>
        <w:pageBreakBefore w:val="0"/>
        <w:widowControl/>
        <w:suppressLineNumbers w:val="0"/>
        <w:kinsoku/>
        <w:overflowPunct/>
        <w:topLinePunct/>
        <w:bidi w:val="0"/>
        <w:adjustRightInd/>
        <w:snapToGrid/>
        <w:spacing w:line="240" w:lineRule="auto"/>
        <w:ind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rPr>
        <w:t>(3)电子</w:t>
      </w:r>
      <w:r>
        <w:rPr>
          <w:rFonts w:hint="eastAsia" w:asciiTheme="minorEastAsia" w:hAnsiTheme="minorEastAsia" w:eastAsiaTheme="minorEastAsia" w:cstheme="minorEastAsia"/>
          <w:color w:val="auto"/>
          <w:spacing w:val="0"/>
          <w:position w:val="0"/>
          <w:sz w:val="24"/>
          <w:szCs w:val="24"/>
          <w:highlight w:val="none"/>
          <w:lang w:val="en-US" w:eastAsia="zh-CN"/>
        </w:rPr>
        <w:t>响应</w:t>
      </w:r>
      <w:r>
        <w:rPr>
          <w:rFonts w:hint="eastAsia" w:asciiTheme="minorEastAsia" w:hAnsiTheme="minorEastAsia" w:eastAsiaTheme="minorEastAsia" w:cstheme="minorEastAsia"/>
          <w:color w:val="auto"/>
          <w:spacing w:val="0"/>
          <w:position w:val="0"/>
          <w:sz w:val="24"/>
          <w:szCs w:val="24"/>
          <w:highlight w:val="none"/>
        </w:rPr>
        <w:t>文件无法解密</w:t>
      </w:r>
      <w:r>
        <w:rPr>
          <w:rFonts w:hint="eastAsia" w:asciiTheme="minorEastAsia" w:hAnsiTheme="minorEastAsia" w:eastAsiaTheme="minorEastAsia" w:cstheme="minorEastAsia"/>
          <w:color w:val="auto"/>
          <w:spacing w:val="0"/>
          <w:position w:val="0"/>
          <w:sz w:val="24"/>
          <w:szCs w:val="24"/>
          <w:highlight w:val="none"/>
          <w:lang w:eastAsia="zh-CN"/>
        </w:rPr>
        <w:t>或</w:t>
      </w:r>
      <w:r>
        <w:rPr>
          <w:rFonts w:hint="eastAsia" w:asciiTheme="minorEastAsia" w:hAnsiTheme="minorEastAsia" w:eastAsiaTheme="minorEastAsia" w:cstheme="minorEastAsia"/>
          <w:color w:val="auto"/>
          <w:spacing w:val="0"/>
          <w:position w:val="0"/>
          <w:sz w:val="24"/>
          <w:szCs w:val="24"/>
          <w:highlight w:val="none"/>
        </w:rPr>
        <w:t>解密后无法正确读取的</w:t>
      </w:r>
      <w:r>
        <w:rPr>
          <w:rFonts w:hint="eastAsia" w:asciiTheme="minorEastAsia" w:hAnsiTheme="minorEastAsia" w:eastAsiaTheme="minorEastAsia" w:cstheme="minorEastAsia"/>
          <w:color w:val="auto"/>
          <w:spacing w:val="0"/>
          <w:position w:val="0"/>
          <w:sz w:val="24"/>
          <w:szCs w:val="24"/>
          <w:highlight w:val="none"/>
          <w:lang w:eastAsia="zh-CN"/>
        </w:rPr>
        <w:t>，或</w:t>
      </w:r>
      <w:r>
        <w:rPr>
          <w:rFonts w:hint="eastAsia" w:asciiTheme="minorEastAsia" w:hAnsiTheme="minorEastAsia" w:eastAsiaTheme="minorEastAsia" w:cstheme="minorEastAsia"/>
          <w:color w:val="auto"/>
          <w:spacing w:val="0"/>
          <w:position w:val="0"/>
          <w:sz w:val="24"/>
          <w:szCs w:val="24"/>
          <w:highlight w:val="none"/>
        </w:rPr>
        <w:t>无法导入成功的。</w:t>
      </w:r>
    </w:p>
    <w:p w14:paraId="46820818">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lang w:val="en-US" w:eastAsia="zh-CN"/>
        </w:rPr>
        <w:t>3</w:t>
      </w:r>
      <w:r>
        <w:rPr>
          <w:rFonts w:hint="eastAsia"/>
          <w:color w:val="auto"/>
          <w:highlight w:val="none"/>
        </w:rPr>
        <w:t>.</w:t>
      </w:r>
      <w:r>
        <w:rPr>
          <w:rFonts w:hint="eastAsia"/>
          <w:color w:val="auto"/>
          <w:highlight w:val="none"/>
          <w:lang w:val="en-US" w:eastAsia="zh-CN"/>
        </w:rPr>
        <w:t>8</w:t>
      </w:r>
      <w:r>
        <w:rPr>
          <w:rFonts w:hint="eastAsia"/>
          <w:color w:val="auto"/>
          <w:highlight w:val="none"/>
        </w:rPr>
        <w:t xml:space="preserve"> </w:t>
      </w:r>
      <w:r>
        <w:rPr>
          <w:rFonts w:hint="eastAsia"/>
          <w:color w:val="auto"/>
          <w:highlight w:val="none"/>
          <w:lang w:eastAsia="zh-CN"/>
        </w:rPr>
        <w:t>响应文件</w:t>
      </w:r>
      <w:r>
        <w:rPr>
          <w:rFonts w:hint="eastAsia"/>
          <w:color w:val="auto"/>
          <w:highlight w:val="none"/>
        </w:rPr>
        <w:t>的</w:t>
      </w:r>
      <w:r>
        <w:rPr>
          <w:rFonts w:hint="eastAsia"/>
          <w:color w:val="auto"/>
          <w:highlight w:val="none"/>
          <w:lang w:val="en-US" w:eastAsia="zh-CN"/>
        </w:rPr>
        <w:t>补充、</w:t>
      </w:r>
      <w:r>
        <w:rPr>
          <w:rFonts w:hint="eastAsia"/>
          <w:color w:val="auto"/>
          <w:highlight w:val="none"/>
        </w:rPr>
        <w:t>修改与撤回</w:t>
      </w:r>
    </w:p>
    <w:p w14:paraId="0ADAFF9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8</w:t>
      </w:r>
      <w:r>
        <w:rPr>
          <w:rFonts w:hint="eastAsia" w:asciiTheme="minorEastAsia" w:hAnsiTheme="minorEastAsia" w:eastAsiaTheme="minorEastAsia" w:cstheme="minorEastAsia"/>
          <w:color w:val="auto"/>
          <w:spacing w:val="0"/>
          <w:position w:val="0"/>
          <w:sz w:val="24"/>
          <w:szCs w:val="24"/>
          <w:highlight w:val="none"/>
        </w:rPr>
        <w:t>.1 在</w:t>
      </w:r>
      <w:r>
        <w:rPr>
          <w:rFonts w:hint="eastAsia" w:asciiTheme="minorEastAsia" w:hAnsiTheme="minorEastAsia" w:eastAsiaTheme="minorEastAsia" w:cstheme="minorEastAsia"/>
          <w:color w:val="auto"/>
          <w:spacing w:val="0"/>
          <w:position w:val="0"/>
          <w:sz w:val="24"/>
          <w:szCs w:val="24"/>
          <w:highlight w:val="none"/>
          <w:lang w:eastAsia="zh-CN"/>
        </w:rPr>
        <w:t>交易公告</w:t>
      </w:r>
      <w:r>
        <w:rPr>
          <w:rFonts w:hint="eastAsia" w:asciiTheme="minorEastAsia" w:hAnsiTheme="minorEastAsia" w:eastAsiaTheme="minorEastAsia" w:cstheme="minorEastAsia"/>
          <w:color w:val="auto"/>
          <w:spacing w:val="0"/>
          <w:position w:val="0"/>
          <w:sz w:val="24"/>
          <w:szCs w:val="24"/>
          <w:highlight w:val="none"/>
        </w:rPr>
        <w:t>规定的</w:t>
      </w:r>
      <w:r>
        <w:rPr>
          <w:rFonts w:hint="eastAsia" w:asciiTheme="minorEastAsia" w:hAnsiTheme="minorEastAsia" w:eastAsiaTheme="minorEastAsia" w:cstheme="minorEastAsia"/>
          <w:color w:val="auto"/>
          <w:spacing w:val="0"/>
          <w:position w:val="0"/>
          <w:sz w:val="24"/>
          <w:szCs w:val="24"/>
          <w:highlight w:val="none"/>
          <w:lang w:eastAsia="zh-CN"/>
        </w:rPr>
        <w:t>响应截止</w:t>
      </w:r>
      <w:r>
        <w:rPr>
          <w:rFonts w:hint="eastAsia" w:asciiTheme="minorEastAsia" w:hAnsiTheme="minorEastAsia" w:eastAsiaTheme="minorEastAsia" w:cstheme="minorEastAsia"/>
          <w:color w:val="auto"/>
          <w:spacing w:val="0"/>
          <w:position w:val="0"/>
          <w:sz w:val="24"/>
          <w:szCs w:val="24"/>
          <w:highlight w:val="none"/>
        </w:rPr>
        <w:t>时间前，</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可以</w:t>
      </w:r>
      <w:r>
        <w:rPr>
          <w:rFonts w:hint="eastAsia" w:asciiTheme="minorEastAsia" w:hAnsiTheme="minorEastAsia" w:eastAsiaTheme="minorEastAsia" w:cstheme="minorEastAsia"/>
          <w:color w:val="auto"/>
          <w:spacing w:val="0"/>
          <w:position w:val="0"/>
          <w:sz w:val="24"/>
          <w:szCs w:val="24"/>
          <w:highlight w:val="none"/>
          <w:lang w:val="en-US" w:eastAsia="zh-CN"/>
        </w:rPr>
        <w:t>补充、</w:t>
      </w:r>
      <w:r>
        <w:rPr>
          <w:rFonts w:hint="eastAsia" w:asciiTheme="minorEastAsia" w:hAnsiTheme="minorEastAsia" w:eastAsiaTheme="minorEastAsia" w:cstheme="minorEastAsia"/>
          <w:color w:val="auto"/>
          <w:spacing w:val="0"/>
          <w:position w:val="0"/>
          <w:sz w:val="24"/>
          <w:szCs w:val="24"/>
          <w:highlight w:val="none"/>
        </w:rPr>
        <w:t>修改</w:t>
      </w:r>
      <w:r>
        <w:rPr>
          <w:rFonts w:hint="eastAsia" w:asciiTheme="minorEastAsia" w:hAnsiTheme="minorEastAsia" w:eastAsiaTheme="minorEastAsia" w:cstheme="minorEastAsia"/>
          <w:color w:val="auto"/>
          <w:spacing w:val="0"/>
          <w:position w:val="0"/>
          <w:sz w:val="24"/>
          <w:szCs w:val="24"/>
          <w:highlight w:val="none"/>
          <w:lang w:eastAsia="zh-CN"/>
        </w:rPr>
        <w:t>或撤回已递交的</w:t>
      </w:r>
      <w:r>
        <w:rPr>
          <w:rFonts w:hint="eastAsia" w:asciiTheme="minorEastAsia" w:hAnsiTheme="minorEastAsia" w:eastAsiaTheme="minorEastAsia" w:cstheme="minorEastAsia"/>
          <w:color w:val="auto"/>
          <w:spacing w:val="0"/>
          <w:position w:val="0"/>
          <w:sz w:val="24"/>
          <w:szCs w:val="24"/>
          <w:highlight w:val="none"/>
          <w:lang w:val="en-US" w:eastAsia="zh-CN"/>
        </w:rPr>
        <w:t>电子</w:t>
      </w:r>
      <w:r>
        <w:rPr>
          <w:rFonts w:hint="eastAsia" w:asciiTheme="minorEastAsia" w:hAnsiTheme="minorEastAsia" w:eastAsiaTheme="minorEastAsia" w:cstheme="minorEastAsia"/>
          <w:color w:val="auto"/>
          <w:spacing w:val="0"/>
          <w:position w:val="0"/>
          <w:sz w:val="24"/>
          <w:szCs w:val="24"/>
          <w:highlight w:val="none"/>
          <w:lang w:eastAsia="zh-CN"/>
        </w:rPr>
        <w:t>响应文件。补充或者修改响应文件的，应当先行撤回原文件，补充、修改后重新传输递交。响应截止</w:t>
      </w:r>
      <w:r>
        <w:rPr>
          <w:rFonts w:hint="eastAsia" w:asciiTheme="minorEastAsia" w:hAnsiTheme="minorEastAsia" w:eastAsiaTheme="minorEastAsia" w:cstheme="minorEastAsia"/>
          <w:color w:val="auto"/>
          <w:spacing w:val="0"/>
          <w:position w:val="0"/>
          <w:sz w:val="24"/>
          <w:szCs w:val="24"/>
          <w:highlight w:val="none"/>
        </w:rPr>
        <w:t>时间前未完成</w:t>
      </w:r>
      <w:r>
        <w:rPr>
          <w:rFonts w:hint="eastAsia" w:asciiTheme="minorEastAsia" w:hAnsiTheme="minorEastAsia" w:eastAsiaTheme="minorEastAsia" w:cstheme="minorEastAsia"/>
          <w:color w:val="auto"/>
          <w:spacing w:val="0"/>
          <w:position w:val="0"/>
          <w:sz w:val="24"/>
          <w:szCs w:val="24"/>
          <w:highlight w:val="none"/>
          <w:lang w:val="en-US" w:eastAsia="zh-CN"/>
        </w:rPr>
        <w:t>电子</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lang w:val="en-US" w:eastAsia="zh-CN"/>
        </w:rPr>
        <w:t>传输</w:t>
      </w:r>
      <w:r>
        <w:rPr>
          <w:rFonts w:hint="eastAsia" w:asciiTheme="minorEastAsia" w:hAnsiTheme="minorEastAsia" w:eastAsiaTheme="minorEastAsia" w:cstheme="minorEastAsia"/>
          <w:color w:val="auto"/>
          <w:spacing w:val="0"/>
          <w:position w:val="0"/>
          <w:sz w:val="24"/>
          <w:szCs w:val="24"/>
          <w:highlight w:val="none"/>
        </w:rPr>
        <w:t>的，视为撤回</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lang w:val="en-US" w:eastAsia="zh-CN"/>
        </w:rPr>
        <w:t>递</w:t>
      </w:r>
      <w:r>
        <w:rPr>
          <w:rFonts w:hint="eastAsia" w:asciiTheme="minorEastAsia" w:hAnsiTheme="minorEastAsia" w:eastAsiaTheme="minorEastAsia" w:cstheme="minorEastAsia"/>
          <w:color w:val="auto"/>
          <w:spacing w:val="0"/>
          <w:position w:val="0"/>
          <w:sz w:val="24"/>
          <w:szCs w:val="24"/>
          <w:highlight w:val="none"/>
          <w:lang w:eastAsia="zh-CN"/>
        </w:rPr>
        <w:t>交(上传)截止时间后递交的响应文件，电子交易平台将拒收。</w:t>
      </w:r>
    </w:p>
    <w:p w14:paraId="0D416B6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8</w:t>
      </w:r>
      <w:r>
        <w:rPr>
          <w:rFonts w:hint="eastAsia" w:asciiTheme="minorEastAsia" w:hAnsiTheme="minorEastAsia" w:eastAsiaTheme="minorEastAsia" w:cstheme="minorEastAsia"/>
          <w:color w:val="auto"/>
          <w:spacing w:val="0"/>
          <w:position w:val="0"/>
          <w:sz w:val="24"/>
          <w:szCs w:val="24"/>
          <w:highlight w:val="none"/>
        </w:rPr>
        <w:t xml:space="preserve">.2 </w:t>
      </w:r>
      <w:r>
        <w:rPr>
          <w:rFonts w:hint="eastAsia" w:asciiTheme="minorEastAsia" w:hAnsiTheme="minorEastAsia" w:eastAsiaTheme="minorEastAsia" w:cstheme="minorEastAsia"/>
          <w:color w:val="auto"/>
          <w:spacing w:val="0"/>
          <w:position w:val="0"/>
          <w:sz w:val="24"/>
          <w:szCs w:val="24"/>
          <w:highlight w:val="none"/>
          <w:lang w:eastAsia="zh-CN"/>
        </w:rPr>
        <w:t>电子交易平台收到响应文件，将妥善保存并即时向</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lang w:eastAsia="zh-CN"/>
        </w:rPr>
        <w:t>发出确认回执通知。在响应文件</w:t>
      </w:r>
      <w:r>
        <w:rPr>
          <w:rFonts w:hint="eastAsia" w:asciiTheme="minorEastAsia" w:hAnsiTheme="minorEastAsia" w:eastAsiaTheme="minorEastAsia" w:cstheme="minorEastAsia"/>
          <w:color w:val="auto"/>
          <w:spacing w:val="0"/>
          <w:position w:val="0"/>
          <w:sz w:val="24"/>
          <w:szCs w:val="24"/>
          <w:highlight w:val="none"/>
          <w:lang w:val="en-US" w:eastAsia="zh-CN"/>
        </w:rPr>
        <w:t>递</w:t>
      </w:r>
      <w:r>
        <w:rPr>
          <w:rFonts w:hint="eastAsia" w:asciiTheme="minorEastAsia" w:hAnsiTheme="minorEastAsia" w:eastAsiaTheme="minorEastAsia" w:cstheme="minorEastAsia"/>
          <w:color w:val="auto"/>
          <w:spacing w:val="0"/>
          <w:position w:val="0"/>
          <w:sz w:val="24"/>
          <w:szCs w:val="24"/>
          <w:highlight w:val="none"/>
          <w:lang w:eastAsia="zh-CN"/>
        </w:rPr>
        <w:t>交(上传)截止时间前，除</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lang w:eastAsia="zh-CN"/>
        </w:rPr>
        <w:t>补充、修改或者撤回响应文件外，任何单位和个人不得解密或提取响应文件。</w:t>
      </w:r>
    </w:p>
    <w:p w14:paraId="0834FB1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8</w:t>
      </w:r>
      <w:r>
        <w:rPr>
          <w:rFonts w:hint="eastAsia" w:asciiTheme="minorEastAsia" w:hAnsiTheme="minorEastAsia" w:eastAsiaTheme="minorEastAsia" w:cstheme="minorEastAsia"/>
          <w:color w:val="auto"/>
          <w:spacing w:val="0"/>
          <w:position w:val="0"/>
          <w:sz w:val="24"/>
          <w:szCs w:val="24"/>
          <w:highlight w:val="none"/>
        </w:rPr>
        <w:t xml:space="preserve">.3 </w:t>
      </w:r>
      <w:r>
        <w:rPr>
          <w:rFonts w:hint="eastAsia" w:asciiTheme="minorEastAsia" w:hAnsiTheme="minorEastAsia" w:eastAsiaTheme="minorEastAsia" w:cstheme="minorEastAsia"/>
          <w:color w:val="auto"/>
          <w:spacing w:val="0"/>
          <w:position w:val="0"/>
          <w:sz w:val="24"/>
          <w:szCs w:val="24"/>
          <w:highlight w:val="none"/>
          <w:lang w:val="en-US" w:eastAsia="zh-CN"/>
        </w:rPr>
        <w:t>发包</w:t>
      </w:r>
      <w:r>
        <w:rPr>
          <w:rFonts w:hint="eastAsia" w:asciiTheme="minorEastAsia" w:hAnsiTheme="minorEastAsia" w:eastAsiaTheme="minorEastAsia" w:cstheme="minorEastAsia"/>
          <w:color w:val="auto"/>
          <w:spacing w:val="0"/>
          <w:position w:val="0"/>
          <w:sz w:val="24"/>
          <w:szCs w:val="24"/>
          <w:highlight w:val="none"/>
          <w:lang w:eastAsia="zh-CN"/>
        </w:rPr>
        <w:t>人、代理机构可以视情况延长响应文件提交的截止时间。在上述情况下，代理机构与</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lang w:eastAsia="zh-CN"/>
        </w:rPr>
        <w:t>以前在响应文件提交截止时间方面的全部权利、责任和义务，将适用于延长至新的响应文件提交截止时间。</w:t>
      </w:r>
    </w:p>
    <w:p w14:paraId="29212D68">
      <w:pPr>
        <w:pStyle w:val="6"/>
        <w:pageBreakBefore w:val="0"/>
        <w:widowControl/>
        <w:kinsoku/>
        <w:overflowPunct/>
        <w:topLinePunct/>
        <w:bidi w:val="0"/>
        <w:snapToGrid/>
        <w:textAlignment w:val="baseline"/>
        <w:rPr>
          <w:rFonts w:hint="eastAsia"/>
          <w:color w:val="auto"/>
          <w:highlight w:val="none"/>
          <w:lang w:eastAsia="zh-CN"/>
        </w:rPr>
      </w:pPr>
      <w:r>
        <w:rPr>
          <w:rFonts w:hint="eastAsia"/>
          <w:color w:val="auto"/>
          <w:highlight w:val="none"/>
          <w:lang w:val="en-US" w:eastAsia="zh-CN"/>
        </w:rPr>
        <w:t>3</w:t>
      </w:r>
      <w:r>
        <w:rPr>
          <w:rFonts w:hint="eastAsia"/>
          <w:color w:val="auto"/>
          <w:highlight w:val="none"/>
        </w:rPr>
        <w:t>.</w:t>
      </w:r>
      <w:r>
        <w:rPr>
          <w:rFonts w:hint="eastAsia"/>
          <w:color w:val="auto"/>
          <w:highlight w:val="none"/>
          <w:lang w:val="en-US" w:eastAsia="zh-CN"/>
        </w:rPr>
        <w:t>9</w:t>
      </w:r>
      <w:r>
        <w:rPr>
          <w:rFonts w:hint="eastAsia"/>
          <w:color w:val="auto"/>
          <w:highlight w:val="none"/>
        </w:rPr>
        <w:t xml:space="preserve"> </w:t>
      </w:r>
      <w:r>
        <w:rPr>
          <w:rFonts w:hint="eastAsia"/>
          <w:color w:val="auto"/>
          <w:highlight w:val="none"/>
          <w:lang w:eastAsia="zh-CN"/>
        </w:rPr>
        <w:t>响应文件</w:t>
      </w:r>
      <w:r>
        <w:rPr>
          <w:rFonts w:hint="eastAsia"/>
          <w:color w:val="auto"/>
          <w:highlight w:val="none"/>
        </w:rPr>
        <w:t>的</w:t>
      </w:r>
      <w:r>
        <w:rPr>
          <w:rFonts w:hint="eastAsia"/>
          <w:color w:val="auto"/>
          <w:highlight w:val="none"/>
          <w:lang w:eastAsia="zh-CN"/>
        </w:rPr>
        <w:t>无效处理</w:t>
      </w:r>
    </w:p>
    <w:p w14:paraId="0269E433">
      <w:pPr>
        <w:pStyle w:val="11"/>
        <w:pageBreakBefore w:val="0"/>
        <w:widowControl/>
        <w:kinsoku/>
        <w:overflowPunct/>
        <w:topLinePunct/>
        <w:bidi w:val="0"/>
        <w:snapToGrid/>
        <w:spacing w:line="240" w:lineRule="auto"/>
        <w:ind w:firstLine="360" w:firstLineChars="150"/>
        <w:textAlignment w:val="baseline"/>
        <w:rPr>
          <w:rFonts w:hint="eastAsia" w:asciiTheme="minorEastAsia" w:hAnsiTheme="minorEastAsia" w:eastAsiaTheme="minorEastAsia" w:cstheme="minorEastAsia"/>
          <w:snapToGrid w:val="0"/>
          <w:color w:val="auto"/>
          <w:spacing w:val="0"/>
          <w:kern w:val="0"/>
          <w:position w:val="0"/>
          <w:sz w:val="24"/>
          <w:szCs w:val="24"/>
          <w:highlight w:val="none"/>
          <w:lang w:eastAsia="zh-CN"/>
        </w:rPr>
      </w:pPr>
      <w:r>
        <w:rPr>
          <w:rFonts w:hint="eastAsia" w:asciiTheme="minorEastAsia" w:hAnsiTheme="minorEastAsia" w:eastAsiaTheme="minorEastAsia" w:cstheme="minorEastAsia"/>
          <w:snapToGrid w:val="0"/>
          <w:color w:val="auto"/>
          <w:spacing w:val="0"/>
          <w:kern w:val="0"/>
          <w:position w:val="0"/>
          <w:sz w:val="24"/>
          <w:szCs w:val="24"/>
          <w:highlight w:val="none"/>
          <w:lang w:eastAsia="zh-CN"/>
        </w:rPr>
        <w:t>有交易须知前附表规定的情形之一的，</w:t>
      </w:r>
      <w:r>
        <w:rPr>
          <w:rFonts w:ascii="宋体" w:hAnsi="宋体" w:eastAsia="宋体" w:cs="宋体"/>
          <w:color w:val="auto"/>
          <w:sz w:val="24"/>
          <w:szCs w:val="24"/>
          <w:highlight w:val="none"/>
        </w:rPr>
        <w:t>由</w:t>
      </w:r>
      <w:r>
        <w:rPr>
          <w:rFonts w:hint="eastAsia" w:eastAsia="宋体" w:cs="宋体"/>
          <w:color w:val="auto"/>
          <w:sz w:val="24"/>
          <w:szCs w:val="24"/>
          <w:highlight w:val="none"/>
          <w:lang w:eastAsia="zh-CN"/>
        </w:rPr>
        <w:t>发包人或组建的</w:t>
      </w:r>
      <w:r>
        <w:rPr>
          <w:rFonts w:ascii="宋体" w:hAnsi="宋体" w:eastAsia="宋体" w:cs="宋体"/>
          <w:color w:val="auto"/>
          <w:sz w:val="24"/>
          <w:szCs w:val="24"/>
          <w:highlight w:val="none"/>
        </w:rPr>
        <w:t>评</w:t>
      </w:r>
      <w:r>
        <w:rPr>
          <w:rFonts w:hint="eastAsia" w:eastAsia="宋体" w:cs="宋体"/>
          <w:color w:val="auto"/>
          <w:sz w:val="24"/>
          <w:szCs w:val="24"/>
          <w:highlight w:val="none"/>
          <w:lang w:eastAsia="zh-CN"/>
        </w:rPr>
        <w:t>审小组</w:t>
      </w:r>
      <w:r>
        <w:rPr>
          <w:rFonts w:ascii="宋体" w:hAnsi="宋体" w:eastAsia="宋体" w:cs="宋体"/>
          <w:color w:val="auto"/>
          <w:sz w:val="24"/>
          <w:szCs w:val="24"/>
          <w:highlight w:val="none"/>
        </w:rPr>
        <w:t>审核</w:t>
      </w:r>
      <w:r>
        <w:rPr>
          <w:rFonts w:hint="eastAsia" w:eastAsia="宋体" w:cs="宋体"/>
          <w:color w:val="auto"/>
          <w:sz w:val="24"/>
          <w:szCs w:val="24"/>
          <w:highlight w:val="none"/>
          <w:lang w:eastAsia="zh-CN"/>
        </w:rPr>
        <w:t>，</w:t>
      </w:r>
      <w:r>
        <w:rPr>
          <w:rFonts w:ascii="宋体" w:hAnsi="宋体" w:eastAsia="宋体" w:cs="宋体"/>
          <w:color w:val="auto"/>
          <w:spacing w:val="-4"/>
          <w:sz w:val="24"/>
          <w:szCs w:val="24"/>
          <w:highlight w:val="none"/>
        </w:rPr>
        <w:t>其</w:t>
      </w:r>
      <w:r>
        <w:rPr>
          <w:rFonts w:hint="eastAsia" w:eastAsia="宋体" w:cs="宋体"/>
          <w:color w:val="auto"/>
          <w:spacing w:val="-4"/>
          <w:sz w:val="24"/>
          <w:szCs w:val="24"/>
          <w:highlight w:val="none"/>
          <w:lang w:eastAsia="zh-CN"/>
        </w:rPr>
        <w:t>响应</w:t>
      </w:r>
      <w:r>
        <w:rPr>
          <w:rFonts w:ascii="宋体" w:hAnsi="宋体" w:eastAsia="宋体" w:cs="宋体"/>
          <w:color w:val="auto"/>
          <w:spacing w:val="-4"/>
          <w:sz w:val="24"/>
          <w:szCs w:val="24"/>
          <w:highlight w:val="none"/>
        </w:rPr>
        <w:t>文件将被否决</w:t>
      </w:r>
      <w:r>
        <w:rPr>
          <w:rFonts w:hint="eastAsia" w:eastAsia="宋体" w:cs="宋体"/>
          <w:color w:val="auto"/>
          <w:spacing w:val="-4"/>
          <w:sz w:val="24"/>
          <w:szCs w:val="24"/>
          <w:highlight w:val="none"/>
          <w:lang w:eastAsia="zh-CN"/>
        </w:rPr>
        <w:t>。</w:t>
      </w:r>
    </w:p>
    <w:p w14:paraId="63D71A00">
      <w:pPr>
        <w:pStyle w:val="5"/>
        <w:pageBreakBefore w:val="0"/>
        <w:widowControl/>
        <w:kinsoku/>
        <w:overflowPunct/>
        <w:topLinePunct/>
        <w:bidi w:val="0"/>
        <w:snapToGrid/>
        <w:spacing w:beforeLines="0" w:afterLines="0"/>
        <w:textAlignment w:val="baseline"/>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4.开启响应文件</w:t>
      </w:r>
    </w:p>
    <w:p w14:paraId="266BCE73">
      <w:pPr>
        <w:pStyle w:val="6"/>
        <w:pageBreakBefore w:val="0"/>
        <w:widowControl/>
        <w:kinsoku/>
        <w:overflowPunct/>
        <w:topLinePunct/>
        <w:bidi w:val="0"/>
        <w:snapToGrid/>
        <w:textAlignment w:val="baseline"/>
        <w:rPr>
          <w:rFonts w:hint="default"/>
          <w:color w:val="auto"/>
          <w:highlight w:val="none"/>
          <w:lang w:val="en-US" w:eastAsia="zh-CN"/>
        </w:rPr>
      </w:pPr>
      <w:r>
        <w:rPr>
          <w:rFonts w:hint="eastAsia"/>
          <w:color w:val="auto"/>
          <w:highlight w:val="none"/>
          <w:lang w:val="en-US" w:eastAsia="zh-CN"/>
        </w:rPr>
        <w:t xml:space="preserve">4.1 </w:t>
      </w:r>
      <w:r>
        <w:rPr>
          <w:rFonts w:hint="eastAsia"/>
          <w:color w:val="auto"/>
          <w:highlight w:val="none"/>
          <w:lang w:eastAsia="zh-CN"/>
        </w:rPr>
        <w:t>开启</w:t>
      </w:r>
      <w:r>
        <w:rPr>
          <w:rFonts w:hint="eastAsia"/>
          <w:color w:val="auto"/>
          <w:highlight w:val="none"/>
          <w:lang w:val="en-US" w:eastAsia="zh-CN"/>
        </w:rPr>
        <w:t>程序</w:t>
      </w:r>
    </w:p>
    <w:p w14:paraId="2E8C623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4</w:t>
      </w:r>
      <w:r>
        <w:rPr>
          <w:rFonts w:hint="eastAsia" w:asciiTheme="minorEastAsia" w:hAnsiTheme="minorEastAsia" w:eastAsiaTheme="minorEastAsia" w:cstheme="minorEastAsia"/>
          <w:color w:val="auto"/>
          <w:spacing w:val="0"/>
          <w:position w:val="0"/>
          <w:sz w:val="24"/>
          <w:szCs w:val="24"/>
          <w:highlight w:val="none"/>
          <w:lang w:eastAsia="zh-CN"/>
        </w:rPr>
        <w:t>.1</w:t>
      </w: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eastAsia" w:asciiTheme="minorEastAsia" w:hAnsiTheme="minorEastAsia" w:eastAsiaTheme="minorEastAsia" w:cstheme="minorEastAsia"/>
          <w:color w:val="auto"/>
          <w:spacing w:val="0"/>
          <w:position w:val="0"/>
          <w:sz w:val="24"/>
          <w:szCs w:val="24"/>
          <w:highlight w:val="none"/>
          <w:lang w:eastAsia="zh-CN"/>
        </w:rPr>
        <w:t>至</w:t>
      </w:r>
      <w:r>
        <w:rPr>
          <w:rFonts w:hint="eastAsia" w:asciiTheme="minorEastAsia" w:hAnsiTheme="minorEastAsia" w:eastAsiaTheme="minorEastAsia" w:cstheme="minorEastAsia"/>
          <w:color w:val="auto"/>
          <w:spacing w:val="0"/>
          <w:position w:val="0"/>
          <w:sz w:val="24"/>
          <w:szCs w:val="24"/>
          <w:highlight w:val="none"/>
          <w:lang w:val="en-US" w:eastAsia="zh-CN"/>
        </w:rPr>
        <w:t>交易公告的</w:t>
      </w:r>
      <w:r>
        <w:rPr>
          <w:rFonts w:hint="eastAsia" w:asciiTheme="minorEastAsia" w:hAnsiTheme="minorEastAsia" w:eastAsiaTheme="minorEastAsia" w:cstheme="minorEastAsia"/>
          <w:color w:val="auto"/>
          <w:spacing w:val="0"/>
          <w:position w:val="0"/>
          <w:sz w:val="24"/>
          <w:szCs w:val="24"/>
          <w:highlight w:val="none"/>
          <w:lang w:eastAsia="zh-CN"/>
        </w:rPr>
        <w:t>响应文件开启时间</w:t>
      </w:r>
      <w:r>
        <w:rPr>
          <w:rFonts w:hint="eastAsia" w:asciiTheme="minorEastAsia" w:hAnsiTheme="minorEastAsia" w:eastAsiaTheme="minorEastAsia" w:cstheme="minorEastAsia"/>
          <w:color w:val="auto"/>
          <w:spacing w:val="0"/>
          <w:position w:val="0"/>
          <w:sz w:val="24"/>
          <w:szCs w:val="24"/>
          <w:highlight w:val="none"/>
          <w:lang w:val="en-US" w:eastAsia="zh-CN"/>
        </w:rPr>
        <w:t>和地点</w:t>
      </w:r>
      <w:r>
        <w:rPr>
          <w:rFonts w:hint="eastAsia" w:asciiTheme="minorEastAsia" w:hAnsiTheme="minorEastAsia" w:eastAsiaTheme="minorEastAsia" w:cstheme="minorEastAsia"/>
          <w:color w:val="auto"/>
          <w:spacing w:val="0"/>
          <w:position w:val="0"/>
          <w:sz w:val="24"/>
          <w:szCs w:val="24"/>
          <w:highlight w:val="none"/>
          <w:lang w:eastAsia="zh-CN"/>
        </w:rPr>
        <w:t>，发包人代表或代理机构工作人员</w:t>
      </w:r>
      <w:r>
        <w:rPr>
          <w:rFonts w:hint="eastAsia" w:asciiTheme="minorEastAsia" w:hAnsiTheme="minorEastAsia" w:eastAsiaTheme="minorEastAsia" w:cstheme="minorEastAsia"/>
          <w:color w:val="auto"/>
          <w:spacing w:val="0"/>
          <w:position w:val="0"/>
          <w:sz w:val="24"/>
          <w:szCs w:val="24"/>
          <w:highlight w:val="none"/>
          <w:lang w:val="en-US" w:eastAsia="zh-CN"/>
        </w:rPr>
        <w:t>登录电子交易系统</w:t>
      </w:r>
      <w:r>
        <w:rPr>
          <w:rFonts w:hint="eastAsia" w:asciiTheme="minorEastAsia" w:hAnsiTheme="minorEastAsia" w:eastAsiaTheme="minorEastAsia" w:cstheme="minorEastAsia"/>
          <w:color w:val="auto"/>
          <w:spacing w:val="0"/>
          <w:position w:val="0"/>
          <w:sz w:val="24"/>
          <w:szCs w:val="24"/>
          <w:highlight w:val="none"/>
          <w:lang w:eastAsia="zh-CN"/>
        </w:rPr>
        <w:t>点击开启，统一对上传的电子加密响应文件进行解密。</w:t>
      </w:r>
    </w:p>
    <w:p w14:paraId="0D7D2A6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4.1.2</w:t>
      </w:r>
      <w:r>
        <w:rPr>
          <w:rFonts w:hint="eastAsia" w:asciiTheme="minorEastAsia" w:hAnsiTheme="minorEastAsia" w:eastAsiaTheme="minorEastAsia" w:cstheme="minorEastAsia"/>
          <w:color w:val="auto"/>
          <w:spacing w:val="0"/>
          <w:position w:val="0"/>
          <w:sz w:val="24"/>
          <w:szCs w:val="24"/>
          <w:highlight w:val="none"/>
          <w:lang w:eastAsia="zh-CN"/>
        </w:rPr>
        <w:t>响应文件解密完成并导入系统后，</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lang w:eastAsia="zh-CN"/>
        </w:rPr>
        <w:t>的相关响应文件内容生成标录。</w:t>
      </w:r>
    </w:p>
    <w:p w14:paraId="35053071">
      <w:pPr>
        <w:pStyle w:val="6"/>
        <w:pageBreakBefore w:val="0"/>
        <w:widowControl/>
        <w:kinsoku/>
        <w:overflowPunct/>
        <w:topLinePunct/>
        <w:bidi w:val="0"/>
        <w:snapToGrid/>
        <w:textAlignment w:val="baseline"/>
        <w:rPr>
          <w:rFonts w:hint="eastAsia"/>
          <w:color w:val="auto"/>
          <w:highlight w:val="none"/>
          <w:lang w:val="en-US" w:eastAsia="zh-CN"/>
        </w:rPr>
      </w:pPr>
      <w:r>
        <w:rPr>
          <w:rFonts w:hint="eastAsia"/>
          <w:color w:val="auto"/>
          <w:highlight w:val="none"/>
          <w:lang w:val="en-US" w:eastAsia="zh-CN"/>
        </w:rPr>
        <w:t>4</w:t>
      </w:r>
      <w:r>
        <w:rPr>
          <w:rFonts w:hint="eastAsia"/>
          <w:color w:val="auto"/>
          <w:highlight w:val="none"/>
          <w:lang w:eastAsia="zh-CN"/>
        </w:rPr>
        <w:t>.</w:t>
      </w:r>
      <w:r>
        <w:rPr>
          <w:rFonts w:hint="eastAsia"/>
          <w:color w:val="auto"/>
          <w:highlight w:val="none"/>
          <w:lang w:val="en-US" w:eastAsia="zh-CN"/>
        </w:rPr>
        <w:t>2 特殊情况处置</w:t>
      </w:r>
    </w:p>
    <w:p w14:paraId="4DB3058A">
      <w:pPr>
        <w:pageBreakBefore w:val="0"/>
        <w:widowControl/>
        <w:kinsoku/>
        <w:overflowPunct/>
        <w:topLinePunct/>
        <w:bidi w:val="0"/>
        <w:snapToGrid/>
        <w:ind w:firstLine="480" w:firstLineChars="200"/>
        <w:textAlignment w:val="baseline"/>
        <w:rPr>
          <w:rFonts w:hint="eastAsia" w:asciiTheme="minorEastAsia" w:hAnsiTheme="minorEastAsia" w:eastAsia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u w:val="none" w:color="auto"/>
          <w:lang w:eastAsia="zh-CN"/>
        </w:rPr>
        <w:t>因网络、系统、电力等不可抗力因素延期开启的，</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如间隔时间需超1日的，应及时发布延期公告</w:t>
      </w:r>
      <w:r>
        <w:rPr>
          <w:rFonts w:hint="eastAsia" w:asciiTheme="minorEastAsia" w:hAnsiTheme="minorEastAsia" w:eastAsiaTheme="minorEastAsia" w:cstheme="minorEastAsia"/>
          <w:color w:val="auto"/>
          <w:spacing w:val="0"/>
          <w:position w:val="0"/>
          <w:sz w:val="24"/>
          <w:szCs w:val="24"/>
          <w:highlight w:val="none"/>
          <w:u w:val="none" w:color="auto"/>
          <w:lang w:eastAsia="zh-CN"/>
        </w:rPr>
        <w:t>。</w:t>
      </w:r>
    </w:p>
    <w:p w14:paraId="1480F34D">
      <w:pPr>
        <w:pStyle w:val="6"/>
        <w:pageBreakBefore w:val="0"/>
        <w:widowControl/>
        <w:kinsoku/>
        <w:overflowPunct/>
        <w:topLinePunct/>
        <w:bidi w:val="0"/>
        <w:snapToGrid/>
        <w:textAlignment w:val="baseline"/>
        <w:rPr>
          <w:rFonts w:hint="eastAsia"/>
          <w:color w:val="auto"/>
          <w:highlight w:val="none"/>
          <w:lang w:val="en-US" w:eastAsia="zh-CN"/>
        </w:rPr>
      </w:pPr>
      <w:r>
        <w:rPr>
          <w:rFonts w:hint="eastAsia"/>
          <w:color w:val="auto"/>
          <w:highlight w:val="none"/>
          <w:lang w:val="en-US" w:eastAsia="zh-CN"/>
        </w:rPr>
        <w:t>4.3 信用信息查询</w:t>
      </w:r>
    </w:p>
    <w:p w14:paraId="7B4CFC9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4.3</w:t>
      </w:r>
      <w:r>
        <w:rPr>
          <w:rFonts w:hint="eastAsia" w:asciiTheme="minorEastAsia" w:hAnsiTheme="minorEastAsia" w:eastAsiaTheme="minorEastAsia" w:cstheme="minorEastAsia"/>
          <w:color w:val="auto"/>
          <w:spacing w:val="0"/>
          <w:position w:val="0"/>
          <w:sz w:val="24"/>
          <w:szCs w:val="24"/>
          <w:highlight w:val="none"/>
          <w:lang w:eastAsia="zh-CN"/>
        </w:rPr>
        <w:t>.1信用信息查询渠道及截止时间：代理机构将在符合性审查时通过交易文件前附表指定的渠道查询</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lang w:eastAsia="zh-CN"/>
        </w:rPr>
        <w:t>接受符合性审查时的信用记录。</w:t>
      </w:r>
    </w:p>
    <w:p w14:paraId="10E43E2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4.3</w:t>
      </w:r>
      <w:r>
        <w:rPr>
          <w:rFonts w:hint="eastAsia" w:asciiTheme="minorEastAsia" w:hAnsiTheme="minorEastAsia" w:eastAsiaTheme="minorEastAsia" w:cstheme="minorEastAsia"/>
          <w:color w:val="auto"/>
          <w:spacing w:val="0"/>
          <w:position w:val="0"/>
          <w:sz w:val="24"/>
          <w:szCs w:val="24"/>
          <w:highlight w:val="none"/>
          <w:lang w:eastAsia="zh-CN"/>
        </w:rPr>
        <w:t>.2信用信息查询记录和证据留存的具体方式：现场查询的潜在</w:t>
      </w:r>
      <w:r>
        <w:rPr>
          <w:rFonts w:hint="eastAsia" w:asciiTheme="minorEastAsia" w:hAnsiTheme="minorEastAsia" w:eastAsiaTheme="minorEastAsia" w:cstheme="minorEastAsia"/>
          <w:color w:val="auto"/>
          <w:spacing w:val="0"/>
          <w:position w:val="0"/>
          <w:sz w:val="24"/>
          <w:szCs w:val="24"/>
          <w:highlight w:val="none"/>
          <w:lang w:val="en-US" w:eastAsia="zh-CN"/>
        </w:rPr>
        <w:t>承包人</w:t>
      </w:r>
      <w:r>
        <w:rPr>
          <w:rFonts w:hint="eastAsia" w:asciiTheme="minorEastAsia" w:hAnsiTheme="minorEastAsia" w:eastAsiaTheme="minorEastAsia" w:cstheme="minorEastAsia"/>
          <w:color w:val="auto"/>
          <w:spacing w:val="0"/>
          <w:position w:val="0"/>
          <w:sz w:val="24"/>
          <w:szCs w:val="24"/>
          <w:highlight w:val="none"/>
          <w:lang w:eastAsia="zh-CN"/>
        </w:rPr>
        <w:t>的信用记录、查询结果经确认后将与</w:t>
      </w:r>
      <w:r>
        <w:rPr>
          <w:rFonts w:hint="eastAsia" w:asciiTheme="minorEastAsia" w:hAnsiTheme="minorEastAsia" w:eastAsiaTheme="minorEastAsia" w:cstheme="minorEastAsia"/>
          <w:color w:val="auto"/>
          <w:spacing w:val="0"/>
          <w:position w:val="0"/>
          <w:sz w:val="24"/>
          <w:szCs w:val="24"/>
          <w:highlight w:val="none"/>
          <w:lang w:val="en-US" w:eastAsia="zh-CN"/>
        </w:rPr>
        <w:t>交易</w:t>
      </w:r>
      <w:r>
        <w:rPr>
          <w:rFonts w:hint="eastAsia" w:asciiTheme="minorEastAsia" w:hAnsiTheme="minorEastAsia" w:eastAsiaTheme="minorEastAsia" w:cstheme="minorEastAsia"/>
          <w:color w:val="auto"/>
          <w:spacing w:val="0"/>
          <w:position w:val="0"/>
          <w:sz w:val="24"/>
          <w:szCs w:val="24"/>
          <w:highlight w:val="none"/>
          <w:lang w:eastAsia="zh-CN"/>
        </w:rPr>
        <w:t>文件一起存档。</w:t>
      </w:r>
    </w:p>
    <w:p w14:paraId="0EE98E7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4.3</w:t>
      </w:r>
      <w:r>
        <w:rPr>
          <w:rFonts w:hint="eastAsia" w:asciiTheme="minorEastAsia" w:hAnsiTheme="minorEastAsia" w:eastAsiaTheme="minorEastAsia" w:cstheme="minorEastAsia"/>
          <w:color w:val="auto"/>
          <w:spacing w:val="0"/>
          <w:position w:val="0"/>
          <w:sz w:val="24"/>
          <w:szCs w:val="24"/>
          <w:highlight w:val="none"/>
          <w:lang w:eastAsia="zh-CN"/>
        </w:rPr>
        <w:t>.3信用信息的使用规则：经查询列入失信被执行人名单、重大税收违法案件当事人名单、严重失信黑名单的</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lang w:eastAsia="zh-CN"/>
        </w:rPr>
        <w:t>将取消成交人资格。</w:t>
      </w:r>
    </w:p>
    <w:p w14:paraId="3AF0C15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4.3</w:t>
      </w:r>
      <w:r>
        <w:rPr>
          <w:rFonts w:hint="eastAsia" w:asciiTheme="minorEastAsia" w:hAnsiTheme="minorEastAsia" w:eastAsiaTheme="minorEastAsia" w:cstheme="minorEastAsia"/>
          <w:color w:val="auto"/>
          <w:spacing w:val="0"/>
          <w:position w:val="0"/>
          <w:sz w:val="24"/>
          <w:szCs w:val="24"/>
          <w:highlight w:val="none"/>
          <w:lang w:eastAsia="zh-CN"/>
        </w:rPr>
        <w:t>.4联合体信用信息查询：两个以上的自然人、法人或者其他组织组成一个联合体，以一个</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lang w:eastAsia="zh-CN"/>
        </w:rPr>
        <w:t>的身份共同参加</w:t>
      </w:r>
      <w:r>
        <w:rPr>
          <w:rFonts w:hint="eastAsia" w:asciiTheme="minorEastAsia" w:hAnsiTheme="minorEastAsia" w:eastAsiaTheme="minorEastAsia" w:cstheme="minorEastAsia"/>
          <w:color w:val="auto"/>
          <w:spacing w:val="0"/>
          <w:position w:val="0"/>
          <w:sz w:val="24"/>
          <w:szCs w:val="24"/>
          <w:highlight w:val="none"/>
          <w:lang w:val="en-US" w:eastAsia="zh-CN"/>
        </w:rPr>
        <w:t>本次交易</w:t>
      </w:r>
      <w:r>
        <w:rPr>
          <w:rFonts w:hint="eastAsia" w:asciiTheme="minorEastAsia" w:hAnsiTheme="minorEastAsia" w:eastAsiaTheme="minorEastAsia" w:cstheme="minorEastAsia"/>
          <w:color w:val="auto"/>
          <w:spacing w:val="0"/>
          <w:position w:val="0"/>
          <w:sz w:val="24"/>
          <w:szCs w:val="24"/>
          <w:highlight w:val="none"/>
          <w:lang w:eastAsia="zh-CN"/>
        </w:rPr>
        <w:t>活动的，应当对所有联合体成员进行信用记录查询，联合体成员存在不良信用记录的，视同联合体存在不良信用记录。</w:t>
      </w:r>
    </w:p>
    <w:p w14:paraId="4CF27C96">
      <w:pPr>
        <w:pStyle w:val="5"/>
        <w:pageBreakBefore w:val="0"/>
        <w:widowControl/>
        <w:kinsoku/>
        <w:overflowPunct/>
        <w:topLinePunct/>
        <w:bidi w:val="0"/>
        <w:snapToGrid/>
        <w:spacing w:beforeLines="0" w:afterLines="0"/>
        <w:textAlignment w:val="baseline"/>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5</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.评审</w:t>
      </w:r>
    </w:p>
    <w:p w14:paraId="3522D7E9">
      <w:pPr>
        <w:pStyle w:val="6"/>
        <w:pageBreakBefore w:val="0"/>
        <w:widowControl/>
        <w:kinsoku/>
        <w:overflowPunct/>
        <w:topLinePunct/>
        <w:bidi w:val="0"/>
        <w:snapToGrid/>
        <w:textAlignment w:val="baseline"/>
        <w:rPr>
          <w:rFonts w:hint="eastAsia"/>
          <w:color w:val="auto"/>
          <w:highlight w:val="none"/>
          <w:lang w:eastAsia="zh-CN"/>
        </w:rPr>
      </w:pPr>
      <w:r>
        <w:rPr>
          <w:rFonts w:hint="eastAsia"/>
          <w:color w:val="auto"/>
          <w:highlight w:val="none"/>
          <w:lang w:val="en-US" w:eastAsia="zh-CN"/>
        </w:rPr>
        <w:t>5</w:t>
      </w:r>
      <w:r>
        <w:rPr>
          <w:rFonts w:hint="eastAsia"/>
          <w:color w:val="auto"/>
          <w:highlight w:val="none"/>
        </w:rPr>
        <w:t>.1</w:t>
      </w:r>
      <w:r>
        <w:rPr>
          <w:rFonts w:hint="eastAsia"/>
          <w:color w:val="auto"/>
          <w:highlight w:val="none"/>
          <w:lang w:val="en-US" w:eastAsia="zh-CN"/>
        </w:rPr>
        <w:t xml:space="preserve"> </w:t>
      </w:r>
      <w:r>
        <w:rPr>
          <w:rFonts w:hint="eastAsia"/>
          <w:color w:val="auto"/>
          <w:highlight w:val="none"/>
        </w:rPr>
        <w:t>评审</w:t>
      </w:r>
      <w:r>
        <w:rPr>
          <w:rFonts w:hint="eastAsia"/>
          <w:color w:val="auto"/>
          <w:highlight w:val="none"/>
          <w:lang w:eastAsia="zh-CN"/>
        </w:rPr>
        <w:t>小组</w:t>
      </w:r>
    </w:p>
    <w:p w14:paraId="6D25FB1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在响应文件开启阶段由系统智能评审，由发包人负责符合性审查。</w:t>
      </w:r>
    </w:p>
    <w:p w14:paraId="42BE269F">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lang w:val="en-US" w:eastAsia="zh-CN"/>
        </w:rPr>
        <w:t>5</w:t>
      </w:r>
      <w:r>
        <w:rPr>
          <w:rFonts w:hint="eastAsia"/>
          <w:color w:val="auto"/>
          <w:highlight w:val="none"/>
        </w:rPr>
        <w:t>.2</w:t>
      </w:r>
      <w:r>
        <w:rPr>
          <w:rFonts w:hint="eastAsia"/>
          <w:color w:val="auto"/>
          <w:highlight w:val="none"/>
          <w:lang w:val="en-US" w:eastAsia="zh-CN"/>
        </w:rPr>
        <w:t xml:space="preserve"> </w:t>
      </w:r>
      <w:r>
        <w:rPr>
          <w:rFonts w:hint="eastAsia"/>
          <w:color w:val="auto"/>
          <w:highlight w:val="none"/>
        </w:rPr>
        <w:t>评审原则</w:t>
      </w:r>
    </w:p>
    <w:p w14:paraId="3E4F0A5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评审活动遵循公平、公正、科学和择优的原则。</w:t>
      </w:r>
    </w:p>
    <w:p w14:paraId="7425FB02">
      <w:pPr>
        <w:pStyle w:val="6"/>
        <w:pageBreakBefore w:val="0"/>
        <w:widowControl/>
        <w:kinsoku/>
        <w:overflowPunct/>
        <w:topLinePunct/>
        <w:bidi w:val="0"/>
        <w:snapToGrid/>
        <w:textAlignment w:val="baseline"/>
        <w:rPr>
          <w:rFonts w:hint="eastAsia"/>
          <w:color w:val="auto"/>
          <w:highlight w:val="none"/>
          <w:lang w:val="en-US" w:eastAsia="zh-CN"/>
        </w:rPr>
      </w:pPr>
      <w:r>
        <w:rPr>
          <w:rFonts w:hint="eastAsia"/>
          <w:color w:val="auto"/>
          <w:highlight w:val="none"/>
          <w:lang w:val="en-US" w:eastAsia="zh-CN"/>
        </w:rPr>
        <w:t>5</w:t>
      </w:r>
      <w:r>
        <w:rPr>
          <w:rFonts w:hint="eastAsia"/>
          <w:color w:val="auto"/>
          <w:highlight w:val="none"/>
        </w:rPr>
        <w:t>.3</w:t>
      </w:r>
      <w:r>
        <w:rPr>
          <w:rFonts w:hint="eastAsia"/>
          <w:color w:val="auto"/>
          <w:highlight w:val="none"/>
          <w:lang w:val="en-US" w:eastAsia="zh-CN"/>
        </w:rPr>
        <w:t xml:space="preserve"> 评审办法</w:t>
      </w:r>
    </w:p>
    <w:p w14:paraId="4590A56F">
      <w:pPr>
        <w:pStyle w:val="6"/>
        <w:pageBreakBefore w:val="0"/>
        <w:widowControl/>
        <w:kinsoku/>
        <w:overflowPunct/>
        <w:topLinePunct/>
        <w:bidi w:val="0"/>
        <w:snapToGrid/>
        <w:textAlignment w:val="baseline"/>
        <w:rPr>
          <w:rFonts w:hint="eastAsia"/>
          <w:color w:val="auto"/>
          <w:highlight w:val="none"/>
          <w:lang w:val="en-US" w:eastAsia="zh-CN"/>
        </w:rPr>
      </w:pPr>
      <w:r>
        <w:rPr>
          <w:rFonts w:hint="eastAsia" w:asciiTheme="minorEastAsia" w:hAnsiTheme="minorEastAsia" w:eastAsiaTheme="minorEastAsia" w:cstheme="minorEastAsia"/>
          <w:b w:val="0"/>
          <w:bCs w:val="0"/>
          <w:snapToGrid w:val="0"/>
          <w:color w:val="auto"/>
          <w:spacing w:val="0"/>
          <w:kern w:val="0"/>
          <w:position w:val="0"/>
          <w:sz w:val="24"/>
          <w:szCs w:val="24"/>
          <w:highlight w:val="none"/>
          <w:lang w:val="en-US" w:eastAsia="zh-CN"/>
        </w:rPr>
        <w:t>　详见第三章评审办法</w:t>
      </w:r>
    </w:p>
    <w:p w14:paraId="33D4E672">
      <w:pPr>
        <w:pStyle w:val="6"/>
        <w:pageBreakBefore w:val="0"/>
        <w:widowControl/>
        <w:kinsoku/>
        <w:overflowPunct/>
        <w:topLinePunct/>
        <w:bidi w:val="0"/>
        <w:snapToGrid/>
        <w:textAlignment w:val="baseline"/>
        <w:rPr>
          <w:rFonts w:hint="eastAsia"/>
          <w:color w:val="auto"/>
          <w:highlight w:val="none"/>
          <w:lang w:val="en-US" w:eastAsia="zh-CN"/>
        </w:rPr>
      </w:pPr>
      <w:r>
        <w:rPr>
          <w:rFonts w:hint="eastAsia"/>
          <w:color w:val="auto"/>
          <w:highlight w:val="none"/>
          <w:lang w:val="en-US" w:eastAsia="zh-CN"/>
        </w:rPr>
        <w:t xml:space="preserve">5.4 </w:t>
      </w:r>
      <w:r>
        <w:rPr>
          <w:rFonts w:hint="eastAsia"/>
          <w:color w:val="auto"/>
          <w:highlight w:val="none"/>
        </w:rPr>
        <w:t>评审</w:t>
      </w:r>
      <w:r>
        <w:rPr>
          <w:rFonts w:hint="eastAsia"/>
          <w:color w:val="auto"/>
          <w:highlight w:val="none"/>
          <w:lang w:val="en-US" w:eastAsia="zh-CN"/>
        </w:rPr>
        <w:t>要求</w:t>
      </w:r>
    </w:p>
    <w:p w14:paraId="74102F7A">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5</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4</w:t>
      </w:r>
      <w:r>
        <w:rPr>
          <w:rFonts w:hint="eastAsia" w:asciiTheme="minorEastAsia" w:hAnsiTheme="minorEastAsia" w:eastAsiaTheme="minorEastAsia" w:cstheme="minorEastAsia"/>
          <w:color w:val="auto"/>
          <w:spacing w:val="0"/>
          <w:position w:val="0"/>
          <w:sz w:val="24"/>
          <w:szCs w:val="24"/>
          <w:highlight w:val="none"/>
        </w:rPr>
        <w:t>.1评审</w:t>
      </w:r>
      <w:r>
        <w:rPr>
          <w:rFonts w:hint="eastAsia" w:asciiTheme="minorEastAsia" w:hAnsiTheme="minorEastAsia" w:eastAsiaTheme="minorEastAsia" w:cstheme="minorEastAsia"/>
          <w:color w:val="auto"/>
          <w:spacing w:val="0"/>
          <w:position w:val="0"/>
          <w:sz w:val="24"/>
          <w:szCs w:val="24"/>
          <w:highlight w:val="none"/>
          <w:lang w:eastAsia="zh-CN"/>
        </w:rPr>
        <w:t>小组</w:t>
      </w:r>
      <w:r>
        <w:rPr>
          <w:rFonts w:hint="eastAsia" w:asciiTheme="minorEastAsia" w:hAnsiTheme="minorEastAsia" w:eastAsiaTheme="minorEastAsia" w:cstheme="minorEastAsia"/>
          <w:color w:val="auto"/>
          <w:spacing w:val="0"/>
          <w:position w:val="0"/>
          <w:sz w:val="24"/>
          <w:szCs w:val="24"/>
          <w:highlight w:val="none"/>
        </w:rPr>
        <w:t>按照“</w:t>
      </w:r>
      <w:r>
        <w:rPr>
          <w:rFonts w:hint="eastAsia" w:asciiTheme="minorEastAsia" w:hAnsiTheme="minorEastAsia" w:eastAsiaTheme="minorEastAsia" w:cstheme="minorEastAsia"/>
          <w:color w:val="auto"/>
          <w:spacing w:val="0"/>
          <w:position w:val="0"/>
          <w:sz w:val="24"/>
          <w:szCs w:val="24"/>
          <w:highlight w:val="none"/>
          <w:lang w:eastAsia="zh-CN"/>
        </w:rPr>
        <w:t>第</w:t>
      </w:r>
      <w:r>
        <w:rPr>
          <w:rFonts w:hint="eastAsia" w:asciiTheme="minorEastAsia" w:hAnsiTheme="minorEastAsia" w:eastAsiaTheme="minorEastAsia" w:cstheme="minorEastAsia"/>
          <w:color w:val="auto"/>
          <w:spacing w:val="0"/>
          <w:position w:val="0"/>
          <w:sz w:val="24"/>
          <w:szCs w:val="24"/>
          <w:highlight w:val="none"/>
          <w:lang w:val="en-US" w:eastAsia="zh-CN"/>
        </w:rPr>
        <w:t>三章</w:t>
      </w:r>
      <w:r>
        <w:rPr>
          <w:rFonts w:hint="eastAsia" w:asciiTheme="minorEastAsia" w:hAnsiTheme="minorEastAsia" w:eastAsiaTheme="minorEastAsia" w:cstheme="minorEastAsia"/>
          <w:color w:val="auto"/>
          <w:spacing w:val="0"/>
          <w:position w:val="0"/>
          <w:sz w:val="24"/>
          <w:szCs w:val="24"/>
          <w:highlight w:val="none"/>
        </w:rPr>
        <w:t>评审办法”规定的方法、评审因素、标准和程序对</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进行评审。“评审办法”没有规定的方法、评审因素和标准，不作为评审依据。</w:t>
      </w:r>
    </w:p>
    <w:p w14:paraId="2163B20E">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color w:val="auto"/>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5</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4</w:t>
      </w:r>
      <w:r>
        <w:rPr>
          <w:rFonts w:hint="eastAsia" w:asciiTheme="minorEastAsia" w:hAnsiTheme="minorEastAsia" w:eastAsiaTheme="minorEastAsia" w:cstheme="minorEastAsia"/>
          <w:color w:val="auto"/>
          <w:spacing w:val="0"/>
          <w:position w:val="0"/>
          <w:sz w:val="24"/>
          <w:szCs w:val="24"/>
          <w:highlight w:val="none"/>
        </w:rPr>
        <w:t>.2评审完成后，评审</w:t>
      </w:r>
      <w:r>
        <w:rPr>
          <w:rFonts w:hint="eastAsia" w:asciiTheme="minorEastAsia" w:hAnsiTheme="minorEastAsia" w:eastAsiaTheme="minorEastAsia" w:cstheme="minorEastAsia"/>
          <w:color w:val="auto"/>
          <w:spacing w:val="0"/>
          <w:position w:val="0"/>
          <w:sz w:val="24"/>
          <w:szCs w:val="24"/>
          <w:highlight w:val="none"/>
          <w:lang w:eastAsia="zh-CN"/>
        </w:rPr>
        <w:t>小组</w:t>
      </w:r>
      <w:r>
        <w:rPr>
          <w:rFonts w:hint="eastAsia" w:asciiTheme="minorEastAsia" w:hAnsiTheme="minorEastAsia" w:eastAsiaTheme="minorEastAsia" w:cstheme="minorEastAsia"/>
          <w:color w:val="auto"/>
          <w:spacing w:val="0"/>
          <w:position w:val="0"/>
          <w:sz w:val="24"/>
          <w:szCs w:val="24"/>
          <w:highlight w:val="none"/>
        </w:rPr>
        <w:t>应当向发包人提交书面评审报告和成交候选人名单。评审</w:t>
      </w:r>
      <w:r>
        <w:rPr>
          <w:rFonts w:hint="eastAsia" w:asciiTheme="minorEastAsia" w:hAnsiTheme="minorEastAsia" w:eastAsiaTheme="minorEastAsia" w:cstheme="minorEastAsia"/>
          <w:color w:val="auto"/>
          <w:spacing w:val="0"/>
          <w:position w:val="0"/>
          <w:sz w:val="24"/>
          <w:szCs w:val="24"/>
          <w:highlight w:val="none"/>
          <w:lang w:eastAsia="zh-CN"/>
        </w:rPr>
        <w:t>小组</w:t>
      </w:r>
      <w:r>
        <w:rPr>
          <w:rFonts w:hint="eastAsia" w:asciiTheme="minorEastAsia" w:hAnsiTheme="minorEastAsia" w:eastAsiaTheme="minorEastAsia" w:cstheme="minorEastAsia"/>
          <w:color w:val="auto"/>
          <w:spacing w:val="0"/>
          <w:position w:val="0"/>
          <w:sz w:val="24"/>
          <w:szCs w:val="24"/>
          <w:highlight w:val="none"/>
        </w:rPr>
        <w:t>推荐成交候选人的数量见</w:t>
      </w:r>
      <w:r>
        <w:rPr>
          <w:rFonts w:hint="eastAsia" w:asciiTheme="minorEastAsia" w:hAnsiTheme="minorEastAsia" w:eastAsiaTheme="minorEastAsia" w:cstheme="minorEastAsia"/>
          <w:color w:val="auto"/>
          <w:spacing w:val="0"/>
          <w:position w:val="0"/>
          <w:sz w:val="24"/>
          <w:szCs w:val="24"/>
          <w:highlight w:val="none"/>
          <w:lang w:val="en-US" w:eastAsia="zh-CN"/>
        </w:rPr>
        <w:t>交易</w:t>
      </w:r>
      <w:r>
        <w:rPr>
          <w:rFonts w:hint="eastAsia" w:asciiTheme="minorEastAsia" w:hAnsiTheme="minorEastAsia" w:eastAsiaTheme="minorEastAsia" w:cstheme="minorEastAsia"/>
          <w:color w:val="auto"/>
          <w:spacing w:val="0"/>
          <w:position w:val="0"/>
          <w:sz w:val="24"/>
          <w:szCs w:val="24"/>
          <w:highlight w:val="none"/>
        </w:rPr>
        <w:t>须知前附表。</w:t>
      </w:r>
    </w:p>
    <w:p w14:paraId="54288E95">
      <w:pPr>
        <w:pStyle w:val="5"/>
        <w:pageBreakBefore w:val="0"/>
        <w:widowControl/>
        <w:kinsoku/>
        <w:overflowPunct/>
        <w:topLinePunct/>
        <w:bidi w:val="0"/>
        <w:snapToGrid/>
        <w:spacing w:beforeLines="0" w:afterLines="0"/>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6</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w:t>
      </w:r>
      <w:r>
        <w:rPr>
          <w:rFonts w:hint="eastAsia" w:asciiTheme="minorEastAsia" w:hAnsiTheme="minorEastAsia" w:eastAsiaTheme="minorEastAsia" w:cstheme="minorEastAsia"/>
          <w:color w:val="auto"/>
          <w:spacing w:val="0"/>
          <w:position w:val="0"/>
          <w:sz w:val="24"/>
          <w:szCs w:val="24"/>
          <w:highlight w:val="none"/>
          <w:lang w:eastAsia="zh-CN"/>
          <w14:textOutline w14:w="5448" w14:cap="flat" w14:cmpd="sng">
            <w14:solidFill>
              <w14:srgbClr w14:val="000000"/>
            </w14:solidFill>
            <w14:prstDash w14:val="solid"/>
            <w14:miter w14:val="0"/>
          </w14:textOutline>
        </w:rPr>
        <w:t>成交人确定</w:t>
      </w:r>
    </w:p>
    <w:p w14:paraId="711E435C">
      <w:pPr>
        <w:pStyle w:val="6"/>
        <w:pageBreakBefore w:val="0"/>
        <w:widowControl/>
        <w:kinsoku/>
        <w:overflowPunct/>
        <w:topLinePunct/>
        <w:bidi w:val="0"/>
        <w:snapToGrid/>
        <w:textAlignment w:val="baseline"/>
        <w:rPr>
          <w:rFonts w:hint="eastAsia"/>
          <w:color w:val="auto"/>
          <w:highlight w:val="none"/>
          <w:lang w:eastAsia="zh-CN"/>
        </w:rPr>
      </w:pPr>
      <w:r>
        <w:rPr>
          <w:rFonts w:hint="eastAsia"/>
          <w:color w:val="auto"/>
          <w:highlight w:val="none"/>
          <w:lang w:val="en-US" w:eastAsia="zh-CN"/>
        </w:rPr>
        <w:t>6</w:t>
      </w:r>
      <w:r>
        <w:rPr>
          <w:rFonts w:hint="eastAsia"/>
          <w:color w:val="auto"/>
          <w:highlight w:val="none"/>
        </w:rPr>
        <w:t>.</w:t>
      </w:r>
      <w:r>
        <w:rPr>
          <w:rFonts w:hint="eastAsia"/>
          <w:color w:val="auto"/>
          <w:highlight w:val="none"/>
          <w:lang w:val="en-US" w:eastAsia="zh-CN"/>
        </w:rPr>
        <w:t>1 成交公示</w:t>
      </w:r>
    </w:p>
    <w:p w14:paraId="5E625AC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rPr>
        <w:t>6.1.1</w:t>
      </w:r>
      <w:r>
        <w:rPr>
          <w:rFonts w:hint="eastAsia" w:asciiTheme="minorEastAsia" w:hAnsiTheme="minorEastAsia" w:eastAsiaTheme="minorEastAsia" w:cstheme="minorEastAsia"/>
          <w:color w:val="auto"/>
          <w:spacing w:val="0"/>
          <w:position w:val="0"/>
          <w:sz w:val="24"/>
          <w:szCs w:val="24"/>
          <w:highlight w:val="none"/>
          <w:lang w:eastAsia="zh-CN"/>
        </w:rPr>
        <w:t>成交公示应当载明以下内容：</w:t>
      </w:r>
      <w:r>
        <w:rPr>
          <w:rFonts w:hint="eastAsia" w:asciiTheme="minorEastAsia" w:hAnsiTheme="minorEastAsia" w:eastAsiaTheme="minorEastAsia" w:cstheme="minorEastAsia"/>
          <w:color w:val="auto"/>
          <w:spacing w:val="0"/>
          <w:position w:val="0"/>
          <w:sz w:val="24"/>
          <w:szCs w:val="24"/>
          <w:highlight w:val="none"/>
          <w:lang w:val="en-US" w:eastAsia="zh-CN"/>
        </w:rPr>
        <w:t>成交候选人名称、报价、质量、工期等情况；提出异议(投诉)的渠道和方式；发包人认为其他应当载明的内容。</w:t>
      </w:r>
    </w:p>
    <w:p w14:paraId="0B43683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rPr>
        <w:t>6.1</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公</w:t>
      </w:r>
      <w:r>
        <w:rPr>
          <w:rFonts w:hint="eastAsia" w:asciiTheme="minorEastAsia" w:hAnsiTheme="minorEastAsia" w:eastAsiaTheme="minorEastAsia" w:cstheme="minorEastAsia"/>
          <w:color w:val="auto"/>
          <w:spacing w:val="0"/>
          <w:position w:val="0"/>
          <w:sz w:val="24"/>
          <w:szCs w:val="24"/>
          <w:highlight w:val="none"/>
          <w:lang w:eastAsia="zh-CN"/>
        </w:rPr>
        <w:t>示</w:t>
      </w:r>
      <w:r>
        <w:rPr>
          <w:rFonts w:hint="eastAsia" w:asciiTheme="minorEastAsia" w:hAnsiTheme="minorEastAsia" w:eastAsiaTheme="minorEastAsia" w:cstheme="minorEastAsia"/>
          <w:color w:val="auto"/>
          <w:spacing w:val="0"/>
          <w:position w:val="0"/>
          <w:sz w:val="24"/>
          <w:szCs w:val="24"/>
          <w:highlight w:val="none"/>
        </w:rPr>
        <w:t>期限</w:t>
      </w:r>
      <w:r>
        <w:rPr>
          <w:rFonts w:hint="eastAsia" w:asciiTheme="minorEastAsia" w:hAnsiTheme="minorEastAsia" w:eastAsiaTheme="minorEastAsia" w:cstheme="minorEastAsia"/>
          <w:color w:val="auto"/>
          <w:spacing w:val="0"/>
          <w:position w:val="0"/>
          <w:sz w:val="24"/>
          <w:szCs w:val="24"/>
          <w:highlight w:val="none"/>
          <w:lang w:eastAsia="zh-CN"/>
        </w:rPr>
        <w:t>不少于</w:t>
      </w:r>
      <w:r>
        <w:rPr>
          <w:rFonts w:hint="eastAsia" w:asciiTheme="minorEastAsia" w:hAnsiTheme="minorEastAsia" w:eastAsiaTheme="minorEastAsia" w:cstheme="minorEastAsia"/>
          <w:color w:val="auto"/>
          <w:spacing w:val="0"/>
          <w:position w:val="0"/>
          <w:sz w:val="24"/>
          <w:szCs w:val="24"/>
          <w:highlight w:val="none"/>
        </w:rPr>
        <w:t>1个工作日。</w:t>
      </w:r>
    </w:p>
    <w:p w14:paraId="5DBC2CB9">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lang w:val="en-US" w:eastAsia="zh-CN"/>
        </w:rPr>
        <w:t xml:space="preserve">6.2 </w:t>
      </w:r>
      <w:r>
        <w:rPr>
          <w:rFonts w:hint="eastAsia"/>
          <w:color w:val="auto"/>
          <w:highlight w:val="none"/>
        </w:rPr>
        <w:t>确定方式</w:t>
      </w:r>
    </w:p>
    <w:p w14:paraId="0BE21E6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6</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eastAsia="zh-CN"/>
        </w:rPr>
        <w:t>成交公示期满无异议的，经发包人确认</w:t>
      </w:r>
      <w:r>
        <w:rPr>
          <w:rFonts w:hint="eastAsia" w:asciiTheme="minorEastAsia" w:hAnsiTheme="minorEastAsia" w:eastAsiaTheme="minorEastAsia" w:cstheme="minorEastAsia"/>
          <w:color w:val="auto"/>
          <w:spacing w:val="0"/>
          <w:position w:val="0"/>
          <w:sz w:val="24"/>
          <w:szCs w:val="24"/>
          <w:highlight w:val="none"/>
        </w:rPr>
        <w:t>成交</w:t>
      </w:r>
      <w:r>
        <w:rPr>
          <w:rFonts w:hint="eastAsia" w:asciiTheme="minorEastAsia" w:hAnsiTheme="minorEastAsia" w:eastAsiaTheme="minorEastAsia" w:cstheme="minorEastAsia"/>
          <w:color w:val="auto"/>
          <w:spacing w:val="0"/>
          <w:position w:val="0"/>
          <w:sz w:val="24"/>
          <w:szCs w:val="24"/>
          <w:highlight w:val="none"/>
          <w:lang w:eastAsia="zh-CN"/>
        </w:rPr>
        <w:t>人</w:t>
      </w:r>
      <w:r>
        <w:rPr>
          <w:rFonts w:hint="eastAsia" w:asciiTheme="minorEastAsia" w:hAnsiTheme="minorEastAsia" w:eastAsiaTheme="minorEastAsia" w:cstheme="minorEastAsia"/>
          <w:color w:val="auto"/>
          <w:spacing w:val="0"/>
          <w:position w:val="0"/>
          <w:sz w:val="24"/>
          <w:szCs w:val="24"/>
          <w:highlight w:val="none"/>
        </w:rPr>
        <w:t>。</w:t>
      </w:r>
    </w:p>
    <w:p w14:paraId="4F67709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6</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成交候选人存在本须知1.4.4条</w:t>
      </w:r>
      <w:r>
        <w:rPr>
          <w:rFonts w:hint="eastAsia" w:asciiTheme="minorEastAsia" w:hAnsiTheme="minorEastAsia" w:eastAsiaTheme="minorEastAsia" w:cstheme="minorEastAsia"/>
          <w:color w:val="auto"/>
          <w:spacing w:val="0"/>
          <w:position w:val="0"/>
          <w:sz w:val="24"/>
          <w:szCs w:val="24"/>
          <w:highlight w:val="none"/>
          <w:lang w:val="en-US" w:eastAsia="zh-CN"/>
        </w:rPr>
        <w:t>和下</w:t>
      </w:r>
      <w:r>
        <w:rPr>
          <w:rFonts w:hint="eastAsia" w:asciiTheme="minorEastAsia" w:hAnsiTheme="minorEastAsia" w:eastAsiaTheme="minorEastAsia" w:cstheme="minorEastAsia"/>
          <w:color w:val="auto"/>
          <w:spacing w:val="0"/>
          <w:position w:val="0"/>
          <w:sz w:val="24"/>
          <w:szCs w:val="24"/>
          <w:highlight w:val="none"/>
        </w:rPr>
        <w:t>列情形之一的，成交无效，取消其成交候选人资格。</w:t>
      </w:r>
    </w:p>
    <w:p w14:paraId="1F0CE805">
      <w:pPr>
        <w:keepNext w:val="0"/>
        <w:keepLines w:val="0"/>
        <w:pageBreakBefore w:val="0"/>
        <w:widowControl w:val="0"/>
        <w:kinsoku/>
        <w:wordWrap w:val="0"/>
        <w:overflowPunct/>
        <w:topLinePunct/>
        <w:autoSpaceDE/>
        <w:autoSpaceDN/>
        <w:bidi w:val="0"/>
        <w:adjustRightInd/>
        <w:snapToGrid/>
        <w:spacing w:line="240" w:lineRule="auto"/>
        <w:ind w:left="120" w:leftChars="50" w:right="0" w:rightChars="0" w:firstLine="480" w:firstLineChars="20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(1)响应文件的编制人接受同一工程发包人委托编制交易文件(含造价咨询委托)，或接受其他潜在承包人委托编制响应文件的；</w:t>
      </w:r>
    </w:p>
    <w:p w14:paraId="491D5DDA">
      <w:pPr>
        <w:keepNext w:val="0"/>
        <w:keepLines w:val="0"/>
        <w:pageBreakBefore w:val="0"/>
        <w:widowControl w:val="0"/>
        <w:kinsoku/>
        <w:wordWrap w:val="0"/>
        <w:overflowPunct/>
        <w:topLinePunct/>
        <w:autoSpaceDE/>
        <w:autoSpaceDN/>
        <w:bidi w:val="0"/>
        <w:adjustRightInd/>
        <w:snapToGrid/>
        <w:spacing w:line="240" w:lineRule="auto"/>
        <w:ind w:left="120" w:leftChars="50" w:right="0" w:rightChars="0" w:firstLine="480" w:firstLineChars="20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(2)响应文件含有发包人不能接受的附加条件的； </w:t>
      </w:r>
    </w:p>
    <w:p w14:paraId="250CB3DB">
      <w:pPr>
        <w:keepNext w:val="0"/>
        <w:keepLines w:val="0"/>
        <w:pageBreakBefore w:val="0"/>
        <w:widowControl w:val="0"/>
        <w:kinsoku/>
        <w:wordWrap w:val="0"/>
        <w:overflowPunct/>
        <w:topLinePunct/>
        <w:autoSpaceDE/>
        <w:autoSpaceDN/>
        <w:bidi w:val="0"/>
        <w:adjustRightInd/>
        <w:snapToGrid/>
        <w:spacing w:line="240" w:lineRule="auto"/>
        <w:ind w:left="120" w:leftChars="50" w:right="0" w:rightChars="0" w:firstLine="480" w:firstLineChars="20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(3)提供虚假材料参与交易的；</w:t>
      </w:r>
    </w:p>
    <w:p w14:paraId="1518D89D">
      <w:pPr>
        <w:keepNext w:val="0"/>
        <w:keepLines w:val="0"/>
        <w:pageBreakBefore w:val="0"/>
        <w:widowControl w:val="0"/>
        <w:kinsoku/>
        <w:wordWrap w:val="0"/>
        <w:overflowPunct/>
        <w:topLinePunct/>
        <w:autoSpaceDE/>
        <w:autoSpaceDN/>
        <w:bidi w:val="0"/>
        <w:adjustRightInd/>
        <w:snapToGrid/>
        <w:spacing w:line="240" w:lineRule="auto"/>
        <w:ind w:left="120" w:leftChars="50" w:right="0" w:rightChars="0" w:firstLine="480" w:firstLineChars="200"/>
        <w:textAlignment w:val="baseline"/>
        <w:rPr>
          <w:rFonts w:hint="eastAsia" w:ascii="宋体" w:hAnsi="宋体" w:eastAsia="宋体" w:cs="宋体"/>
          <w:b w:val="0"/>
          <w:bCs w:val="0"/>
          <w:color w:val="auto"/>
          <w:spacing w:val="-2"/>
          <w:sz w:val="24"/>
          <w:szCs w:val="24"/>
          <w:highlight w:val="none"/>
          <w:lang w:eastAsia="zh-CN"/>
        </w:rPr>
      </w:pPr>
      <w:r>
        <w:rPr>
          <w:rFonts w:hint="eastAsia" w:asciiTheme="minorEastAsia" w:hAnsiTheme="minorEastAsia" w:eastAsiaTheme="minorEastAsia" w:cstheme="minorEastAsia"/>
          <w:color w:val="auto"/>
          <w:szCs w:val="24"/>
          <w:highlight w:val="none"/>
          <w:lang w:val="en-US" w:eastAsia="zh-CN"/>
        </w:rPr>
        <w:t>(4)其他法律法规规定的情形。</w:t>
      </w:r>
    </w:p>
    <w:p w14:paraId="79E09118">
      <w:pPr>
        <w:pStyle w:val="6"/>
        <w:pageBreakBefore w:val="0"/>
        <w:widowControl/>
        <w:kinsoku/>
        <w:overflowPunct/>
        <w:topLinePunct/>
        <w:bidi w:val="0"/>
        <w:snapToGrid/>
        <w:textAlignment w:val="baseline"/>
        <w:rPr>
          <w:rFonts w:hint="eastAsia"/>
          <w:color w:val="auto"/>
          <w:highlight w:val="none"/>
          <w:lang w:eastAsia="zh-CN"/>
        </w:rPr>
      </w:pPr>
      <w:r>
        <w:rPr>
          <w:rFonts w:hint="eastAsia"/>
          <w:color w:val="auto"/>
          <w:highlight w:val="none"/>
          <w:lang w:val="en-US" w:eastAsia="zh-CN"/>
        </w:rPr>
        <w:t>6</w:t>
      </w:r>
      <w:r>
        <w:rPr>
          <w:rFonts w:hint="eastAsia"/>
          <w:color w:val="auto"/>
          <w:highlight w:val="none"/>
        </w:rPr>
        <w:t>.</w:t>
      </w:r>
      <w:r>
        <w:rPr>
          <w:rFonts w:hint="eastAsia"/>
          <w:color w:val="auto"/>
          <w:highlight w:val="none"/>
          <w:lang w:val="en-US" w:eastAsia="zh-CN"/>
        </w:rPr>
        <w:t xml:space="preserve">3 </w:t>
      </w:r>
      <w:r>
        <w:rPr>
          <w:rFonts w:hint="eastAsia"/>
          <w:color w:val="auto"/>
          <w:highlight w:val="none"/>
        </w:rPr>
        <w:t>成交通知</w:t>
      </w:r>
    </w:p>
    <w:p w14:paraId="2771BA3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color w:val="auto"/>
          <w:spacing w:val="0"/>
          <w:position w:val="0"/>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6.3.1</w:t>
      </w:r>
      <w:r>
        <w:rPr>
          <w:rFonts w:hint="eastAsia" w:asciiTheme="minorEastAsia" w:hAnsiTheme="minorEastAsia" w:eastAsiaTheme="minorEastAsia" w:cstheme="minorEastAsia"/>
          <w:color w:val="auto"/>
          <w:spacing w:val="0"/>
          <w:szCs w:val="24"/>
          <w:highlight w:val="none"/>
        </w:rPr>
        <w:t>成交候选人公示结束且无尚未处理的异议后15日内</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发包人</w:t>
      </w:r>
      <w:r>
        <w:rPr>
          <w:rFonts w:hint="eastAsia" w:asciiTheme="minorEastAsia" w:hAnsiTheme="minorEastAsia" w:eastAsiaTheme="minorEastAsia" w:cstheme="minorEastAsia"/>
          <w:color w:val="auto"/>
          <w:spacing w:val="0"/>
          <w:position w:val="0"/>
          <w:sz w:val="24"/>
          <w:szCs w:val="24"/>
          <w:highlight w:val="none"/>
        </w:rPr>
        <w:t>通过电子交易平台向成交</w:t>
      </w:r>
      <w:r>
        <w:rPr>
          <w:rFonts w:hint="eastAsia" w:asciiTheme="minorEastAsia" w:hAnsiTheme="minorEastAsia" w:eastAsiaTheme="minorEastAsia" w:cstheme="minorEastAsia"/>
          <w:color w:val="auto"/>
          <w:spacing w:val="0"/>
          <w:position w:val="0"/>
          <w:sz w:val="24"/>
          <w:szCs w:val="24"/>
          <w:highlight w:val="none"/>
          <w:lang w:eastAsia="zh-CN"/>
        </w:rPr>
        <w:t>人</w:t>
      </w:r>
      <w:r>
        <w:rPr>
          <w:rFonts w:hint="eastAsia" w:asciiTheme="minorEastAsia" w:hAnsiTheme="minorEastAsia" w:eastAsiaTheme="minorEastAsia" w:cstheme="minorEastAsia"/>
          <w:color w:val="auto"/>
          <w:spacing w:val="0"/>
          <w:position w:val="0"/>
          <w:sz w:val="24"/>
          <w:szCs w:val="24"/>
          <w:highlight w:val="none"/>
        </w:rPr>
        <w:t>发出成交通知书，成交通知书和成交结果公告应当在规定时间内同时发出。</w:t>
      </w:r>
    </w:p>
    <w:p w14:paraId="2B490F85">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6.3.2</w:t>
      </w:r>
      <w:r>
        <w:rPr>
          <w:rFonts w:hint="eastAsia" w:asciiTheme="minorEastAsia" w:hAnsiTheme="minorEastAsia" w:eastAsiaTheme="minorEastAsia" w:cstheme="minorEastAsia"/>
          <w:color w:val="auto"/>
          <w:spacing w:val="0"/>
          <w:position w:val="0"/>
          <w:sz w:val="24"/>
          <w:szCs w:val="24"/>
          <w:highlight w:val="none"/>
        </w:rPr>
        <w:t>成交人放弃成交、因不可抗力不能履行合同、不按照</w:t>
      </w:r>
      <w:r>
        <w:rPr>
          <w:rFonts w:hint="eastAsia" w:asciiTheme="minorEastAsia" w:hAnsiTheme="minorEastAsia" w:eastAsiaTheme="minorEastAsia" w:cstheme="minorEastAsia"/>
          <w:color w:val="auto"/>
          <w:spacing w:val="0"/>
          <w:position w:val="0"/>
          <w:sz w:val="24"/>
          <w:szCs w:val="24"/>
          <w:highlight w:val="none"/>
          <w:lang w:eastAsia="zh-CN"/>
        </w:rPr>
        <w:t>发包文件</w:t>
      </w:r>
      <w:r>
        <w:rPr>
          <w:rFonts w:hint="eastAsia" w:asciiTheme="minorEastAsia" w:hAnsiTheme="minorEastAsia" w:eastAsiaTheme="minorEastAsia" w:cstheme="minorEastAsia"/>
          <w:color w:val="auto"/>
          <w:spacing w:val="0"/>
          <w:position w:val="0"/>
          <w:sz w:val="24"/>
          <w:szCs w:val="24"/>
          <w:highlight w:val="none"/>
        </w:rPr>
        <w:t>要求提交履约保证金，或被查实存在影响成交结果的违法违规行为等情形，不符合成交条件的，发包人可以依次确定其他成交候选人为成交人，也可以重新</w:t>
      </w:r>
      <w:r>
        <w:rPr>
          <w:rFonts w:hint="eastAsia" w:asciiTheme="minorEastAsia" w:hAnsiTheme="minorEastAsia" w:eastAsiaTheme="minorEastAsia" w:cstheme="minorEastAsia"/>
          <w:color w:val="auto"/>
          <w:spacing w:val="0"/>
          <w:position w:val="0"/>
          <w:sz w:val="24"/>
          <w:szCs w:val="24"/>
          <w:highlight w:val="none"/>
          <w:lang w:eastAsia="zh-CN"/>
        </w:rPr>
        <w:t>组织交易</w:t>
      </w:r>
      <w:r>
        <w:rPr>
          <w:rFonts w:hint="eastAsia" w:asciiTheme="minorEastAsia" w:hAnsiTheme="minorEastAsia" w:eastAsiaTheme="minorEastAsia" w:cstheme="minorEastAsia"/>
          <w:color w:val="auto"/>
          <w:spacing w:val="0"/>
          <w:position w:val="0"/>
          <w:sz w:val="24"/>
          <w:szCs w:val="24"/>
          <w:highlight w:val="none"/>
        </w:rPr>
        <w:t>。</w:t>
      </w:r>
    </w:p>
    <w:p w14:paraId="10564B38">
      <w:pPr>
        <w:pStyle w:val="5"/>
        <w:pageBreakBefore w:val="0"/>
        <w:widowControl/>
        <w:kinsoku/>
        <w:overflowPunct/>
        <w:topLinePunct/>
        <w:bidi w:val="0"/>
        <w:snapToGrid/>
        <w:spacing w:beforeLines="0" w:afterLines="0"/>
        <w:textAlignment w:val="baseline"/>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7.</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合同授予</w:t>
      </w:r>
    </w:p>
    <w:p w14:paraId="67CB4CA7">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7.</w:t>
      </w:r>
      <w:r>
        <w:rPr>
          <w:rFonts w:hint="eastAsia"/>
          <w:color w:val="auto"/>
          <w:highlight w:val="none"/>
          <w:lang w:val="en-US" w:eastAsia="zh-CN"/>
        </w:rPr>
        <w:t xml:space="preserve">1 </w:t>
      </w:r>
      <w:r>
        <w:rPr>
          <w:rFonts w:hint="eastAsia"/>
          <w:color w:val="auto"/>
          <w:highlight w:val="none"/>
        </w:rPr>
        <w:t>履约担保</w:t>
      </w:r>
    </w:p>
    <w:p w14:paraId="5C63F5D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7.</w:t>
      </w: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eastAsia" w:asciiTheme="minorEastAsia" w:hAnsiTheme="minorEastAsia" w:eastAsiaTheme="minorEastAsia" w:cstheme="minorEastAsia"/>
          <w:color w:val="auto"/>
          <w:spacing w:val="0"/>
          <w:position w:val="0"/>
          <w:sz w:val="24"/>
          <w:szCs w:val="24"/>
          <w:highlight w:val="none"/>
        </w:rPr>
        <w:t>.1在签订合同前，成交人应按</w:t>
      </w:r>
      <w:r>
        <w:rPr>
          <w:rFonts w:hint="eastAsia" w:asciiTheme="minorEastAsia" w:hAnsiTheme="minorEastAsia" w:eastAsiaTheme="minorEastAsia" w:cstheme="minorEastAsia"/>
          <w:color w:val="auto"/>
          <w:spacing w:val="0"/>
          <w:position w:val="0"/>
          <w:sz w:val="24"/>
          <w:szCs w:val="24"/>
          <w:highlight w:val="none"/>
          <w:lang w:eastAsia="zh-CN"/>
        </w:rPr>
        <w:t>交易须知</w:t>
      </w:r>
      <w:r>
        <w:rPr>
          <w:rFonts w:hint="eastAsia" w:asciiTheme="minorEastAsia" w:hAnsiTheme="minorEastAsia" w:eastAsiaTheme="minorEastAsia" w:cstheme="minorEastAsia"/>
          <w:color w:val="auto"/>
          <w:spacing w:val="0"/>
          <w:position w:val="0"/>
          <w:sz w:val="24"/>
          <w:szCs w:val="24"/>
          <w:highlight w:val="none"/>
        </w:rPr>
        <w:t>前附表规定的金额、形式向发包人提交履约担保。联合体成交的，其履约担保由牵头人递交，并应符合</w:t>
      </w:r>
      <w:r>
        <w:rPr>
          <w:rFonts w:hint="eastAsia" w:asciiTheme="minorEastAsia" w:hAnsiTheme="minorEastAsia" w:eastAsiaTheme="minorEastAsia" w:cstheme="minorEastAsia"/>
          <w:color w:val="auto"/>
          <w:spacing w:val="0"/>
          <w:position w:val="0"/>
          <w:sz w:val="24"/>
          <w:szCs w:val="24"/>
          <w:highlight w:val="none"/>
          <w:lang w:eastAsia="zh-CN"/>
        </w:rPr>
        <w:t>交易须知</w:t>
      </w:r>
      <w:r>
        <w:rPr>
          <w:rFonts w:hint="eastAsia" w:asciiTheme="minorEastAsia" w:hAnsiTheme="minorEastAsia" w:eastAsiaTheme="minorEastAsia" w:cstheme="minorEastAsia"/>
          <w:color w:val="auto"/>
          <w:spacing w:val="0"/>
          <w:position w:val="0"/>
          <w:sz w:val="24"/>
          <w:szCs w:val="24"/>
          <w:highlight w:val="none"/>
        </w:rPr>
        <w:t>前附表规定的金额、担保形式和</w:t>
      </w:r>
      <w:r>
        <w:rPr>
          <w:rFonts w:hint="eastAsia" w:asciiTheme="minorEastAsia" w:hAnsiTheme="minorEastAsia" w:eastAsiaTheme="minorEastAsia" w:cstheme="minorEastAsia"/>
          <w:color w:val="auto"/>
          <w:spacing w:val="0"/>
          <w:position w:val="0"/>
          <w:sz w:val="24"/>
          <w:szCs w:val="24"/>
          <w:highlight w:val="none"/>
          <w:lang w:eastAsia="zh-CN"/>
        </w:rPr>
        <w:t>交易文件</w:t>
      </w:r>
      <w:r>
        <w:rPr>
          <w:rFonts w:hint="eastAsia" w:asciiTheme="minorEastAsia" w:hAnsiTheme="minorEastAsia" w:eastAsiaTheme="minorEastAsia" w:cstheme="minorEastAsia"/>
          <w:color w:val="auto"/>
          <w:spacing w:val="0"/>
          <w:position w:val="0"/>
          <w:sz w:val="24"/>
          <w:szCs w:val="24"/>
          <w:highlight w:val="none"/>
        </w:rPr>
        <w:t>规定的履约担保要求。</w:t>
      </w:r>
    </w:p>
    <w:p w14:paraId="14E670D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7.</w:t>
      </w: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eastAsia" w:asciiTheme="minorEastAsia" w:hAnsiTheme="minorEastAsia" w:eastAsiaTheme="minorEastAsia" w:cstheme="minorEastAsia"/>
          <w:color w:val="auto"/>
          <w:spacing w:val="0"/>
          <w:position w:val="0"/>
          <w:sz w:val="24"/>
          <w:szCs w:val="24"/>
          <w:highlight w:val="none"/>
        </w:rPr>
        <w:t>.2成交人不能按本章第 7.</w:t>
      </w: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eastAsia" w:asciiTheme="minorEastAsia" w:hAnsiTheme="minorEastAsia" w:eastAsiaTheme="minorEastAsia" w:cstheme="minorEastAsia"/>
          <w:color w:val="auto"/>
          <w:spacing w:val="0"/>
          <w:position w:val="0"/>
          <w:sz w:val="24"/>
          <w:szCs w:val="24"/>
          <w:highlight w:val="none"/>
        </w:rPr>
        <w:t>.1 项要求提交履约担保的，视为放弃成交，给发包人</w:t>
      </w:r>
      <w:r>
        <w:rPr>
          <w:rFonts w:hint="eastAsia" w:asciiTheme="minorEastAsia" w:hAnsiTheme="minorEastAsia" w:eastAsiaTheme="minorEastAsia" w:cstheme="minorEastAsia"/>
          <w:color w:val="auto"/>
          <w:spacing w:val="0"/>
          <w:position w:val="0"/>
          <w:sz w:val="24"/>
          <w:szCs w:val="24"/>
          <w:highlight w:val="none"/>
          <w:lang w:eastAsia="zh-CN"/>
        </w:rPr>
        <w:t>造成</w:t>
      </w:r>
      <w:r>
        <w:rPr>
          <w:rFonts w:hint="eastAsia" w:asciiTheme="minorEastAsia" w:hAnsiTheme="minorEastAsia" w:eastAsiaTheme="minorEastAsia" w:cstheme="minorEastAsia"/>
          <w:color w:val="auto"/>
          <w:spacing w:val="0"/>
          <w:position w:val="0"/>
          <w:sz w:val="24"/>
          <w:szCs w:val="24"/>
          <w:highlight w:val="none"/>
        </w:rPr>
        <w:t>损失的，成交人应当予以赔偿。</w:t>
      </w:r>
    </w:p>
    <w:p w14:paraId="0F4488B6">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7.</w:t>
      </w:r>
      <w:r>
        <w:rPr>
          <w:rFonts w:hint="eastAsia"/>
          <w:color w:val="auto"/>
          <w:highlight w:val="none"/>
          <w:lang w:val="en-US" w:eastAsia="zh-CN"/>
        </w:rPr>
        <w:t xml:space="preserve">2 </w:t>
      </w:r>
      <w:r>
        <w:rPr>
          <w:rFonts w:hint="eastAsia"/>
          <w:color w:val="auto"/>
          <w:highlight w:val="none"/>
        </w:rPr>
        <w:t>签订合同</w:t>
      </w:r>
    </w:p>
    <w:p w14:paraId="26878E6E">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7.</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.1 发包人和成交人应当在成交通知书发出之日起</w:t>
      </w:r>
      <w:r>
        <w:rPr>
          <w:rFonts w:hint="eastAsia" w:asciiTheme="minorEastAsia" w:hAnsiTheme="minorEastAsia" w:eastAsiaTheme="minorEastAsia" w:cstheme="minorEastAsia"/>
          <w:color w:val="auto"/>
          <w:spacing w:val="0"/>
          <w:position w:val="0"/>
          <w:sz w:val="24"/>
          <w:szCs w:val="24"/>
          <w:highlight w:val="none"/>
          <w:lang w:val="en-US" w:eastAsia="zh-CN"/>
        </w:rPr>
        <w:t>30日</w:t>
      </w:r>
      <w:r>
        <w:rPr>
          <w:rFonts w:hint="eastAsia" w:asciiTheme="minorEastAsia" w:hAnsiTheme="minorEastAsia" w:eastAsiaTheme="minorEastAsia" w:cstheme="minorEastAsia"/>
          <w:color w:val="auto"/>
          <w:spacing w:val="0"/>
          <w:position w:val="0"/>
          <w:sz w:val="24"/>
          <w:szCs w:val="24"/>
          <w:highlight w:val="none"/>
        </w:rPr>
        <w:t>内，根据</w:t>
      </w:r>
      <w:r>
        <w:rPr>
          <w:rFonts w:hint="eastAsia" w:asciiTheme="minorEastAsia" w:hAnsiTheme="minorEastAsia" w:eastAsiaTheme="minorEastAsia" w:cstheme="minorEastAsia"/>
          <w:color w:val="auto"/>
          <w:spacing w:val="0"/>
          <w:position w:val="0"/>
          <w:sz w:val="24"/>
          <w:szCs w:val="24"/>
          <w:highlight w:val="none"/>
          <w:lang w:eastAsia="zh-CN"/>
        </w:rPr>
        <w:t>交易文件</w:t>
      </w:r>
      <w:r>
        <w:rPr>
          <w:rFonts w:hint="eastAsia" w:asciiTheme="minorEastAsia" w:hAnsiTheme="minorEastAsia" w:eastAsiaTheme="minorEastAsia" w:cstheme="minorEastAsia"/>
          <w:color w:val="auto"/>
          <w:spacing w:val="0"/>
          <w:position w:val="0"/>
          <w:sz w:val="24"/>
          <w:szCs w:val="24"/>
          <w:highlight w:val="none"/>
        </w:rPr>
        <w:t>和成交人的</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订立书面合同。</w:t>
      </w:r>
    </w:p>
    <w:p w14:paraId="605BCEF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7.</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.2 发出成交通知书后，成交人无正当理由拒签合同，发包人有权取消其成交资格；给发包人</w:t>
      </w:r>
      <w:r>
        <w:rPr>
          <w:rFonts w:hint="eastAsia" w:asciiTheme="minorEastAsia" w:hAnsiTheme="minorEastAsia" w:eastAsiaTheme="minorEastAsia" w:cstheme="minorEastAsia"/>
          <w:color w:val="auto"/>
          <w:spacing w:val="0"/>
          <w:position w:val="0"/>
          <w:sz w:val="24"/>
          <w:szCs w:val="24"/>
          <w:highlight w:val="none"/>
          <w:lang w:eastAsia="zh-CN"/>
        </w:rPr>
        <w:t>造成</w:t>
      </w:r>
      <w:r>
        <w:rPr>
          <w:rFonts w:hint="eastAsia" w:asciiTheme="minorEastAsia" w:hAnsiTheme="minorEastAsia" w:eastAsiaTheme="minorEastAsia" w:cstheme="minorEastAsia"/>
          <w:color w:val="auto"/>
          <w:spacing w:val="0"/>
          <w:position w:val="0"/>
          <w:sz w:val="24"/>
          <w:szCs w:val="24"/>
          <w:highlight w:val="none"/>
        </w:rPr>
        <w:t>损失的，成交人应当予以赔偿</w:t>
      </w:r>
      <w:r>
        <w:rPr>
          <w:rFonts w:hint="eastAsia" w:asciiTheme="minorEastAsia" w:hAnsiTheme="minorEastAsia" w:eastAsiaTheme="minorEastAsia" w:cstheme="minorEastAsia"/>
          <w:color w:val="auto"/>
          <w:spacing w:val="0"/>
          <w:position w:val="0"/>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rPr>
        <w:t>发包人无正当理由拒签合同，给成交人造成损失的，还应当赔偿损失。</w:t>
      </w:r>
    </w:p>
    <w:p w14:paraId="1277B9E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7.</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.3 联合体成交的，联合体各方应当共同与发包人签订合同，就成交项目向发包人承担连带责任</w:t>
      </w:r>
      <w:r>
        <w:rPr>
          <w:rFonts w:hint="eastAsia" w:asciiTheme="minorEastAsia" w:hAnsiTheme="minorEastAsia" w:eastAsiaTheme="minorEastAsia" w:cstheme="minorEastAsia"/>
          <w:color w:val="auto"/>
          <w:spacing w:val="0"/>
          <w:position w:val="0"/>
          <w:sz w:val="24"/>
          <w:szCs w:val="24"/>
          <w:highlight w:val="none"/>
          <w:lang w:eastAsia="zh-CN"/>
        </w:rPr>
        <w:t>。</w:t>
      </w:r>
    </w:p>
    <w:p w14:paraId="3951053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7.2.4实行一项目一评价。</w:t>
      </w:r>
      <w:r>
        <w:rPr>
          <w:rFonts w:hint="eastAsia" w:asciiTheme="minorEastAsia" w:hAnsiTheme="minorEastAsia" w:eastAsiaTheme="minorEastAsia" w:cstheme="minorEastAsia"/>
          <w:color w:val="auto"/>
          <w:spacing w:val="0"/>
          <w:position w:val="0"/>
          <w:sz w:val="24"/>
          <w:szCs w:val="24"/>
          <w:highlight w:val="none"/>
        </w:rPr>
        <w:t>合同签订后，</w:t>
      </w:r>
      <w:r>
        <w:rPr>
          <w:rFonts w:hint="eastAsia" w:asciiTheme="minorEastAsia" w:hAnsiTheme="minorEastAsia" w:eastAsiaTheme="minorEastAsia" w:cstheme="minorEastAsia"/>
          <w:color w:val="auto"/>
          <w:spacing w:val="0"/>
          <w:position w:val="0"/>
          <w:sz w:val="24"/>
          <w:szCs w:val="24"/>
          <w:highlight w:val="none"/>
          <w:lang w:eastAsia="zh-CN"/>
        </w:rPr>
        <w:t>发包</w:t>
      </w:r>
      <w:r>
        <w:rPr>
          <w:rFonts w:hint="eastAsia" w:asciiTheme="minorEastAsia" w:hAnsiTheme="minorEastAsia" w:eastAsiaTheme="minorEastAsia" w:cstheme="minorEastAsia"/>
          <w:color w:val="auto"/>
          <w:spacing w:val="0"/>
          <w:position w:val="0"/>
          <w:sz w:val="24"/>
          <w:szCs w:val="24"/>
          <w:highlight w:val="none"/>
          <w:lang w:val="en-US" w:eastAsia="zh-CN"/>
        </w:rPr>
        <w:t>人</w:t>
      </w:r>
      <w:r>
        <w:rPr>
          <w:rFonts w:hint="eastAsia" w:asciiTheme="minorEastAsia" w:hAnsiTheme="minorEastAsia" w:eastAsiaTheme="minorEastAsia" w:cstheme="minorEastAsia"/>
          <w:color w:val="auto"/>
          <w:spacing w:val="0"/>
          <w:position w:val="0"/>
          <w:sz w:val="24"/>
          <w:szCs w:val="24"/>
          <w:highlight w:val="none"/>
        </w:rPr>
        <w:t>应</w:t>
      </w:r>
      <w:r>
        <w:rPr>
          <w:rFonts w:hint="eastAsia" w:asciiTheme="minorEastAsia" w:hAnsiTheme="minorEastAsia" w:eastAsiaTheme="minorEastAsia" w:cstheme="minorEastAsia"/>
          <w:color w:val="auto"/>
          <w:spacing w:val="0"/>
          <w:position w:val="0"/>
          <w:sz w:val="24"/>
          <w:szCs w:val="24"/>
          <w:highlight w:val="none"/>
          <w:lang w:val="en-US" w:eastAsia="zh-CN"/>
        </w:rPr>
        <w:t>及时</w:t>
      </w:r>
      <w:r>
        <w:rPr>
          <w:rFonts w:hint="eastAsia" w:asciiTheme="minorEastAsia" w:hAnsiTheme="minorEastAsia" w:eastAsiaTheme="minorEastAsia" w:cstheme="minorEastAsia"/>
          <w:color w:val="auto"/>
          <w:spacing w:val="0"/>
          <w:position w:val="0"/>
          <w:sz w:val="24"/>
          <w:szCs w:val="24"/>
          <w:highlight w:val="none"/>
        </w:rPr>
        <w:t>对</w:t>
      </w:r>
      <w:r>
        <w:rPr>
          <w:rFonts w:hint="eastAsia" w:asciiTheme="minorEastAsia" w:hAnsiTheme="minorEastAsia" w:eastAsiaTheme="minorEastAsia" w:cstheme="minorEastAsia"/>
          <w:color w:val="auto"/>
          <w:spacing w:val="0"/>
          <w:position w:val="0"/>
          <w:sz w:val="24"/>
          <w:szCs w:val="24"/>
          <w:highlight w:val="none"/>
          <w:lang w:val="en-US" w:eastAsia="zh-CN"/>
        </w:rPr>
        <w:t>委托的</w:t>
      </w:r>
      <w:r>
        <w:rPr>
          <w:rFonts w:hint="eastAsia" w:asciiTheme="minorEastAsia" w:hAnsiTheme="minorEastAsia" w:eastAsiaTheme="minorEastAsia" w:cstheme="minorEastAsia"/>
          <w:color w:val="auto"/>
          <w:spacing w:val="0"/>
          <w:position w:val="0"/>
          <w:sz w:val="24"/>
          <w:szCs w:val="24"/>
          <w:highlight w:val="none"/>
        </w:rPr>
        <w:t>代理机构</w:t>
      </w:r>
      <w:r>
        <w:rPr>
          <w:rFonts w:hint="eastAsia" w:asciiTheme="minorEastAsia" w:hAnsiTheme="minorEastAsia" w:eastAsiaTheme="minorEastAsia" w:cstheme="minorEastAsia"/>
          <w:color w:val="auto"/>
          <w:spacing w:val="0"/>
          <w:position w:val="0"/>
          <w:sz w:val="24"/>
          <w:szCs w:val="24"/>
          <w:highlight w:val="none"/>
          <w:lang w:val="en-US" w:eastAsia="zh-CN"/>
        </w:rPr>
        <w:t>的业务能力、服务质量、职业操守</w:t>
      </w:r>
      <w:r>
        <w:rPr>
          <w:rFonts w:hint="eastAsia" w:asciiTheme="minorEastAsia" w:hAnsiTheme="minorEastAsia" w:eastAsiaTheme="minorEastAsia" w:cstheme="minorEastAsia"/>
          <w:color w:val="auto"/>
          <w:spacing w:val="0"/>
          <w:position w:val="0"/>
          <w:sz w:val="24"/>
          <w:szCs w:val="24"/>
          <w:highlight w:val="none"/>
        </w:rPr>
        <w:t>进行</w:t>
      </w:r>
      <w:r>
        <w:rPr>
          <w:rFonts w:hint="eastAsia" w:asciiTheme="minorEastAsia" w:hAnsiTheme="minorEastAsia" w:eastAsiaTheme="minorEastAsia" w:cstheme="minorEastAsia"/>
          <w:color w:val="auto"/>
          <w:spacing w:val="0"/>
          <w:position w:val="0"/>
          <w:sz w:val="24"/>
          <w:szCs w:val="24"/>
          <w:highlight w:val="none"/>
          <w:lang w:val="en-US" w:eastAsia="zh-CN"/>
        </w:rPr>
        <w:t>综合</w:t>
      </w:r>
      <w:r>
        <w:rPr>
          <w:rFonts w:hint="eastAsia" w:asciiTheme="minorEastAsia" w:hAnsiTheme="minorEastAsia" w:eastAsiaTheme="minorEastAsia" w:cstheme="minorEastAsia"/>
          <w:color w:val="auto"/>
          <w:spacing w:val="0"/>
          <w:position w:val="0"/>
          <w:sz w:val="24"/>
          <w:szCs w:val="24"/>
          <w:highlight w:val="none"/>
        </w:rPr>
        <w:t>评价</w:t>
      </w:r>
      <w:r>
        <w:rPr>
          <w:rFonts w:hint="eastAsia" w:asciiTheme="minorEastAsia" w:hAnsiTheme="minorEastAsia" w:eastAsiaTheme="minorEastAsia" w:cstheme="minorEastAsia"/>
          <w:color w:val="auto"/>
          <w:spacing w:val="0"/>
          <w:position w:val="0"/>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lang w:val="en-US" w:eastAsia="zh-CN"/>
        </w:rPr>
        <w:t>满分为10分，低于6分需说明理由，合同备案后一个月内未及时评价的默认为8分。完成竣工</w:t>
      </w:r>
      <w:r>
        <w:rPr>
          <w:rFonts w:hint="eastAsia" w:asciiTheme="minorEastAsia" w:hAnsiTheme="minorEastAsia" w:eastAsiaTheme="minorEastAsia" w:cstheme="minorEastAsia"/>
          <w:color w:val="auto"/>
          <w:spacing w:val="0"/>
          <w:position w:val="0"/>
          <w:sz w:val="24"/>
          <w:szCs w:val="24"/>
          <w:highlight w:val="none"/>
        </w:rPr>
        <w:t>验收</w:t>
      </w:r>
      <w:r>
        <w:rPr>
          <w:rFonts w:hint="eastAsia" w:asciiTheme="minorEastAsia" w:hAnsiTheme="minorEastAsia" w:eastAsiaTheme="minorEastAsia" w:cstheme="minorEastAsia"/>
          <w:color w:val="auto"/>
          <w:spacing w:val="0"/>
          <w:position w:val="0"/>
          <w:sz w:val="24"/>
          <w:szCs w:val="24"/>
          <w:highlight w:val="none"/>
          <w:lang w:val="en-US" w:eastAsia="zh-CN"/>
        </w:rPr>
        <w:t>后</w:t>
      </w:r>
      <w:r>
        <w:rPr>
          <w:rFonts w:hint="eastAsia" w:asciiTheme="minorEastAsia" w:hAnsiTheme="minorEastAsia" w:eastAsiaTheme="minorEastAsia" w:cstheme="minorEastAsia"/>
          <w:color w:val="auto"/>
          <w:spacing w:val="0"/>
          <w:position w:val="0"/>
          <w:sz w:val="24"/>
          <w:szCs w:val="24"/>
          <w:highlight w:val="none"/>
          <w:lang w:eastAsia="zh-CN"/>
        </w:rPr>
        <w:t>，发包</w:t>
      </w:r>
      <w:r>
        <w:rPr>
          <w:rFonts w:hint="eastAsia" w:asciiTheme="minorEastAsia" w:hAnsiTheme="minorEastAsia" w:eastAsiaTheme="minorEastAsia" w:cstheme="minorEastAsia"/>
          <w:color w:val="auto"/>
          <w:spacing w:val="0"/>
          <w:position w:val="0"/>
          <w:sz w:val="24"/>
          <w:szCs w:val="24"/>
          <w:highlight w:val="none"/>
          <w:lang w:val="en-US" w:eastAsia="zh-CN"/>
        </w:rPr>
        <w:t>人应对承包人进行履约评价，满分为10分，低于6分需说明理由，</w:t>
      </w:r>
      <w:r>
        <w:rPr>
          <w:rFonts w:hint="eastAsia" w:ascii="宋体" w:hAnsi="宋体" w:cs="宋体"/>
          <w:b w:val="0"/>
          <w:bCs/>
          <w:color w:val="auto"/>
          <w:kern w:val="0"/>
          <w:sz w:val="24"/>
          <w:szCs w:val="24"/>
          <w:highlight w:val="none"/>
          <w:lang w:val="en-US" w:eastAsia="zh-CN"/>
        </w:rPr>
        <w:t>完成验收后一个月内未及时评价的默认为8分。</w:t>
      </w:r>
      <w:r>
        <w:rPr>
          <w:rFonts w:hint="eastAsia" w:asciiTheme="minorEastAsia" w:hAnsiTheme="minorEastAsia" w:eastAsiaTheme="minorEastAsia" w:cstheme="minorEastAsia"/>
          <w:color w:val="auto"/>
          <w:spacing w:val="0"/>
          <w:position w:val="0"/>
          <w:sz w:val="24"/>
          <w:szCs w:val="24"/>
          <w:highlight w:val="none"/>
          <w:lang w:val="en-US" w:eastAsia="zh-CN"/>
        </w:rPr>
        <w:t>发包人进行综合评价和履约评价时应保持独立、客观、公正。</w:t>
      </w:r>
    </w:p>
    <w:p w14:paraId="1B2196EB">
      <w:pPr>
        <w:pStyle w:val="5"/>
        <w:pageBreakBefore w:val="0"/>
        <w:widowControl/>
        <w:kinsoku/>
        <w:overflowPunct/>
        <w:topLinePunct/>
        <w:bidi w:val="0"/>
        <w:snapToGrid/>
        <w:spacing w:beforeLines="0" w:afterLines="0"/>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8.重新</w:t>
      </w: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组织交易和终止交易</w:t>
      </w:r>
    </w:p>
    <w:p w14:paraId="3D3F3E7E">
      <w:pPr>
        <w:pStyle w:val="6"/>
        <w:pageBreakBefore w:val="0"/>
        <w:widowControl/>
        <w:kinsoku/>
        <w:overflowPunct/>
        <w:topLinePunct/>
        <w:bidi w:val="0"/>
        <w:snapToGrid/>
        <w:textAlignment w:val="baseline"/>
        <w:rPr>
          <w:rFonts w:hint="default"/>
          <w:color w:val="auto"/>
          <w:highlight w:val="none"/>
          <w:lang w:val="en-US" w:eastAsia="zh-CN"/>
        </w:rPr>
      </w:pPr>
      <w:r>
        <w:rPr>
          <w:rFonts w:hint="eastAsia"/>
          <w:color w:val="auto"/>
          <w:highlight w:val="none"/>
          <w:lang w:val="en-US" w:eastAsia="zh-CN"/>
        </w:rPr>
        <w:t>8.1 重新组织交易</w:t>
      </w:r>
    </w:p>
    <w:p w14:paraId="5D2CBBFD">
      <w:pPr>
        <w:pageBreakBefore w:val="0"/>
        <w:widowControl/>
        <w:kinsoku/>
        <w:overflowPunct/>
        <w:topLinePunct/>
        <w:bidi w:val="0"/>
        <w:snapToGrid/>
        <w:ind w:firstLine="480" w:firstLineChars="200"/>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见交易须知前附表。</w:t>
      </w:r>
    </w:p>
    <w:p w14:paraId="578B2EAD">
      <w:pPr>
        <w:pStyle w:val="6"/>
        <w:pageBreakBefore w:val="0"/>
        <w:widowControl/>
        <w:kinsoku/>
        <w:overflowPunct/>
        <w:topLinePunct/>
        <w:bidi w:val="0"/>
        <w:snapToGrid/>
        <w:textAlignment w:val="baseline"/>
        <w:rPr>
          <w:rFonts w:hint="default"/>
          <w:color w:val="auto"/>
          <w:highlight w:val="none"/>
          <w:lang w:val="en-US" w:eastAsia="zh-CN"/>
        </w:rPr>
      </w:pPr>
      <w:r>
        <w:rPr>
          <w:rFonts w:hint="eastAsia"/>
          <w:color w:val="auto"/>
          <w:highlight w:val="none"/>
          <w:lang w:val="en-US" w:eastAsia="zh-CN"/>
        </w:rPr>
        <w:t>8.2  终止交易</w:t>
      </w:r>
    </w:p>
    <w:p w14:paraId="7C6F584A">
      <w:pPr>
        <w:pageBreakBefore w:val="0"/>
        <w:widowControl/>
        <w:kinsoku/>
        <w:overflowPunct/>
        <w:topLinePunct/>
        <w:bidi w:val="0"/>
        <w:snapToGrid/>
        <w:ind w:firstLine="480" w:firstLineChars="200"/>
        <w:textAlignment w:val="baseline"/>
        <w:rPr>
          <w:rFonts w:hint="default"/>
          <w:color w:val="auto"/>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项目因故发生变更，经原审批部门审批后可以终止交易。</w:t>
      </w:r>
    </w:p>
    <w:p w14:paraId="2CC59DA0">
      <w:pPr>
        <w:pStyle w:val="5"/>
        <w:pageBreakBefore w:val="0"/>
        <w:widowControl/>
        <w:kinsoku/>
        <w:overflowPunct/>
        <w:topLinePunct/>
        <w:bidi w:val="0"/>
        <w:snapToGrid/>
        <w:spacing w:beforeLines="0" w:afterLines="0"/>
        <w:textAlignment w:val="baseline"/>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9.纪律和监督</w:t>
      </w:r>
    </w:p>
    <w:p w14:paraId="264CC0C5">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9.1</w:t>
      </w:r>
      <w:r>
        <w:rPr>
          <w:rFonts w:hint="eastAsia"/>
          <w:color w:val="auto"/>
          <w:highlight w:val="none"/>
          <w:lang w:val="en-US" w:eastAsia="zh-CN"/>
        </w:rPr>
        <w:t xml:space="preserve"> </w:t>
      </w:r>
      <w:r>
        <w:rPr>
          <w:rFonts w:hint="eastAsia"/>
          <w:color w:val="auto"/>
          <w:highlight w:val="none"/>
        </w:rPr>
        <w:t>对发包人的纪律要求</w:t>
      </w:r>
    </w:p>
    <w:p w14:paraId="29F918F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发包人</w:t>
      </w:r>
      <w:r>
        <w:rPr>
          <w:rFonts w:hint="eastAsia" w:asciiTheme="minorEastAsia" w:hAnsiTheme="minorEastAsia" w:eastAsiaTheme="minorEastAsia" w:cstheme="minorEastAsia"/>
          <w:color w:val="auto"/>
          <w:spacing w:val="0"/>
          <w:position w:val="0"/>
          <w:sz w:val="24"/>
          <w:szCs w:val="24"/>
          <w:highlight w:val="none"/>
          <w:lang w:eastAsia="zh-CN"/>
        </w:rPr>
        <w:t>不得泄露</w:t>
      </w:r>
      <w:r>
        <w:rPr>
          <w:rFonts w:hint="eastAsia" w:asciiTheme="minorEastAsia" w:hAnsiTheme="minorEastAsia" w:eastAsiaTheme="minorEastAsia" w:cstheme="minorEastAsia"/>
          <w:color w:val="auto"/>
          <w:spacing w:val="0"/>
          <w:position w:val="0"/>
          <w:sz w:val="24"/>
          <w:szCs w:val="24"/>
          <w:highlight w:val="none"/>
        </w:rPr>
        <w:t>交易活动中应当保密的情况和资料，不得与</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串通损害国家利益、社会公共利益或者他人合法权益。</w:t>
      </w:r>
    </w:p>
    <w:p w14:paraId="13A95621">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9.2</w:t>
      </w:r>
      <w:r>
        <w:rPr>
          <w:rFonts w:hint="eastAsia"/>
          <w:color w:val="auto"/>
          <w:highlight w:val="none"/>
          <w:lang w:val="en-US" w:eastAsia="zh-CN"/>
        </w:rPr>
        <w:t xml:space="preserve">  </w:t>
      </w:r>
      <w:r>
        <w:rPr>
          <w:rFonts w:hint="eastAsia"/>
          <w:color w:val="auto"/>
          <w:highlight w:val="none"/>
        </w:rPr>
        <w:t>对</w:t>
      </w:r>
      <w:r>
        <w:rPr>
          <w:rFonts w:hint="eastAsia" w:ascii="宋体" w:hAnsi="宋体" w:cs="宋体"/>
          <w:color w:val="auto"/>
          <w:spacing w:val="0"/>
          <w:sz w:val="24"/>
          <w:szCs w:val="24"/>
          <w:highlight w:val="none"/>
          <w:lang w:val="en-US" w:eastAsia="zh-CN"/>
        </w:rPr>
        <w:t>潜在承包人</w:t>
      </w:r>
      <w:r>
        <w:rPr>
          <w:rFonts w:hint="eastAsia"/>
          <w:color w:val="auto"/>
          <w:highlight w:val="none"/>
        </w:rPr>
        <w:t>的纪律要求</w:t>
      </w:r>
    </w:p>
    <w:p w14:paraId="658230D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不得相互串通或者与发包人串通，不得向发包人或者评审人员行贿谋取成交，不得以他人名义</w:t>
      </w:r>
      <w:r>
        <w:rPr>
          <w:rFonts w:hint="eastAsia" w:asciiTheme="minorEastAsia" w:hAnsiTheme="minorEastAsia" w:eastAsiaTheme="minorEastAsia" w:cstheme="minorEastAsia"/>
          <w:color w:val="auto"/>
          <w:spacing w:val="0"/>
          <w:position w:val="0"/>
          <w:sz w:val="24"/>
          <w:szCs w:val="24"/>
          <w:highlight w:val="none"/>
          <w:lang w:eastAsia="zh-CN"/>
        </w:rPr>
        <w:t>参与交易</w:t>
      </w:r>
      <w:r>
        <w:rPr>
          <w:rFonts w:hint="eastAsia" w:asciiTheme="minorEastAsia" w:hAnsiTheme="minorEastAsia" w:eastAsiaTheme="minorEastAsia" w:cstheme="minorEastAsia"/>
          <w:color w:val="auto"/>
          <w:spacing w:val="0"/>
          <w:position w:val="0"/>
          <w:sz w:val="24"/>
          <w:szCs w:val="24"/>
          <w:highlight w:val="none"/>
        </w:rPr>
        <w:t>或者以其他方式弄虚作假</w:t>
      </w:r>
      <w:r>
        <w:rPr>
          <w:rFonts w:hint="eastAsia" w:asciiTheme="minorEastAsia" w:hAnsiTheme="minorEastAsia" w:eastAsiaTheme="minorEastAsia" w:cstheme="minorEastAsia"/>
          <w:color w:val="auto"/>
          <w:spacing w:val="0"/>
          <w:position w:val="0"/>
          <w:sz w:val="24"/>
          <w:szCs w:val="24"/>
          <w:highlight w:val="none"/>
          <w:lang w:eastAsia="zh-CN"/>
        </w:rPr>
        <w:t>参与交易</w:t>
      </w:r>
      <w:r>
        <w:rPr>
          <w:rFonts w:hint="eastAsia" w:asciiTheme="minorEastAsia" w:hAnsiTheme="minorEastAsia" w:eastAsiaTheme="minorEastAsia" w:cstheme="minorEastAsia"/>
          <w:color w:val="auto"/>
          <w:spacing w:val="0"/>
          <w:position w:val="0"/>
          <w:sz w:val="24"/>
          <w:szCs w:val="24"/>
          <w:highlight w:val="none"/>
        </w:rPr>
        <w:t>；</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不得以任何方式干扰、影响评审工作。</w:t>
      </w:r>
    </w:p>
    <w:p w14:paraId="691934DB">
      <w:pPr>
        <w:pageBreakBefore w:val="0"/>
        <w:widowControl/>
        <w:kinsoku/>
        <w:overflowPunct/>
        <w:topLinePunct/>
        <w:bidi w:val="0"/>
        <w:snapToGrid/>
        <w:ind w:firstLine="480" w:firstLineChars="200"/>
        <w:textAlignment w:val="baseline"/>
        <w:rPr>
          <w:rFonts w:hint="default"/>
          <w:color w:val="auto"/>
          <w:spacing w:val="0"/>
          <w:position w:val="0"/>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9.2.1 失信行为的</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认定标准</w:t>
      </w:r>
    </w:p>
    <w:p w14:paraId="57BB8C89">
      <w:pPr>
        <w:pageBreakBefore w:val="0"/>
        <w:widowControl/>
        <w:kinsoku/>
        <w:wordWrap w:val="0"/>
        <w:overflowPunct/>
        <w:topLinePunct/>
        <w:autoSpaceDE/>
        <w:autoSpaceDN/>
        <w:bidi w:val="0"/>
        <w:adjustRightInd/>
        <w:snapToGrid/>
        <w:ind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eastAsia" w:asciiTheme="minorEastAsia" w:hAnsiTheme="minorEastAsia" w:eastAsiaTheme="minorEastAsia" w:cstheme="minorEastAsia"/>
          <w:color w:val="auto"/>
          <w:spacing w:val="0"/>
          <w:position w:val="0"/>
          <w:sz w:val="24"/>
          <w:szCs w:val="24"/>
          <w:highlight w:val="none"/>
        </w:rPr>
        <w:t>)</w:t>
      </w:r>
      <w:r>
        <w:rPr>
          <w:rFonts w:hint="default" w:asciiTheme="minorEastAsia" w:hAnsiTheme="minorEastAsia" w:eastAsiaTheme="minorEastAsia" w:cstheme="minorEastAsia"/>
          <w:color w:val="auto"/>
          <w:spacing w:val="0"/>
          <w:position w:val="0"/>
          <w:sz w:val="24"/>
          <w:szCs w:val="24"/>
          <w:highlight w:val="none"/>
          <w:lang w:val="en-US" w:eastAsia="zh-CN"/>
        </w:rPr>
        <w:t>潜在承包人以低于成本的报价响应</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6839E1B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w:t>
      </w:r>
      <w:r>
        <w:rPr>
          <w:rFonts w:hint="default" w:asciiTheme="minorEastAsia" w:hAnsiTheme="minorEastAsia" w:eastAsiaTheme="minorEastAsia" w:cstheme="minorEastAsia"/>
          <w:color w:val="auto"/>
          <w:spacing w:val="0"/>
          <w:position w:val="0"/>
          <w:sz w:val="24"/>
          <w:szCs w:val="24"/>
          <w:highlight w:val="none"/>
          <w:lang w:val="en-US" w:eastAsia="zh-CN"/>
        </w:rPr>
        <w:t>潜在承包人相互串通</w:t>
      </w:r>
      <w:r>
        <w:rPr>
          <w:rFonts w:hint="eastAsia" w:asciiTheme="minorEastAsia" w:hAnsiTheme="minorEastAsia" w:eastAsiaTheme="minorEastAsia" w:cstheme="minorEastAsia"/>
          <w:color w:val="auto"/>
          <w:spacing w:val="0"/>
          <w:position w:val="0"/>
          <w:sz w:val="24"/>
          <w:szCs w:val="24"/>
          <w:highlight w:val="none"/>
          <w:lang w:val="en-US" w:eastAsia="zh-CN"/>
        </w:rPr>
        <w:t>或</w:t>
      </w:r>
      <w:r>
        <w:rPr>
          <w:rFonts w:hint="default" w:asciiTheme="minorEastAsia" w:hAnsiTheme="minorEastAsia" w:eastAsiaTheme="minorEastAsia" w:cstheme="minorEastAsia"/>
          <w:color w:val="auto"/>
          <w:spacing w:val="0"/>
          <w:position w:val="0"/>
          <w:sz w:val="24"/>
          <w:szCs w:val="24"/>
          <w:highlight w:val="none"/>
          <w:lang w:val="en-US" w:eastAsia="zh-CN"/>
        </w:rPr>
        <w:t>与发包人串通</w:t>
      </w:r>
      <w:r>
        <w:rPr>
          <w:rFonts w:hint="eastAsia" w:asciiTheme="minorEastAsia" w:hAnsiTheme="minorEastAsia" w:eastAsiaTheme="minorEastAsia" w:cstheme="minorEastAsia"/>
          <w:color w:val="auto"/>
          <w:spacing w:val="0"/>
          <w:position w:val="0"/>
          <w:sz w:val="24"/>
          <w:szCs w:val="24"/>
          <w:highlight w:val="none"/>
          <w:lang w:val="en-US" w:eastAsia="zh-CN"/>
        </w:rPr>
        <w:t>交易；</w:t>
      </w:r>
    </w:p>
    <w:p w14:paraId="2834801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default" w:asciiTheme="minorEastAsia" w:hAnsiTheme="minorEastAsia" w:eastAsiaTheme="minorEastAsia" w:cstheme="minorEastAsia"/>
          <w:color w:val="auto"/>
          <w:spacing w:val="0"/>
          <w:position w:val="0"/>
          <w:sz w:val="24"/>
          <w:szCs w:val="24"/>
          <w:highlight w:val="none"/>
          <w:lang w:val="en-US" w:eastAsia="zh-CN"/>
        </w:rPr>
        <w:t>潜在承包人使用通过受让或者租借等方式获取的资格、资质证书交易</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0810B435">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4</w:t>
      </w:r>
      <w:r>
        <w:rPr>
          <w:rFonts w:hint="eastAsia" w:asciiTheme="minorEastAsia" w:hAnsiTheme="minorEastAsia" w:eastAsiaTheme="minorEastAsia" w:cstheme="minorEastAsia"/>
          <w:color w:val="auto"/>
          <w:spacing w:val="0"/>
          <w:position w:val="0"/>
          <w:sz w:val="24"/>
          <w:szCs w:val="24"/>
          <w:highlight w:val="none"/>
        </w:rPr>
        <w:t>)</w:t>
      </w:r>
      <w:r>
        <w:rPr>
          <w:rFonts w:hint="default" w:asciiTheme="minorEastAsia" w:hAnsiTheme="minorEastAsia" w:eastAsiaTheme="minorEastAsia" w:cstheme="minorEastAsia"/>
          <w:color w:val="auto"/>
          <w:spacing w:val="0"/>
          <w:position w:val="0"/>
          <w:sz w:val="24"/>
          <w:szCs w:val="24"/>
          <w:highlight w:val="none"/>
          <w:lang w:val="en-US" w:eastAsia="zh-CN"/>
        </w:rPr>
        <w:t>潜在承包人以弄虚作假的方式骗取交易</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1407220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5</w:t>
      </w:r>
      <w:r>
        <w:rPr>
          <w:rFonts w:hint="eastAsia" w:asciiTheme="minorEastAsia" w:hAnsiTheme="minorEastAsia" w:eastAsiaTheme="minorEastAsia" w:cstheme="minorEastAsia"/>
          <w:color w:val="auto"/>
          <w:spacing w:val="0"/>
          <w:position w:val="0"/>
          <w:sz w:val="24"/>
          <w:szCs w:val="24"/>
          <w:highlight w:val="none"/>
        </w:rPr>
        <w:t>)</w:t>
      </w:r>
      <w:r>
        <w:rPr>
          <w:rFonts w:hint="default" w:asciiTheme="minorEastAsia" w:hAnsiTheme="minorEastAsia" w:eastAsiaTheme="minorEastAsia" w:cstheme="minorEastAsia"/>
          <w:color w:val="auto"/>
          <w:spacing w:val="0"/>
          <w:position w:val="0"/>
          <w:sz w:val="24"/>
          <w:szCs w:val="24"/>
          <w:highlight w:val="none"/>
          <w:lang w:val="en-US" w:eastAsia="zh-CN"/>
        </w:rPr>
        <w:t>出让或者出租资格、资质证书供他人交易</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6EC6795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6</w:t>
      </w:r>
      <w:r>
        <w:rPr>
          <w:rFonts w:hint="eastAsia" w:asciiTheme="minorEastAsia" w:hAnsiTheme="minorEastAsia" w:eastAsiaTheme="minorEastAsia" w:cstheme="minorEastAsia"/>
          <w:color w:val="auto"/>
          <w:spacing w:val="0"/>
          <w:position w:val="0"/>
          <w:sz w:val="24"/>
          <w:szCs w:val="24"/>
          <w:highlight w:val="none"/>
        </w:rPr>
        <w:t>)</w:t>
      </w:r>
      <w:r>
        <w:rPr>
          <w:rFonts w:hint="default" w:asciiTheme="minorEastAsia" w:hAnsiTheme="minorEastAsia" w:eastAsiaTheme="minorEastAsia" w:cstheme="minorEastAsia"/>
          <w:color w:val="auto"/>
          <w:spacing w:val="0"/>
          <w:position w:val="0"/>
          <w:sz w:val="24"/>
          <w:szCs w:val="24"/>
          <w:highlight w:val="none"/>
          <w:lang w:val="en-US" w:eastAsia="zh-CN"/>
        </w:rPr>
        <w:t>潜在承包人或其他利害关系人捏造事实、伪造材料或者以非法手段取得证明材料进行投诉</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04E4429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7</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潜在承包人</w:t>
      </w:r>
      <w:r>
        <w:rPr>
          <w:rFonts w:hint="default" w:asciiTheme="minorEastAsia" w:hAnsiTheme="minorEastAsia" w:eastAsiaTheme="minorEastAsia" w:cstheme="minorEastAsia"/>
          <w:color w:val="auto"/>
          <w:spacing w:val="0"/>
          <w:position w:val="0"/>
          <w:sz w:val="24"/>
          <w:szCs w:val="24"/>
          <w:highlight w:val="none"/>
          <w:lang w:val="en-US" w:eastAsia="zh-CN"/>
        </w:rPr>
        <w:t>向发包人、代理机构、评审人员行贿或者提供其他不正当利益</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100A16AA">
      <w:pPr>
        <w:pageBreakBefore w:val="0"/>
        <w:widowControl/>
        <w:kinsoku/>
        <w:wordWrap w:val="0"/>
        <w:overflowPunct/>
        <w:topLinePunct/>
        <w:autoSpaceDE/>
        <w:autoSpaceDN/>
        <w:bidi w:val="0"/>
        <w:adjustRightInd/>
        <w:snapToGrid/>
        <w:ind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(8)成交公示期间，拟成交候选人受到有责投诉，导致废标的；</w:t>
      </w:r>
    </w:p>
    <w:p w14:paraId="08A8254A">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color w:val="auto"/>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9)成交人无正当理由放弃成交资格、不与发包人签订合同；</w:t>
      </w:r>
    </w:p>
    <w:p w14:paraId="77866223">
      <w:pPr>
        <w:pageBreakBefore w:val="0"/>
        <w:widowControl/>
        <w:kinsoku/>
        <w:wordWrap w:val="0"/>
        <w:overflowPunct/>
        <w:topLinePunct/>
        <w:autoSpaceDE/>
        <w:autoSpaceDN/>
        <w:bidi w:val="0"/>
        <w:adjustRightInd/>
        <w:snapToGrid/>
        <w:ind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(10)成交人无故不配合办理发包备案手续影响办理施工许可证的；</w:t>
      </w:r>
    </w:p>
    <w:p w14:paraId="7B6C60F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11</w:t>
      </w:r>
      <w:r>
        <w:rPr>
          <w:rFonts w:hint="eastAsia" w:asciiTheme="minorEastAsia" w:hAnsiTheme="minorEastAsia" w:eastAsiaTheme="minorEastAsia" w:cstheme="minorEastAsia"/>
          <w:color w:val="auto"/>
          <w:spacing w:val="0"/>
          <w:position w:val="0"/>
          <w:sz w:val="24"/>
          <w:szCs w:val="24"/>
          <w:highlight w:val="none"/>
        </w:rPr>
        <w:t>)</w:t>
      </w:r>
      <w:r>
        <w:rPr>
          <w:rFonts w:hint="default" w:asciiTheme="minorEastAsia" w:hAnsiTheme="minorEastAsia" w:eastAsiaTheme="minorEastAsia" w:cstheme="minorEastAsia"/>
          <w:color w:val="auto"/>
          <w:spacing w:val="0"/>
          <w:position w:val="0"/>
          <w:sz w:val="24"/>
          <w:szCs w:val="24"/>
          <w:highlight w:val="none"/>
          <w:lang w:val="en-US" w:eastAsia="zh-CN"/>
        </w:rPr>
        <w:t>成交人无正当理由不与发包人订立合同，在签订合同时向发包人提出附加条件，或者未按照交易文件要求提交履约保证金</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19F495F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12</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 </w:t>
      </w:r>
      <w:r>
        <w:rPr>
          <w:rFonts w:hint="default" w:asciiTheme="minorEastAsia" w:hAnsiTheme="minorEastAsia" w:eastAsiaTheme="minorEastAsia" w:cstheme="minorEastAsia"/>
          <w:color w:val="auto"/>
          <w:spacing w:val="0"/>
          <w:position w:val="0"/>
          <w:sz w:val="24"/>
          <w:szCs w:val="24"/>
          <w:highlight w:val="none"/>
          <w:lang w:val="en-US" w:eastAsia="zh-CN"/>
        </w:rPr>
        <w:t>成交人与发包人违反交易文件和成交人的响应文件订立合同，成交人与发包人订立背离合同实质性内容的协议</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243E99E6">
      <w:pPr>
        <w:pageBreakBefore w:val="0"/>
        <w:widowControl/>
        <w:kinsoku/>
        <w:wordWrap w:val="0"/>
        <w:overflowPunct/>
        <w:topLinePunct/>
        <w:autoSpaceDE/>
        <w:autoSpaceDN/>
        <w:bidi w:val="0"/>
        <w:adjustRightInd/>
        <w:snapToGrid/>
        <w:ind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(13)</w:t>
      </w:r>
      <w:r>
        <w:rPr>
          <w:rFonts w:hint="default" w:asciiTheme="minorEastAsia" w:hAnsiTheme="minorEastAsia" w:eastAsiaTheme="minorEastAsia" w:cstheme="minorEastAsia"/>
          <w:color w:val="auto"/>
          <w:spacing w:val="0"/>
          <w:position w:val="0"/>
          <w:sz w:val="24"/>
          <w:szCs w:val="24"/>
          <w:highlight w:val="none"/>
          <w:lang w:val="en-US" w:eastAsia="zh-CN"/>
        </w:rPr>
        <w:t>成交人将成交项目违法转让给他人或将成交项目肢解后违法转让给他人</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57F2FEF5">
      <w:pPr>
        <w:pageBreakBefore w:val="0"/>
        <w:widowControl/>
        <w:kinsoku/>
        <w:wordWrap w:val="0"/>
        <w:overflowPunct/>
        <w:topLinePunct/>
        <w:autoSpaceDE/>
        <w:autoSpaceDN/>
        <w:bidi w:val="0"/>
        <w:adjustRightInd/>
        <w:snapToGrid/>
        <w:ind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14</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其他</w:t>
      </w:r>
      <w:r>
        <w:rPr>
          <w:rFonts w:hint="eastAsia" w:asciiTheme="minorEastAsia" w:hAnsiTheme="minorEastAsia" w:eastAsiaTheme="minorEastAsia" w:cstheme="minorEastAsia"/>
          <w:color w:val="auto"/>
          <w:spacing w:val="0"/>
          <w:position w:val="0"/>
          <w:sz w:val="24"/>
          <w:szCs w:val="24"/>
          <w:highlight w:val="none"/>
          <w:lang w:val="en-US" w:eastAsia="zh-CN"/>
        </w:rPr>
        <w:t>违反签署的</w:t>
      </w:r>
      <w:r>
        <w:rPr>
          <w:rFonts w:hint="eastAsia" w:asciiTheme="minorEastAsia" w:hAnsiTheme="minorEastAsia" w:eastAsiaTheme="minorEastAsia" w:cstheme="minorEastAsia"/>
          <w:color w:val="auto"/>
          <w:spacing w:val="0"/>
          <w:sz w:val="24"/>
          <w:szCs w:val="24"/>
          <w:highlight w:val="none"/>
          <w:lang w:val="en-US" w:eastAsia="zh-CN"/>
        </w:rPr>
        <w:t>诚信</w:t>
      </w:r>
      <w:r>
        <w:rPr>
          <w:rFonts w:hint="eastAsia" w:asciiTheme="minorEastAsia" w:hAnsiTheme="minorEastAsia" w:eastAsiaTheme="minorEastAsia" w:cstheme="minorEastAsia"/>
          <w:color w:val="auto"/>
          <w:spacing w:val="0"/>
          <w:position w:val="0"/>
          <w:sz w:val="24"/>
          <w:szCs w:val="24"/>
          <w:highlight w:val="none"/>
          <w:lang w:val="en-US" w:eastAsia="zh-CN"/>
        </w:rPr>
        <w:t>承诺书的行为。</w:t>
      </w:r>
    </w:p>
    <w:p w14:paraId="792B0760">
      <w:pPr>
        <w:pageBreakBefore w:val="0"/>
        <w:widowControl/>
        <w:kinsoku/>
        <w:overflowPunct/>
        <w:topLinePunct/>
        <w:bidi w:val="0"/>
        <w:snapToGrid/>
        <w:ind w:firstLine="480" w:firstLineChars="200"/>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9</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w:t>
      </w: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2.2</w:t>
      </w:r>
      <w:r>
        <w:rPr>
          <w:rFonts w:hint="eastAsia" w:asciiTheme="minorEastAsia" w:hAnsiTheme="minorEastAsia" w:eastAsiaTheme="minorEastAsia" w:cstheme="minorEastAsia"/>
          <w:color w:val="auto"/>
          <w:spacing w:val="0"/>
          <w:position w:val="0"/>
          <w:sz w:val="24"/>
          <w:szCs w:val="24"/>
          <w:highlight w:val="none"/>
        </w:rPr>
        <w:t xml:space="preserve"> </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对串通</w:t>
      </w: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行为</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的认定标准</w:t>
      </w:r>
    </w:p>
    <w:p w14:paraId="3507BC1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之间协调报价等</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的实质性内容</w:t>
      </w:r>
      <w:r>
        <w:rPr>
          <w:rFonts w:hint="eastAsia" w:asciiTheme="minorEastAsia" w:hAnsiTheme="minorEastAsia" w:eastAsiaTheme="minorEastAsia" w:cstheme="minorEastAsia"/>
          <w:color w:val="auto"/>
          <w:spacing w:val="0"/>
          <w:position w:val="0"/>
          <w:sz w:val="24"/>
          <w:szCs w:val="24"/>
          <w:highlight w:val="none"/>
          <w:lang w:eastAsia="zh-CN"/>
        </w:rPr>
        <w:t>；</w:t>
      </w:r>
    </w:p>
    <w:p w14:paraId="7965C80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(2)</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之间约定成交人</w:t>
      </w:r>
      <w:r>
        <w:rPr>
          <w:rFonts w:hint="eastAsia" w:asciiTheme="minorEastAsia" w:hAnsiTheme="minorEastAsia" w:eastAsiaTheme="minorEastAsia" w:cstheme="minorEastAsia"/>
          <w:color w:val="auto"/>
          <w:spacing w:val="0"/>
          <w:position w:val="0"/>
          <w:sz w:val="24"/>
          <w:szCs w:val="24"/>
          <w:highlight w:val="none"/>
          <w:lang w:eastAsia="zh-CN"/>
        </w:rPr>
        <w:t>；</w:t>
      </w:r>
    </w:p>
    <w:p w14:paraId="362FA2E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之间约定部分</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放弃</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或者成交</w:t>
      </w:r>
      <w:r>
        <w:rPr>
          <w:rFonts w:hint="eastAsia" w:asciiTheme="minorEastAsia" w:hAnsiTheme="minorEastAsia" w:eastAsiaTheme="minorEastAsia" w:cstheme="minorEastAsia"/>
          <w:color w:val="auto"/>
          <w:spacing w:val="0"/>
          <w:position w:val="0"/>
          <w:sz w:val="24"/>
          <w:szCs w:val="24"/>
          <w:highlight w:val="none"/>
          <w:lang w:eastAsia="zh-CN"/>
        </w:rPr>
        <w:t>；</w:t>
      </w:r>
    </w:p>
    <w:p w14:paraId="77D8FFA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(4)属于同一集团、协会、商会等组织成员的</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按照该组织要求协同</w:t>
      </w:r>
      <w:r>
        <w:rPr>
          <w:rFonts w:hint="eastAsia" w:asciiTheme="minorEastAsia" w:hAnsiTheme="minorEastAsia" w:eastAsiaTheme="minorEastAsia" w:cstheme="minorEastAsia"/>
          <w:color w:val="auto"/>
          <w:spacing w:val="0"/>
          <w:position w:val="0"/>
          <w:sz w:val="24"/>
          <w:szCs w:val="24"/>
          <w:highlight w:val="none"/>
          <w:lang w:eastAsia="zh-CN"/>
        </w:rPr>
        <w:t>参与交易；</w:t>
      </w:r>
    </w:p>
    <w:p w14:paraId="178EE280">
      <w:pPr>
        <w:keepNext w:val="0"/>
        <w:keepLines w:val="0"/>
        <w:widowControl/>
        <w:suppressLineNumbers w:val="0"/>
        <w:jc w:val="left"/>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　　</w:t>
      </w:r>
      <w:r>
        <w:rPr>
          <w:rFonts w:hint="eastAsia" w:asciiTheme="minorEastAsia" w:hAnsiTheme="minorEastAsia" w:eastAsiaTheme="minorEastAsia" w:cstheme="minorEastAsia"/>
          <w:color w:val="auto"/>
          <w:spacing w:val="0"/>
          <w:position w:val="0"/>
          <w:sz w:val="24"/>
          <w:szCs w:val="24"/>
          <w:highlight w:val="none"/>
        </w:rPr>
        <w:t>(5)不同</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由同一单位或者个人编制</w:t>
      </w:r>
      <w:r>
        <w:rPr>
          <w:rFonts w:hint="eastAsia" w:asciiTheme="minorEastAsia" w:hAnsiTheme="minorEastAsia" w:eastAsiaTheme="minorEastAsia" w:cstheme="minorEastAsia"/>
          <w:color w:val="auto"/>
          <w:spacing w:val="0"/>
          <w:position w:val="0"/>
          <w:sz w:val="24"/>
          <w:szCs w:val="24"/>
          <w:highlight w:val="none"/>
          <w:lang w:eastAsia="zh-CN"/>
        </w:rPr>
        <w:t>，包括</w:t>
      </w:r>
      <w:r>
        <w:rPr>
          <w:rFonts w:hint="eastAsia" w:asciiTheme="minorEastAsia" w:hAnsiTheme="minorEastAsia" w:eastAsiaTheme="minorEastAsia" w:cstheme="minorEastAsia"/>
          <w:color w:val="auto"/>
          <w:spacing w:val="0"/>
          <w:position w:val="0"/>
          <w:sz w:val="24"/>
          <w:szCs w:val="24"/>
          <w:highlight w:val="none"/>
          <w:lang w:val="en-US" w:eastAsia="zh-CN"/>
        </w:rPr>
        <w:t>同一</w:t>
      </w:r>
      <w:r>
        <w:rPr>
          <w:rFonts w:hint="default" w:asciiTheme="minorEastAsia" w:hAnsiTheme="minorEastAsia" w:eastAsiaTheme="minorEastAsia" w:cstheme="minorEastAsia"/>
          <w:color w:val="auto"/>
          <w:spacing w:val="0"/>
          <w:position w:val="0"/>
          <w:sz w:val="24"/>
          <w:szCs w:val="24"/>
          <w:highlight w:val="none"/>
          <w:lang w:val="en-US" w:eastAsia="zh-CN"/>
        </w:rPr>
        <w:t>项目不同</w:t>
      </w:r>
      <w:r>
        <w:rPr>
          <w:rFonts w:hint="eastAsia" w:asciiTheme="minorEastAsia" w:hAnsiTheme="minorEastAsia" w:eastAsiaTheme="minorEastAsia" w:cstheme="minorEastAsia"/>
          <w:color w:val="auto"/>
          <w:spacing w:val="0"/>
          <w:position w:val="0"/>
          <w:sz w:val="24"/>
          <w:szCs w:val="24"/>
          <w:highlight w:val="none"/>
          <w:lang w:val="en-US" w:eastAsia="zh-CN"/>
        </w:rPr>
        <w:t>潜在承包</w:t>
      </w:r>
      <w:r>
        <w:rPr>
          <w:rFonts w:hint="default" w:asciiTheme="minorEastAsia" w:hAnsiTheme="minorEastAsia" w:eastAsiaTheme="minorEastAsia" w:cstheme="minorEastAsia"/>
          <w:color w:val="auto"/>
          <w:spacing w:val="0"/>
          <w:position w:val="0"/>
          <w:sz w:val="24"/>
          <w:szCs w:val="24"/>
          <w:highlight w:val="none"/>
          <w:lang w:val="en-US" w:eastAsia="zh-CN"/>
        </w:rPr>
        <w:t>人的电子</w:t>
      </w:r>
      <w:r>
        <w:rPr>
          <w:rFonts w:hint="eastAsia" w:asciiTheme="minorEastAsia" w:hAnsiTheme="minorEastAsia" w:eastAsiaTheme="minorEastAsia" w:cstheme="minorEastAsia"/>
          <w:color w:val="auto"/>
          <w:spacing w:val="0"/>
          <w:position w:val="0"/>
          <w:sz w:val="24"/>
          <w:szCs w:val="24"/>
          <w:highlight w:val="none"/>
          <w:lang w:val="en-US" w:eastAsia="zh-CN"/>
        </w:rPr>
        <w:t>响应</w:t>
      </w:r>
      <w:r>
        <w:rPr>
          <w:rFonts w:hint="default" w:asciiTheme="minorEastAsia" w:hAnsiTheme="minorEastAsia" w:eastAsiaTheme="minorEastAsia" w:cstheme="minorEastAsia"/>
          <w:color w:val="auto"/>
          <w:spacing w:val="0"/>
          <w:position w:val="0"/>
          <w:sz w:val="24"/>
          <w:szCs w:val="24"/>
          <w:highlight w:val="none"/>
          <w:lang w:val="en-US" w:eastAsia="zh-CN"/>
        </w:rPr>
        <w:t>文件的文件制作机器码或文件创建标识码相同的</w:t>
      </w:r>
      <w:r>
        <w:rPr>
          <w:rFonts w:hint="eastAsia" w:asciiTheme="minorEastAsia" w:hAnsiTheme="minorEastAsia" w:eastAsiaTheme="minorEastAsia" w:cstheme="minorEastAsia"/>
          <w:color w:val="auto"/>
          <w:spacing w:val="0"/>
          <w:position w:val="0"/>
          <w:sz w:val="24"/>
          <w:szCs w:val="24"/>
          <w:highlight w:val="none"/>
          <w:lang w:eastAsia="zh-CN"/>
        </w:rPr>
        <w:t>；</w:t>
      </w:r>
    </w:p>
    <w:p w14:paraId="5BC584E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6</w:t>
      </w:r>
      <w:r>
        <w:rPr>
          <w:rFonts w:hint="eastAsia" w:asciiTheme="minorEastAsia" w:hAnsiTheme="minorEastAsia" w:eastAsiaTheme="minorEastAsia" w:cstheme="minorEastAsia"/>
          <w:color w:val="auto"/>
          <w:spacing w:val="0"/>
          <w:position w:val="0"/>
          <w:sz w:val="24"/>
          <w:szCs w:val="24"/>
          <w:highlight w:val="none"/>
        </w:rPr>
        <w:t>)不同</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委托同一单位或者个人办理本项目的交易事</w:t>
      </w:r>
      <w:r>
        <w:rPr>
          <w:rFonts w:hint="eastAsia" w:asciiTheme="minorEastAsia" w:hAnsiTheme="minorEastAsia" w:eastAsiaTheme="minorEastAsia" w:cstheme="minorEastAsia"/>
          <w:color w:val="auto"/>
          <w:spacing w:val="0"/>
          <w:position w:val="0"/>
          <w:sz w:val="24"/>
          <w:szCs w:val="24"/>
          <w:highlight w:val="none"/>
          <w:lang w:eastAsia="zh-CN"/>
        </w:rPr>
        <w:t>宜，包括</w:t>
      </w:r>
      <w:r>
        <w:rPr>
          <w:rFonts w:hint="eastAsia" w:asciiTheme="minorEastAsia" w:hAnsiTheme="minorEastAsia" w:eastAsiaTheme="minorEastAsia" w:cstheme="minorEastAsia"/>
          <w:color w:val="auto"/>
          <w:spacing w:val="0"/>
          <w:position w:val="0"/>
          <w:sz w:val="24"/>
          <w:szCs w:val="24"/>
          <w:highlight w:val="none"/>
          <w:lang w:val="en-US" w:eastAsia="zh-CN"/>
        </w:rPr>
        <w:t>不同潜在承包人从同一</w:t>
      </w:r>
      <w:r>
        <w:rPr>
          <w:rFonts w:hint="default" w:asciiTheme="minorEastAsia" w:hAnsiTheme="minorEastAsia" w:eastAsiaTheme="minorEastAsia" w:cstheme="minorEastAsia"/>
          <w:color w:val="auto"/>
          <w:spacing w:val="0"/>
          <w:position w:val="0"/>
          <w:sz w:val="24"/>
          <w:szCs w:val="24"/>
          <w:highlight w:val="none"/>
          <w:lang w:val="en-US" w:eastAsia="zh-CN"/>
        </w:rPr>
        <w:t>单位或同一自然人的</w:t>
      </w:r>
      <w:r>
        <w:rPr>
          <w:rFonts w:hint="eastAsia" w:ascii="Times New Roman" w:hAnsi="Times New Roman" w:cs="Times New Roman" w:eastAsiaTheme="minorEastAsia"/>
          <w:color w:val="auto"/>
          <w:spacing w:val="0"/>
          <w:position w:val="0"/>
          <w:sz w:val="24"/>
          <w:szCs w:val="24"/>
          <w:highlight w:val="none"/>
          <w:lang w:val="en-US" w:eastAsia="zh-CN"/>
        </w:rPr>
        <w:t>IP</w:t>
      </w:r>
      <w:r>
        <w:rPr>
          <w:rFonts w:hint="default" w:asciiTheme="minorEastAsia" w:hAnsiTheme="minorEastAsia" w:eastAsiaTheme="minorEastAsia" w:cstheme="minorEastAsia"/>
          <w:color w:val="auto"/>
          <w:spacing w:val="0"/>
          <w:position w:val="0"/>
          <w:sz w:val="24"/>
          <w:szCs w:val="24"/>
          <w:highlight w:val="none"/>
          <w:lang w:val="en-US" w:eastAsia="zh-CN"/>
        </w:rPr>
        <w:t>地址下载</w:t>
      </w:r>
      <w:r>
        <w:rPr>
          <w:rFonts w:hint="eastAsia" w:asciiTheme="minorEastAsia" w:hAnsiTheme="minorEastAsia" w:eastAsiaTheme="minorEastAsia" w:cstheme="minorEastAsia"/>
          <w:color w:val="auto"/>
          <w:spacing w:val="0"/>
          <w:position w:val="0"/>
          <w:sz w:val="24"/>
          <w:szCs w:val="24"/>
          <w:highlight w:val="none"/>
          <w:lang w:val="en-US" w:eastAsia="zh-CN"/>
        </w:rPr>
        <w:t>交易</w:t>
      </w:r>
      <w:r>
        <w:rPr>
          <w:rFonts w:hint="default" w:asciiTheme="minorEastAsia" w:hAnsiTheme="minorEastAsia" w:eastAsiaTheme="minorEastAsia" w:cstheme="minorEastAsia"/>
          <w:color w:val="auto"/>
          <w:spacing w:val="0"/>
          <w:position w:val="0"/>
          <w:sz w:val="24"/>
          <w:szCs w:val="24"/>
          <w:highlight w:val="none"/>
          <w:lang w:val="en-US" w:eastAsia="zh-CN"/>
        </w:rPr>
        <w:t>文件、上传</w:t>
      </w:r>
      <w:r>
        <w:rPr>
          <w:rFonts w:hint="eastAsia" w:asciiTheme="minorEastAsia" w:hAnsiTheme="minorEastAsia" w:eastAsiaTheme="minorEastAsia" w:cstheme="minorEastAsia"/>
          <w:color w:val="auto"/>
          <w:spacing w:val="0"/>
          <w:position w:val="0"/>
          <w:sz w:val="24"/>
          <w:szCs w:val="24"/>
          <w:highlight w:val="none"/>
          <w:lang w:val="en-US" w:eastAsia="zh-CN"/>
        </w:rPr>
        <w:t>响应</w:t>
      </w:r>
      <w:r>
        <w:rPr>
          <w:rFonts w:hint="default" w:asciiTheme="minorEastAsia" w:hAnsiTheme="minorEastAsia" w:eastAsiaTheme="minorEastAsia" w:cstheme="minorEastAsia"/>
          <w:color w:val="auto"/>
          <w:spacing w:val="0"/>
          <w:position w:val="0"/>
          <w:sz w:val="24"/>
          <w:szCs w:val="24"/>
          <w:highlight w:val="none"/>
          <w:lang w:val="en-US" w:eastAsia="zh-CN"/>
        </w:rPr>
        <w:t>文件或参加</w:t>
      </w:r>
      <w:r>
        <w:rPr>
          <w:rFonts w:hint="eastAsia" w:asciiTheme="minorEastAsia" w:hAnsiTheme="minorEastAsia" w:eastAsiaTheme="minorEastAsia" w:cstheme="minorEastAsia"/>
          <w:color w:val="auto"/>
          <w:spacing w:val="0"/>
          <w:position w:val="0"/>
          <w:sz w:val="24"/>
          <w:szCs w:val="24"/>
          <w:highlight w:val="none"/>
          <w:lang w:val="en-US" w:eastAsia="zh-CN"/>
        </w:rPr>
        <w:t>交易</w:t>
      </w:r>
      <w:r>
        <w:rPr>
          <w:rFonts w:hint="default" w:asciiTheme="minorEastAsia" w:hAnsiTheme="minorEastAsia" w:eastAsiaTheme="minorEastAsia" w:cstheme="minorEastAsia"/>
          <w:color w:val="auto"/>
          <w:spacing w:val="0"/>
          <w:position w:val="0"/>
          <w:sz w:val="24"/>
          <w:szCs w:val="24"/>
          <w:highlight w:val="none"/>
          <w:lang w:val="en-US" w:eastAsia="zh-CN"/>
        </w:rPr>
        <w:t>活动的人员为同一标段其他</w:t>
      </w:r>
      <w:r>
        <w:rPr>
          <w:rFonts w:hint="eastAsia" w:asciiTheme="minorEastAsia" w:hAnsiTheme="minorEastAsia" w:eastAsiaTheme="minorEastAsia" w:cstheme="minorEastAsia"/>
          <w:color w:val="auto"/>
          <w:spacing w:val="0"/>
          <w:position w:val="0"/>
          <w:sz w:val="24"/>
          <w:szCs w:val="24"/>
          <w:highlight w:val="none"/>
          <w:lang w:val="en-US" w:eastAsia="zh-CN"/>
        </w:rPr>
        <w:t>潜在承包</w:t>
      </w:r>
      <w:r>
        <w:rPr>
          <w:rFonts w:hint="default" w:asciiTheme="minorEastAsia" w:hAnsiTheme="minorEastAsia" w:eastAsiaTheme="minorEastAsia" w:cstheme="minorEastAsia"/>
          <w:color w:val="auto"/>
          <w:spacing w:val="0"/>
          <w:position w:val="0"/>
          <w:sz w:val="24"/>
          <w:szCs w:val="24"/>
          <w:highlight w:val="none"/>
          <w:lang w:val="en-US" w:eastAsia="zh-CN"/>
        </w:rPr>
        <w:t>人的在职人员的</w:t>
      </w:r>
      <w:r>
        <w:rPr>
          <w:rFonts w:hint="eastAsia" w:asciiTheme="minorEastAsia" w:hAnsiTheme="minorEastAsia" w:eastAsiaTheme="minorEastAsia" w:cstheme="minorEastAsia"/>
          <w:color w:val="auto"/>
          <w:spacing w:val="0"/>
          <w:position w:val="0"/>
          <w:sz w:val="24"/>
          <w:szCs w:val="24"/>
          <w:highlight w:val="none"/>
          <w:lang w:eastAsia="zh-CN"/>
        </w:rPr>
        <w:t>；</w:t>
      </w:r>
    </w:p>
    <w:p w14:paraId="5C0EB885">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7</w:t>
      </w:r>
      <w:r>
        <w:rPr>
          <w:rFonts w:hint="eastAsia" w:asciiTheme="minorEastAsia" w:hAnsiTheme="minorEastAsia" w:eastAsiaTheme="minorEastAsia" w:cstheme="minorEastAsia"/>
          <w:color w:val="auto"/>
          <w:spacing w:val="0"/>
          <w:position w:val="0"/>
          <w:sz w:val="24"/>
          <w:szCs w:val="24"/>
          <w:highlight w:val="none"/>
        </w:rPr>
        <w:t>)不同</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载明的项目管理成员为同一人</w:t>
      </w:r>
      <w:r>
        <w:rPr>
          <w:rFonts w:hint="eastAsia" w:asciiTheme="minorEastAsia" w:hAnsiTheme="minorEastAsia" w:eastAsiaTheme="minorEastAsia" w:cstheme="minorEastAsia"/>
          <w:color w:val="auto"/>
          <w:spacing w:val="0"/>
          <w:position w:val="0"/>
          <w:sz w:val="24"/>
          <w:szCs w:val="24"/>
          <w:highlight w:val="none"/>
          <w:lang w:eastAsia="zh-CN"/>
        </w:rPr>
        <w:t>；</w:t>
      </w:r>
    </w:p>
    <w:p w14:paraId="52BCA2B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8</w:t>
      </w:r>
      <w:r>
        <w:rPr>
          <w:rFonts w:hint="eastAsia" w:asciiTheme="minorEastAsia" w:hAnsiTheme="minorEastAsia" w:eastAsiaTheme="minorEastAsia" w:cstheme="minorEastAsia"/>
          <w:color w:val="auto"/>
          <w:spacing w:val="0"/>
          <w:position w:val="0"/>
          <w:sz w:val="24"/>
          <w:szCs w:val="24"/>
          <w:highlight w:val="none"/>
        </w:rPr>
        <w:t>)不同</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异常一致或者报价呈规律性</w:t>
      </w:r>
      <w:r>
        <w:rPr>
          <w:rFonts w:hint="eastAsia" w:asciiTheme="minorEastAsia" w:hAnsiTheme="minorEastAsia" w:eastAsiaTheme="minorEastAsia" w:cstheme="minorEastAsia"/>
          <w:color w:val="auto"/>
          <w:spacing w:val="0"/>
          <w:position w:val="0"/>
          <w:sz w:val="24"/>
          <w:szCs w:val="24"/>
          <w:highlight w:val="none"/>
          <w:lang w:eastAsia="zh-CN"/>
        </w:rPr>
        <w:t>差</w:t>
      </w:r>
      <w:r>
        <w:rPr>
          <w:rFonts w:hint="eastAsia" w:asciiTheme="minorEastAsia" w:hAnsiTheme="minorEastAsia" w:eastAsiaTheme="minorEastAsia" w:cstheme="minorEastAsia"/>
          <w:color w:val="auto"/>
          <w:spacing w:val="0"/>
          <w:position w:val="0"/>
          <w:sz w:val="24"/>
          <w:szCs w:val="24"/>
          <w:highlight w:val="none"/>
        </w:rPr>
        <w:t>异 (</w:t>
      </w:r>
      <w:r>
        <w:rPr>
          <w:rFonts w:hint="eastAsia" w:asciiTheme="minorEastAsia" w:hAnsiTheme="minorEastAsia" w:eastAsiaTheme="minorEastAsia" w:cstheme="minorEastAsia"/>
          <w:color w:val="auto"/>
          <w:spacing w:val="0"/>
          <w:position w:val="0"/>
          <w:sz w:val="24"/>
          <w:szCs w:val="24"/>
          <w:highlight w:val="none"/>
          <w:lang w:eastAsia="zh-CN"/>
        </w:rPr>
        <w:t>合理低价法</w:t>
      </w:r>
      <w:r>
        <w:rPr>
          <w:rFonts w:hint="eastAsia" w:asciiTheme="minorEastAsia" w:hAnsiTheme="minorEastAsia" w:eastAsiaTheme="minorEastAsia" w:cstheme="minorEastAsia"/>
          <w:color w:val="auto"/>
          <w:spacing w:val="0"/>
          <w:position w:val="0"/>
          <w:sz w:val="24"/>
          <w:szCs w:val="24"/>
          <w:highlight w:val="none"/>
        </w:rPr>
        <w:t xml:space="preserve">除外) </w:t>
      </w:r>
      <w:r>
        <w:rPr>
          <w:rFonts w:hint="eastAsia" w:asciiTheme="minorEastAsia" w:hAnsiTheme="minorEastAsia" w:eastAsiaTheme="minorEastAsia" w:cstheme="minorEastAsia"/>
          <w:color w:val="auto"/>
          <w:spacing w:val="0"/>
          <w:position w:val="0"/>
          <w:sz w:val="24"/>
          <w:szCs w:val="24"/>
          <w:highlight w:val="none"/>
          <w:lang w:eastAsia="zh-CN"/>
        </w:rPr>
        <w:t>；</w:t>
      </w:r>
    </w:p>
    <w:p w14:paraId="11CB450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9</w:t>
      </w:r>
      <w:r>
        <w:rPr>
          <w:rFonts w:hint="eastAsia" w:asciiTheme="minorEastAsia" w:hAnsiTheme="minorEastAsia" w:eastAsiaTheme="minorEastAsia" w:cstheme="minorEastAsia"/>
          <w:color w:val="auto"/>
          <w:spacing w:val="0"/>
          <w:position w:val="0"/>
          <w:sz w:val="24"/>
          <w:szCs w:val="24"/>
          <w:highlight w:val="none"/>
        </w:rPr>
        <w:t>)不同</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相互混装</w:t>
      </w:r>
      <w:r>
        <w:rPr>
          <w:rFonts w:hint="eastAsia" w:asciiTheme="minorEastAsia" w:hAnsiTheme="minorEastAsia" w:eastAsiaTheme="minorEastAsia" w:cstheme="minorEastAsia"/>
          <w:color w:val="auto"/>
          <w:spacing w:val="0"/>
          <w:position w:val="0"/>
          <w:sz w:val="24"/>
          <w:szCs w:val="24"/>
          <w:highlight w:val="none"/>
          <w:lang w:eastAsia="zh-CN"/>
        </w:rPr>
        <w:t>；</w:t>
      </w:r>
    </w:p>
    <w:p w14:paraId="04BF07D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10</w:t>
      </w:r>
      <w:r>
        <w:rPr>
          <w:rFonts w:hint="eastAsia" w:asciiTheme="minorEastAsia" w:hAnsiTheme="minorEastAsia" w:eastAsiaTheme="minorEastAsia" w:cstheme="minorEastAsia"/>
          <w:color w:val="auto"/>
          <w:spacing w:val="0"/>
          <w:position w:val="0"/>
          <w:sz w:val="24"/>
          <w:szCs w:val="24"/>
          <w:highlight w:val="none"/>
        </w:rPr>
        <w:t>)不同</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交易</w:t>
      </w:r>
      <w:r>
        <w:rPr>
          <w:rFonts w:hint="eastAsia" w:asciiTheme="minorEastAsia" w:hAnsiTheme="minorEastAsia" w:eastAsiaTheme="minorEastAsia" w:cstheme="minorEastAsia"/>
          <w:color w:val="auto"/>
          <w:spacing w:val="0"/>
          <w:position w:val="0"/>
          <w:sz w:val="24"/>
          <w:szCs w:val="24"/>
          <w:highlight w:val="none"/>
        </w:rPr>
        <w:t>保证金从同一单位或个人账户转出</w:t>
      </w:r>
      <w:r>
        <w:rPr>
          <w:rFonts w:hint="eastAsia" w:asciiTheme="minorEastAsia" w:hAnsiTheme="minorEastAsia" w:eastAsiaTheme="minorEastAsia" w:cstheme="minorEastAsia"/>
          <w:color w:val="auto"/>
          <w:spacing w:val="0"/>
          <w:position w:val="0"/>
          <w:sz w:val="24"/>
          <w:szCs w:val="24"/>
          <w:highlight w:val="none"/>
          <w:lang w:eastAsia="zh-CN"/>
        </w:rPr>
        <w:t>；</w:t>
      </w:r>
    </w:p>
    <w:p w14:paraId="25C46F1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eastAsia" w:asciiTheme="minorEastAsia" w:hAnsiTheme="minorEastAsia" w:eastAsiaTheme="minorEastAsia" w:cstheme="minorEastAsia"/>
          <w:color w:val="auto"/>
          <w:spacing w:val="0"/>
          <w:position w:val="0"/>
          <w:sz w:val="24"/>
          <w:szCs w:val="24"/>
          <w:highlight w:val="none"/>
        </w:rPr>
        <w:t>)</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之间为谋取成交或者排斥特定</w:t>
      </w:r>
      <w:r>
        <w:rPr>
          <w:rFonts w:hint="eastAsia" w:asciiTheme="minorEastAsia" w:hAnsiTheme="minorEastAsia" w:eastAsiaTheme="minorEastAsia" w:cstheme="minorEastAsia"/>
          <w:color w:val="auto"/>
          <w:spacing w:val="0"/>
          <w:position w:val="0"/>
          <w:sz w:val="24"/>
          <w:szCs w:val="24"/>
          <w:highlight w:val="none"/>
          <w:lang w:eastAsia="zh-CN"/>
        </w:rPr>
        <w:t>承包人</w:t>
      </w:r>
      <w:r>
        <w:rPr>
          <w:rFonts w:hint="eastAsia" w:asciiTheme="minorEastAsia" w:hAnsiTheme="minorEastAsia" w:eastAsiaTheme="minorEastAsia" w:cstheme="minorEastAsia"/>
          <w:color w:val="auto"/>
          <w:spacing w:val="0"/>
          <w:position w:val="0"/>
          <w:sz w:val="24"/>
          <w:szCs w:val="24"/>
          <w:highlight w:val="none"/>
        </w:rPr>
        <w:t>而采取的其他联合行动</w:t>
      </w:r>
      <w:r>
        <w:rPr>
          <w:rFonts w:hint="eastAsia" w:asciiTheme="minorEastAsia" w:hAnsiTheme="minorEastAsia" w:eastAsiaTheme="minorEastAsia" w:cstheme="minorEastAsia"/>
          <w:color w:val="auto"/>
          <w:spacing w:val="0"/>
          <w:position w:val="0"/>
          <w:sz w:val="24"/>
          <w:szCs w:val="24"/>
          <w:highlight w:val="none"/>
          <w:lang w:eastAsia="zh-CN"/>
        </w:rPr>
        <w:t>；</w:t>
      </w:r>
    </w:p>
    <w:p w14:paraId="69AEF18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)发包人直接或间接向</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泄露</w:t>
      </w:r>
      <w:r>
        <w:rPr>
          <w:rFonts w:hint="eastAsia" w:asciiTheme="minorEastAsia" w:hAnsiTheme="minorEastAsia" w:eastAsiaTheme="minorEastAsia" w:cstheme="minorEastAsia"/>
          <w:color w:val="auto"/>
          <w:spacing w:val="0"/>
          <w:position w:val="0"/>
          <w:sz w:val="24"/>
          <w:szCs w:val="24"/>
          <w:highlight w:val="none"/>
          <w:lang w:val="en-US" w:eastAsia="zh-CN"/>
        </w:rPr>
        <w:t>应保密的</w:t>
      </w:r>
      <w:r>
        <w:rPr>
          <w:rFonts w:hint="eastAsia" w:asciiTheme="minorEastAsia" w:hAnsiTheme="minorEastAsia" w:eastAsiaTheme="minorEastAsia" w:cstheme="minorEastAsia"/>
          <w:color w:val="auto"/>
          <w:spacing w:val="0"/>
          <w:position w:val="0"/>
          <w:sz w:val="24"/>
          <w:szCs w:val="24"/>
          <w:highlight w:val="none"/>
        </w:rPr>
        <w:t>评审</w:t>
      </w:r>
      <w:r>
        <w:rPr>
          <w:rFonts w:hint="eastAsia" w:asciiTheme="minorEastAsia" w:hAnsiTheme="minorEastAsia" w:eastAsiaTheme="minorEastAsia" w:cstheme="minorEastAsia"/>
          <w:color w:val="auto"/>
          <w:spacing w:val="0"/>
          <w:position w:val="0"/>
          <w:sz w:val="24"/>
          <w:szCs w:val="24"/>
          <w:highlight w:val="none"/>
          <w:lang w:eastAsia="zh-CN"/>
        </w:rPr>
        <w:t>小组</w:t>
      </w:r>
      <w:r>
        <w:rPr>
          <w:rFonts w:hint="eastAsia" w:asciiTheme="minorEastAsia" w:hAnsiTheme="minorEastAsia" w:eastAsiaTheme="minorEastAsia" w:cstheme="minorEastAsia"/>
          <w:color w:val="auto"/>
          <w:spacing w:val="0"/>
          <w:position w:val="0"/>
          <w:sz w:val="24"/>
          <w:szCs w:val="24"/>
          <w:highlight w:val="none"/>
        </w:rPr>
        <w:t>成员</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lang w:val="en-US" w:eastAsia="zh-CN"/>
        </w:rPr>
        <w:t>商业秘密</w:t>
      </w:r>
      <w:r>
        <w:rPr>
          <w:rFonts w:hint="eastAsia" w:asciiTheme="minorEastAsia" w:hAnsiTheme="minorEastAsia" w:eastAsiaTheme="minorEastAsia" w:cstheme="minorEastAsia"/>
          <w:color w:val="auto"/>
          <w:spacing w:val="0"/>
          <w:position w:val="0"/>
          <w:sz w:val="24"/>
          <w:szCs w:val="24"/>
          <w:highlight w:val="none"/>
        </w:rPr>
        <w:t>等信息</w:t>
      </w:r>
      <w:r>
        <w:rPr>
          <w:rFonts w:hint="eastAsia" w:asciiTheme="minorEastAsia" w:hAnsiTheme="minorEastAsia" w:eastAsiaTheme="minorEastAsia" w:cstheme="minorEastAsia"/>
          <w:color w:val="auto"/>
          <w:spacing w:val="0"/>
          <w:position w:val="0"/>
          <w:sz w:val="24"/>
          <w:szCs w:val="24"/>
          <w:highlight w:val="none"/>
          <w:lang w:val="en-US" w:eastAsia="zh-CN"/>
        </w:rPr>
        <w:t>的</w:t>
      </w:r>
      <w:r>
        <w:rPr>
          <w:rFonts w:hint="eastAsia" w:asciiTheme="minorEastAsia" w:hAnsiTheme="minorEastAsia" w:eastAsiaTheme="minorEastAsia" w:cstheme="minorEastAsia"/>
          <w:color w:val="auto"/>
          <w:spacing w:val="0"/>
          <w:position w:val="0"/>
          <w:sz w:val="24"/>
          <w:szCs w:val="24"/>
          <w:highlight w:val="none"/>
          <w:lang w:eastAsia="zh-CN"/>
        </w:rPr>
        <w:t>；</w:t>
      </w:r>
    </w:p>
    <w:p w14:paraId="7173C32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)发包人明示或暗示</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压低或者抬高</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报价</w:t>
      </w:r>
      <w:r>
        <w:rPr>
          <w:rFonts w:hint="eastAsia" w:asciiTheme="minorEastAsia" w:hAnsiTheme="minorEastAsia" w:eastAsiaTheme="minorEastAsia" w:cstheme="minorEastAsia"/>
          <w:color w:val="auto"/>
          <w:spacing w:val="0"/>
          <w:position w:val="0"/>
          <w:sz w:val="24"/>
          <w:szCs w:val="24"/>
          <w:highlight w:val="none"/>
          <w:lang w:eastAsia="zh-CN"/>
        </w:rPr>
        <w:t>；</w:t>
      </w:r>
    </w:p>
    <w:p w14:paraId="1D47734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4</w:t>
      </w:r>
      <w:r>
        <w:rPr>
          <w:rFonts w:hint="eastAsia" w:asciiTheme="minorEastAsia" w:hAnsiTheme="minorEastAsia" w:eastAsiaTheme="minorEastAsia" w:cstheme="minorEastAsia"/>
          <w:color w:val="auto"/>
          <w:spacing w:val="0"/>
          <w:position w:val="0"/>
          <w:sz w:val="24"/>
          <w:szCs w:val="24"/>
          <w:highlight w:val="none"/>
        </w:rPr>
        <w:t>)发包人授意</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撤换、修改</w:t>
      </w:r>
      <w:r>
        <w:rPr>
          <w:rFonts w:hint="eastAsia" w:asciiTheme="minorEastAsia" w:hAnsiTheme="minorEastAsia" w:eastAsiaTheme="minorEastAsia" w:cstheme="minorEastAsia"/>
          <w:color w:val="auto"/>
          <w:spacing w:val="0"/>
          <w:position w:val="0"/>
          <w:sz w:val="24"/>
          <w:szCs w:val="24"/>
          <w:highlight w:val="none"/>
          <w:lang w:eastAsia="zh-CN"/>
        </w:rPr>
        <w:t>响应文件；</w:t>
      </w:r>
    </w:p>
    <w:p w14:paraId="32B84C2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5</w:t>
      </w:r>
      <w:r>
        <w:rPr>
          <w:rFonts w:hint="eastAsia" w:asciiTheme="minorEastAsia" w:hAnsiTheme="minorEastAsia" w:eastAsiaTheme="minorEastAsia" w:cstheme="minorEastAsia"/>
          <w:color w:val="auto"/>
          <w:spacing w:val="0"/>
          <w:position w:val="0"/>
          <w:sz w:val="24"/>
          <w:szCs w:val="24"/>
          <w:highlight w:val="none"/>
        </w:rPr>
        <w:t>)发包人明示或暗示</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为特定</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成交提供方便</w:t>
      </w:r>
      <w:r>
        <w:rPr>
          <w:rFonts w:hint="eastAsia" w:asciiTheme="minorEastAsia" w:hAnsiTheme="minorEastAsia" w:eastAsiaTheme="minorEastAsia" w:cstheme="minorEastAsia"/>
          <w:color w:val="auto"/>
          <w:spacing w:val="0"/>
          <w:position w:val="0"/>
          <w:sz w:val="24"/>
          <w:szCs w:val="24"/>
          <w:highlight w:val="none"/>
          <w:lang w:eastAsia="zh-CN"/>
        </w:rPr>
        <w:t>；</w:t>
      </w:r>
    </w:p>
    <w:p w14:paraId="04E8A9DA">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6</w:t>
      </w:r>
      <w:r>
        <w:rPr>
          <w:rFonts w:hint="eastAsia" w:asciiTheme="minorEastAsia" w:hAnsiTheme="minorEastAsia" w:eastAsiaTheme="minorEastAsia" w:cstheme="minorEastAsia"/>
          <w:color w:val="auto"/>
          <w:spacing w:val="0"/>
          <w:position w:val="0"/>
          <w:sz w:val="24"/>
          <w:szCs w:val="24"/>
          <w:highlight w:val="none"/>
        </w:rPr>
        <w:t>)发包人与</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为谋求特定</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成交而采取的其他串通行为</w:t>
      </w:r>
      <w:r>
        <w:rPr>
          <w:rFonts w:hint="eastAsia" w:asciiTheme="minorEastAsia" w:hAnsiTheme="minorEastAsia" w:eastAsiaTheme="minorEastAsia" w:cstheme="minorEastAsia"/>
          <w:color w:val="auto"/>
          <w:spacing w:val="0"/>
          <w:position w:val="0"/>
          <w:sz w:val="24"/>
          <w:szCs w:val="24"/>
          <w:highlight w:val="none"/>
          <w:lang w:eastAsia="zh-CN"/>
        </w:rPr>
        <w:t>。</w:t>
      </w:r>
    </w:p>
    <w:p w14:paraId="07F931FB">
      <w:pPr>
        <w:pageBreakBefore w:val="0"/>
        <w:widowControl/>
        <w:kinsoku/>
        <w:overflowPunct/>
        <w:topLinePunct/>
        <w:bidi w:val="0"/>
        <w:snapToGrid/>
        <w:ind w:firstLine="480" w:firstLineChars="200"/>
        <w:textAlignment w:val="baseline"/>
        <w:rPr>
          <w:rFonts w:hint="default"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9.2.3 失信行为和串通行为处理</w:t>
      </w:r>
    </w:p>
    <w:p w14:paraId="119B3DFE">
      <w:pPr>
        <w:keepNext w:val="0"/>
        <w:keepLines w:val="0"/>
        <w:pageBreakBefore w:val="0"/>
        <w:widowControl w:val="0"/>
        <w:kinsoku/>
        <w:wordWrap/>
        <w:overflowPunct/>
        <w:topLinePunct w:val="0"/>
        <w:autoSpaceDE w:val="0"/>
        <w:autoSpaceDN w:val="0"/>
        <w:bidi w:val="0"/>
        <w:adjustRightInd/>
        <w:snapToGrid/>
        <w:spacing w:line="240" w:lineRule="auto"/>
        <w:ind w:right="168" w:firstLine="480" w:firstLineChars="20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lang w:val="en-US" w:eastAsia="zh-CN"/>
        </w:rPr>
        <w:t>存在第9.2.1和9.2.2条款行为的，发包人重新组织交易的，可以拒绝该</w:t>
      </w:r>
      <w:r>
        <w:rPr>
          <w:rFonts w:hint="eastAsia" w:asciiTheme="minorEastAsia" w:hAnsiTheme="minorEastAsia" w:eastAsiaTheme="minorEastAsia" w:cstheme="minorEastAsia"/>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lang w:val="en-US" w:eastAsia="zh-CN"/>
        </w:rPr>
        <w:t>再次参加该项目交易活动。并</w:t>
      </w:r>
      <w:r>
        <w:rPr>
          <w:rFonts w:hint="eastAsia" w:asciiTheme="minorEastAsia" w:hAnsiTheme="minorEastAsia" w:eastAsiaTheme="minorEastAsia" w:cstheme="minorEastAsia"/>
          <w:b w:val="0"/>
          <w:bCs w:val="0"/>
          <w:color w:val="auto"/>
          <w:spacing w:val="0"/>
          <w:w w:val="100"/>
          <w:position w:val="0"/>
          <w:sz w:val="24"/>
          <w:szCs w:val="24"/>
          <w:highlight w:val="none"/>
          <w:lang w:val="en-US" w:eastAsia="zh-CN" w:bidi="zh-CN"/>
        </w:rPr>
        <w:t>统一在区限额以下公共资源交易电子监管平台进行公示，公示期间发包人可拒绝有关潜在承包人参与本单位的小额交易活动。</w:t>
      </w:r>
    </w:p>
    <w:p w14:paraId="283698E0">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9.3</w:t>
      </w:r>
      <w:r>
        <w:rPr>
          <w:rFonts w:hint="eastAsia"/>
          <w:color w:val="auto"/>
          <w:highlight w:val="none"/>
          <w:lang w:val="en-US" w:eastAsia="zh-CN"/>
        </w:rPr>
        <w:t xml:space="preserve"> </w:t>
      </w:r>
      <w:r>
        <w:rPr>
          <w:rFonts w:hint="eastAsia"/>
          <w:color w:val="auto"/>
          <w:highlight w:val="none"/>
        </w:rPr>
        <w:t>对评审人员的纪律要求</w:t>
      </w:r>
    </w:p>
    <w:p w14:paraId="323C8B8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评审人员不得收受他人的财物或者其他好处，不得向他人</w:t>
      </w:r>
      <w:r>
        <w:rPr>
          <w:rFonts w:hint="eastAsia" w:asciiTheme="minorEastAsia" w:hAnsiTheme="minorEastAsia" w:eastAsiaTheme="minorEastAsia" w:cstheme="minorEastAsia"/>
          <w:color w:val="auto"/>
          <w:spacing w:val="0"/>
          <w:position w:val="0"/>
          <w:sz w:val="24"/>
          <w:szCs w:val="24"/>
          <w:highlight w:val="none"/>
          <w:lang w:eastAsia="zh-CN"/>
        </w:rPr>
        <w:t>透露</w:t>
      </w:r>
      <w:r>
        <w:rPr>
          <w:rFonts w:hint="eastAsia" w:asciiTheme="minorEastAsia" w:hAnsiTheme="minorEastAsia" w:eastAsiaTheme="minorEastAsia" w:cstheme="minorEastAsia"/>
          <w:color w:val="auto"/>
          <w:spacing w:val="0"/>
          <w:position w:val="0"/>
          <w:sz w:val="24"/>
          <w:szCs w:val="24"/>
          <w:highlight w:val="none"/>
        </w:rPr>
        <w:t>应当保密的相关内容。在评审活动中，评审人员不得擅离职守，影响评审程序正常进行，不得使用“评审办法”没有规定的评审因素和标准进行评审。</w:t>
      </w:r>
    </w:p>
    <w:p w14:paraId="3B0B6EEB">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9.4</w:t>
      </w:r>
      <w:r>
        <w:rPr>
          <w:rFonts w:hint="eastAsia"/>
          <w:color w:val="auto"/>
          <w:highlight w:val="none"/>
          <w:lang w:val="en-US" w:eastAsia="zh-CN"/>
        </w:rPr>
        <w:t xml:space="preserve"> </w:t>
      </w:r>
      <w:r>
        <w:rPr>
          <w:rFonts w:hint="eastAsia"/>
          <w:color w:val="auto"/>
          <w:highlight w:val="none"/>
        </w:rPr>
        <w:t>对与评审活动有关的工作人员的纪律要求</w:t>
      </w:r>
    </w:p>
    <w:p w14:paraId="07AF2C2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与评审活动有关的工作人员不得收受他人的财物或者其他好处，不得向他人</w:t>
      </w:r>
      <w:r>
        <w:rPr>
          <w:rFonts w:hint="eastAsia" w:asciiTheme="minorEastAsia" w:hAnsiTheme="minorEastAsia" w:eastAsiaTheme="minorEastAsia" w:cstheme="minorEastAsia"/>
          <w:color w:val="auto"/>
          <w:spacing w:val="0"/>
          <w:position w:val="0"/>
          <w:sz w:val="24"/>
          <w:szCs w:val="24"/>
          <w:highlight w:val="none"/>
          <w:lang w:eastAsia="zh-CN"/>
        </w:rPr>
        <w:t>透露</w:t>
      </w:r>
      <w:r>
        <w:rPr>
          <w:rFonts w:hint="eastAsia" w:asciiTheme="minorEastAsia" w:hAnsiTheme="minorEastAsia" w:eastAsiaTheme="minorEastAsia" w:cstheme="minorEastAsia"/>
          <w:color w:val="auto"/>
          <w:spacing w:val="0"/>
          <w:position w:val="0"/>
          <w:sz w:val="24"/>
          <w:szCs w:val="24"/>
          <w:highlight w:val="none"/>
        </w:rPr>
        <w:t>应当保密的相关内容。在评审活动中，与评审活动有关的工作人员不得擅离职守，影响评审程序正常进行。</w:t>
      </w:r>
    </w:p>
    <w:p w14:paraId="68D39AFF">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9.5</w:t>
      </w:r>
      <w:r>
        <w:rPr>
          <w:rFonts w:hint="eastAsia"/>
          <w:color w:val="auto"/>
          <w:highlight w:val="none"/>
          <w:lang w:val="en-US" w:eastAsia="zh-CN"/>
        </w:rPr>
        <w:t xml:space="preserve"> </w:t>
      </w:r>
      <w:r>
        <w:rPr>
          <w:rFonts w:hint="eastAsia"/>
          <w:color w:val="auto"/>
          <w:highlight w:val="none"/>
        </w:rPr>
        <w:t>异议和投诉</w:t>
      </w:r>
    </w:p>
    <w:p w14:paraId="4383D0F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9.5.1异议</w:t>
      </w:r>
    </w:p>
    <w:p w14:paraId="3790C3D5">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eastAsia="zh-CN"/>
        </w:rPr>
        <w:t>潜在承包人</w:t>
      </w:r>
      <w:r>
        <w:rPr>
          <w:rFonts w:hint="eastAsia" w:asciiTheme="minorEastAsia" w:hAnsiTheme="minorEastAsia" w:eastAsiaTheme="minorEastAsia" w:cstheme="minorEastAsia"/>
          <w:color w:val="auto"/>
          <w:spacing w:val="0"/>
          <w:position w:val="0"/>
          <w:sz w:val="24"/>
          <w:szCs w:val="24"/>
          <w:highlight w:val="none"/>
        </w:rPr>
        <w:t>对</w:t>
      </w:r>
      <w:r>
        <w:rPr>
          <w:rFonts w:hint="eastAsia" w:asciiTheme="minorEastAsia" w:hAnsiTheme="minorEastAsia" w:eastAsiaTheme="minorEastAsia" w:cstheme="minorEastAsia"/>
          <w:color w:val="auto"/>
          <w:spacing w:val="0"/>
          <w:position w:val="0"/>
          <w:sz w:val="24"/>
          <w:szCs w:val="24"/>
          <w:highlight w:val="none"/>
          <w:lang w:eastAsia="zh-CN"/>
        </w:rPr>
        <w:t>交易文件</w:t>
      </w:r>
      <w:r>
        <w:rPr>
          <w:rFonts w:hint="eastAsia" w:asciiTheme="minorEastAsia" w:hAnsiTheme="minorEastAsia" w:eastAsiaTheme="minorEastAsia" w:cstheme="minorEastAsia"/>
          <w:color w:val="auto"/>
          <w:spacing w:val="0"/>
          <w:position w:val="0"/>
          <w:sz w:val="24"/>
          <w:szCs w:val="24"/>
          <w:highlight w:val="none"/>
        </w:rPr>
        <w:t>有异议的，应当在</w:t>
      </w:r>
      <w:r>
        <w:rPr>
          <w:rFonts w:hint="eastAsia" w:asciiTheme="minorEastAsia" w:hAnsiTheme="minorEastAsia" w:eastAsiaTheme="minorEastAsia" w:cstheme="minorEastAsia"/>
          <w:color w:val="auto"/>
          <w:spacing w:val="0"/>
          <w:position w:val="0"/>
          <w:sz w:val="24"/>
          <w:szCs w:val="24"/>
          <w:highlight w:val="none"/>
          <w:lang w:eastAsia="zh-CN"/>
        </w:rPr>
        <w:t>响应截止</w:t>
      </w:r>
      <w:r>
        <w:rPr>
          <w:rFonts w:hint="eastAsia" w:asciiTheme="minorEastAsia" w:hAnsiTheme="minorEastAsia" w:eastAsiaTheme="minorEastAsia" w:cstheme="minorEastAsia"/>
          <w:color w:val="auto"/>
          <w:spacing w:val="0"/>
          <w:position w:val="0"/>
          <w:sz w:val="24"/>
          <w:szCs w:val="24"/>
          <w:highlight w:val="none"/>
        </w:rPr>
        <w:t>时间3日前以书面形式向发包人提出。发包人将在收到异议之日起</w:t>
      </w:r>
      <w:r>
        <w:rPr>
          <w:rFonts w:hint="eastAsia" w:asciiTheme="minorEastAsia" w:hAnsiTheme="minorEastAsia" w:eastAsiaTheme="minorEastAsia" w:cstheme="minorEastAsia"/>
          <w:color w:val="auto"/>
          <w:spacing w:val="0"/>
          <w:position w:val="0"/>
          <w:sz w:val="24"/>
          <w:szCs w:val="24"/>
          <w:highlight w:val="none"/>
          <w:lang w:val="en-US" w:eastAsia="zh-CN"/>
        </w:rPr>
        <w:t>3个工作日</w:t>
      </w:r>
      <w:r>
        <w:rPr>
          <w:rFonts w:hint="eastAsia" w:asciiTheme="minorEastAsia" w:hAnsiTheme="minorEastAsia" w:eastAsiaTheme="minorEastAsia" w:cstheme="minorEastAsia"/>
          <w:color w:val="auto"/>
          <w:spacing w:val="0"/>
          <w:position w:val="0"/>
          <w:sz w:val="24"/>
          <w:szCs w:val="24"/>
          <w:highlight w:val="none"/>
        </w:rPr>
        <w:t>内作出书面答复。</w:t>
      </w:r>
    </w:p>
    <w:p w14:paraId="0477FA8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对评审结果有异议的，应当在成交候选人公示期内以书面形式向发包人提出。发包人应当在收到异议之日起</w:t>
      </w:r>
      <w:r>
        <w:rPr>
          <w:rFonts w:hint="eastAsia" w:asciiTheme="minorEastAsia" w:hAnsiTheme="minorEastAsia" w:eastAsiaTheme="minorEastAsia" w:cstheme="minorEastAsia"/>
          <w:color w:val="auto"/>
          <w:spacing w:val="0"/>
          <w:position w:val="0"/>
          <w:sz w:val="24"/>
          <w:szCs w:val="24"/>
          <w:highlight w:val="none"/>
          <w:lang w:val="en-US" w:eastAsia="zh-CN"/>
        </w:rPr>
        <w:t>3个工作日</w:t>
      </w:r>
      <w:r>
        <w:rPr>
          <w:rFonts w:hint="eastAsia" w:asciiTheme="minorEastAsia" w:hAnsiTheme="minorEastAsia" w:eastAsiaTheme="minorEastAsia" w:cstheme="minorEastAsia"/>
          <w:color w:val="auto"/>
          <w:spacing w:val="0"/>
          <w:position w:val="0"/>
          <w:sz w:val="24"/>
          <w:szCs w:val="24"/>
          <w:highlight w:val="none"/>
        </w:rPr>
        <w:t>内作出书面答复。</w:t>
      </w:r>
    </w:p>
    <w:p w14:paraId="4401857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9.5.2投诉</w:t>
      </w:r>
    </w:p>
    <w:p w14:paraId="4A44BA9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pP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提起投诉前应当依据交易文件规定先向发包人提出异议，认为</w:t>
      </w:r>
      <w:r>
        <w:rPr>
          <w:rFonts w:hint="eastAsia" w:asciiTheme="minorEastAsia" w:hAnsiTheme="minorEastAsia" w:eastAsiaTheme="minorEastAsia" w:cstheme="minorEastAsia"/>
          <w:color w:val="auto"/>
          <w:spacing w:val="0"/>
          <w:position w:val="0"/>
          <w:sz w:val="24"/>
          <w:szCs w:val="24"/>
          <w:highlight w:val="none"/>
          <w:lang w:eastAsia="zh-CN"/>
        </w:rPr>
        <w:t>异议答复不满意的</w:t>
      </w:r>
      <w:r>
        <w:rPr>
          <w:rFonts w:hint="eastAsia" w:asciiTheme="minorEastAsia" w:hAnsiTheme="minorEastAsia" w:eastAsiaTheme="minorEastAsia" w:cstheme="minorEastAsia"/>
          <w:color w:val="auto"/>
          <w:spacing w:val="0"/>
          <w:position w:val="0"/>
          <w:sz w:val="24"/>
          <w:szCs w:val="24"/>
          <w:highlight w:val="none"/>
        </w:rPr>
        <w:t>，可以自知道或者应当知道之日起10日内向</w:t>
      </w:r>
      <w:r>
        <w:rPr>
          <w:rFonts w:hint="eastAsia" w:asciiTheme="minorEastAsia" w:hAnsiTheme="minorEastAsia" w:eastAsiaTheme="minorEastAsia" w:cstheme="minorEastAsia"/>
          <w:color w:val="auto"/>
          <w:spacing w:val="0"/>
          <w:position w:val="0"/>
          <w:sz w:val="24"/>
          <w:szCs w:val="24"/>
          <w:highlight w:val="none"/>
          <w:lang w:eastAsia="zh-CN"/>
        </w:rPr>
        <w:t>交易公告的项目监督机构提出</w:t>
      </w:r>
      <w:r>
        <w:rPr>
          <w:rFonts w:hint="eastAsia" w:asciiTheme="minorEastAsia" w:hAnsiTheme="minorEastAsia" w:eastAsiaTheme="minorEastAsia" w:cstheme="minorEastAsia"/>
          <w:color w:val="auto"/>
          <w:spacing w:val="0"/>
          <w:position w:val="0"/>
          <w:sz w:val="24"/>
          <w:szCs w:val="24"/>
          <w:highlight w:val="none"/>
        </w:rPr>
        <w:t>投诉。异议答复期不计</w:t>
      </w:r>
      <w:r>
        <w:rPr>
          <w:rFonts w:hint="eastAsia" w:asciiTheme="minorEastAsia" w:hAnsiTheme="minorEastAsia" w:eastAsiaTheme="minorEastAsia" w:cstheme="minorEastAsia"/>
          <w:color w:val="auto"/>
          <w:spacing w:val="0"/>
          <w:position w:val="0"/>
          <w:sz w:val="24"/>
          <w:szCs w:val="24"/>
          <w:highlight w:val="none"/>
          <w:lang w:eastAsia="zh-CN"/>
        </w:rPr>
        <w:t>算在</w:t>
      </w:r>
      <w:r>
        <w:rPr>
          <w:rFonts w:hint="eastAsia" w:asciiTheme="minorEastAsia" w:hAnsiTheme="minorEastAsia" w:eastAsiaTheme="minorEastAsia" w:cstheme="minorEastAsia"/>
          <w:color w:val="auto"/>
          <w:spacing w:val="0"/>
          <w:position w:val="0"/>
          <w:sz w:val="24"/>
          <w:szCs w:val="24"/>
          <w:highlight w:val="none"/>
        </w:rPr>
        <w:t>上述规定的期限内。投诉应当有明确的请求和必要的证明资料。上述时限最后一日如遇国家法定休假日的，顺延至法定休假日后的第一个工作日。</w:t>
      </w:r>
    </w:p>
    <w:p w14:paraId="499D3D1C">
      <w:pPr>
        <w:pStyle w:val="5"/>
        <w:pageBreakBefore w:val="0"/>
        <w:widowControl/>
        <w:kinsoku/>
        <w:overflowPunct/>
        <w:topLinePunct/>
        <w:bidi w:val="0"/>
        <w:snapToGrid/>
        <w:spacing w:beforeLines="0" w:afterLines="0"/>
        <w:textAlignment w:val="baseline"/>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10.在建合同工程</w:t>
      </w:r>
    </w:p>
    <w:p w14:paraId="4F28DF12">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10.1</w:t>
      </w:r>
      <w:r>
        <w:rPr>
          <w:rFonts w:hint="eastAsia"/>
          <w:color w:val="auto"/>
          <w:highlight w:val="none"/>
          <w:lang w:val="en-US" w:eastAsia="zh-CN"/>
        </w:rPr>
        <w:t xml:space="preserve"> </w:t>
      </w:r>
      <w:r>
        <w:rPr>
          <w:rFonts w:hint="eastAsia"/>
          <w:color w:val="auto"/>
          <w:highlight w:val="none"/>
        </w:rPr>
        <w:t>对拟派项目负责人“有在建合同工程”的认定标准：</w:t>
      </w:r>
    </w:p>
    <w:p w14:paraId="6199FE3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(1)拟派项目负责人在</w:t>
      </w:r>
      <w:r>
        <w:rPr>
          <w:rFonts w:hint="eastAsia" w:asciiTheme="minorEastAsia" w:hAnsiTheme="minorEastAsia" w:eastAsiaTheme="minorEastAsia" w:cstheme="minorEastAsia"/>
          <w:color w:val="auto"/>
          <w:spacing w:val="0"/>
          <w:position w:val="0"/>
          <w:sz w:val="24"/>
          <w:szCs w:val="24"/>
          <w:highlight w:val="none"/>
          <w:lang w:eastAsia="zh-CN"/>
        </w:rPr>
        <w:t>响应截止</w:t>
      </w:r>
      <w:r>
        <w:rPr>
          <w:rFonts w:hint="eastAsia" w:asciiTheme="minorEastAsia" w:hAnsiTheme="minorEastAsia" w:eastAsiaTheme="minorEastAsia" w:cstheme="minorEastAsia"/>
          <w:color w:val="auto"/>
          <w:spacing w:val="0"/>
          <w:position w:val="0"/>
          <w:sz w:val="24"/>
          <w:szCs w:val="24"/>
          <w:highlight w:val="none"/>
        </w:rPr>
        <w:t>时间尚有在其他在建合同工程中担任项目负责人的情形为“有在建合同工程”。</w:t>
      </w:r>
    </w:p>
    <w:p w14:paraId="7C2BA0A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(2)其他工程项目，包括在中华人民共和国境内所有建设工程，不受地域、行业和投资性质的限制。</w:t>
      </w:r>
    </w:p>
    <w:p w14:paraId="5249EC4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(3)在建合同工程的时间界定：在建合同工程的开始时间为合同工程成交 (成交) 通知书发出日期，不通过公开方式的则以合同签订日期为开始时间，结束时间为该合同工程验收合格或合同解除日期。</w:t>
      </w:r>
    </w:p>
    <w:p w14:paraId="2E3A2161">
      <w:pPr>
        <w:pStyle w:val="6"/>
        <w:pageBreakBefore w:val="0"/>
        <w:widowControl/>
        <w:kinsoku/>
        <w:overflowPunct/>
        <w:topLinePunct/>
        <w:bidi w:val="0"/>
        <w:snapToGrid/>
        <w:textAlignment w:val="baseline"/>
        <w:rPr>
          <w:rFonts w:hint="eastAsia"/>
          <w:color w:val="auto"/>
          <w:highlight w:val="none"/>
        </w:rPr>
      </w:pPr>
      <w:r>
        <w:rPr>
          <w:rFonts w:hint="eastAsia"/>
          <w:color w:val="auto"/>
          <w:highlight w:val="none"/>
        </w:rPr>
        <w:t>10.2</w:t>
      </w:r>
      <w:r>
        <w:rPr>
          <w:rFonts w:hint="eastAsia"/>
          <w:color w:val="auto"/>
          <w:highlight w:val="none"/>
          <w:lang w:val="en-US" w:eastAsia="zh-CN"/>
        </w:rPr>
        <w:t xml:space="preserve"> </w:t>
      </w:r>
      <w:r>
        <w:rPr>
          <w:rFonts w:hint="eastAsia"/>
          <w:color w:val="auto"/>
          <w:highlight w:val="none"/>
        </w:rPr>
        <w:t>存在以下情形的视为“有在建合同工程”：</w:t>
      </w:r>
    </w:p>
    <w:p w14:paraId="581D543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(1)合同协议书尚未签订的，成交 (成交) 通知书中载明的项目负责人。</w:t>
      </w:r>
    </w:p>
    <w:p w14:paraId="47242E4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(2)合同协议书已经签订，合同协议书中明确的项目负责人。</w:t>
      </w:r>
    </w:p>
    <w:p w14:paraId="3EE8D5B5">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(3)项目负责人发生更换的，以现任项目负责人视为有“在建合同工程”。</w:t>
      </w:r>
    </w:p>
    <w:p w14:paraId="11897D35">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(4)全国和浙江省建筑市场监管与诚信信息平台发布拟派项目负责人处于“锁定”状态且</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中未提交工程竣工验收材料或项目负责人变更材料的视为有“在建合同工程”。</w:t>
      </w:r>
    </w:p>
    <w:p w14:paraId="3F75155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(5)各级公共资源交易网站 (系统) 或行业主管部门网站 (系统) 发布的成交 (成交) 通知书或合同载明的项目负责人为拟派本项目的项目负责人且服务期限或工期包括了本项目的</w:t>
      </w:r>
      <w:r>
        <w:rPr>
          <w:rFonts w:hint="eastAsia" w:asciiTheme="minorEastAsia" w:hAnsiTheme="minorEastAsia" w:eastAsiaTheme="minorEastAsia" w:cstheme="minorEastAsia"/>
          <w:color w:val="auto"/>
          <w:spacing w:val="0"/>
          <w:position w:val="0"/>
          <w:sz w:val="24"/>
          <w:szCs w:val="24"/>
          <w:highlight w:val="none"/>
          <w:lang w:eastAsia="zh-CN"/>
        </w:rPr>
        <w:t>响应截止</w:t>
      </w:r>
      <w:r>
        <w:rPr>
          <w:rFonts w:hint="eastAsia" w:asciiTheme="minorEastAsia" w:hAnsiTheme="minorEastAsia" w:eastAsiaTheme="minorEastAsia" w:cstheme="minorEastAsia"/>
          <w:color w:val="auto"/>
          <w:spacing w:val="0"/>
          <w:position w:val="0"/>
          <w:sz w:val="24"/>
          <w:szCs w:val="24"/>
          <w:highlight w:val="none"/>
        </w:rPr>
        <w:t>日期的，</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中未提交工程竣工验收材料或项目负责人变更材料的视为有“在建合同工程”。公共资源交易网站 (系统) 或行业主管部门网站 (系统) 可以查询到项目已竣工验收或项目负责人已变更的除外。</w:t>
      </w:r>
    </w:p>
    <w:p w14:paraId="67DDF3A3">
      <w:pPr>
        <w:pStyle w:val="6"/>
        <w:pageBreakBefore w:val="0"/>
        <w:widowControl/>
        <w:kinsoku/>
        <w:overflowPunct/>
        <w:topLinePunct/>
        <w:bidi w:val="0"/>
        <w:snapToGrid/>
        <w:ind w:left="12" w:leftChars="5" w:firstLine="198" w:firstLineChars="0"/>
        <w:textAlignment w:val="baseline"/>
        <w:rPr>
          <w:rFonts w:hint="eastAsia" w:ascii="Arial" w:hAnsi="Arial" w:eastAsia="宋体"/>
          <w:color w:val="auto"/>
          <w:highlight w:val="none"/>
        </w:rPr>
      </w:pPr>
      <w:r>
        <w:rPr>
          <w:rFonts w:hint="eastAsia" w:ascii="Arial" w:hAnsi="Arial" w:eastAsia="宋体"/>
          <w:color w:val="auto"/>
          <w:highlight w:val="none"/>
        </w:rPr>
        <w:t>10.3在建项目的项目负责人 (包括在工程总承包项目中担任施工负责人或总负责人) 办理更换后，</w:t>
      </w:r>
      <w:r>
        <w:rPr>
          <w:rFonts w:hint="eastAsia" w:ascii="Arial" w:hAnsi="Arial" w:eastAsia="宋体"/>
          <w:color w:val="auto"/>
          <w:highlight w:val="none"/>
          <w:lang w:eastAsia="zh-CN"/>
        </w:rPr>
        <w:t>递交响应文件</w:t>
      </w:r>
      <w:r>
        <w:rPr>
          <w:rFonts w:hint="eastAsia" w:ascii="Arial" w:hAnsi="Arial" w:eastAsia="宋体"/>
          <w:color w:val="auto"/>
          <w:highlight w:val="none"/>
        </w:rPr>
        <w:t>时需提供的资料：</w:t>
      </w:r>
    </w:p>
    <w:p w14:paraId="4D14F27F">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(1)项目业主同意更换的证明。</w:t>
      </w:r>
    </w:p>
    <w:p w14:paraId="681B680D">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(2)原项目负责人在建项目信息有备案在建设主管部门的，应提供建设主管部门同意更换的证明或网上变更信息扫描件。</w:t>
      </w:r>
    </w:p>
    <w:p w14:paraId="17CED570">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(3)未提供有效证明材料的视作无变更，事后补充的变更证明材料均不予认可。</w:t>
      </w:r>
    </w:p>
    <w:p w14:paraId="60D0FCF0">
      <w:pPr>
        <w:pStyle w:val="5"/>
        <w:pageBreakBefore w:val="0"/>
        <w:widowControl/>
        <w:kinsoku/>
        <w:overflowPunct/>
        <w:topLinePunct/>
        <w:bidi w:val="0"/>
        <w:snapToGrid/>
        <w:spacing w:beforeLines="0" w:afterLines="0"/>
        <w:textAlignment w:val="baseline"/>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11.</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电子交易活动的中止</w:t>
      </w:r>
    </w:p>
    <w:p w14:paraId="6C41FBE3">
      <w:pPr>
        <w:pStyle w:val="6"/>
        <w:pageBreakBefore w:val="0"/>
        <w:widowControl/>
        <w:kinsoku/>
        <w:overflowPunct/>
        <w:topLinePunct/>
        <w:bidi w:val="0"/>
        <w:snapToGrid/>
        <w:ind w:left="12" w:leftChars="5" w:firstLine="198" w:firstLineChars="0"/>
        <w:textAlignment w:val="baseline"/>
        <w:rPr>
          <w:rFonts w:hint="eastAsia" w:ascii="Arial" w:hAnsi="Arial" w:eastAsia="宋体"/>
          <w:color w:val="auto"/>
          <w:highlight w:val="none"/>
        </w:rPr>
      </w:pPr>
      <w:r>
        <w:rPr>
          <w:rFonts w:hint="eastAsia" w:ascii="Arial" w:hAnsi="Arial" w:eastAsia="宋体"/>
          <w:color w:val="auto"/>
          <w:highlight w:val="none"/>
          <w:lang w:val="en-US" w:eastAsia="zh-CN"/>
        </w:rPr>
        <w:t xml:space="preserve">11.1 </w:t>
      </w:r>
      <w:r>
        <w:rPr>
          <w:rFonts w:hint="eastAsia" w:ascii="Arial" w:hAnsi="Arial" w:eastAsia="宋体"/>
          <w:color w:val="auto"/>
          <w:highlight w:val="none"/>
        </w:rPr>
        <w:t>中止</w:t>
      </w:r>
    </w:p>
    <w:p w14:paraId="36C0C1D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eastAsia="zh-CN"/>
        </w:rPr>
        <w:t>发包</w:t>
      </w:r>
      <w:r>
        <w:rPr>
          <w:rFonts w:hint="eastAsia" w:asciiTheme="minorEastAsia" w:hAnsiTheme="minorEastAsia" w:eastAsiaTheme="minorEastAsia" w:cstheme="minorEastAsia"/>
          <w:color w:val="auto"/>
          <w:spacing w:val="0"/>
          <w:position w:val="0"/>
          <w:sz w:val="24"/>
          <w:szCs w:val="24"/>
          <w:highlight w:val="none"/>
        </w:rPr>
        <w:t>过程中出现以下情形，导致电子交易平台无法正常运行，或者无法保证电子交易的公平、公正和安全时，</w:t>
      </w:r>
      <w:r>
        <w:rPr>
          <w:rFonts w:hint="eastAsia" w:asciiTheme="minorEastAsia" w:hAnsiTheme="minorEastAsia" w:eastAsiaTheme="minorEastAsia" w:cstheme="minorEastAsia"/>
          <w:color w:val="auto"/>
          <w:spacing w:val="0"/>
          <w:position w:val="0"/>
          <w:sz w:val="24"/>
          <w:szCs w:val="24"/>
          <w:highlight w:val="none"/>
          <w:lang w:val="en-US" w:eastAsia="zh-CN"/>
        </w:rPr>
        <w:t>发包人或</w:t>
      </w:r>
      <w:r>
        <w:rPr>
          <w:rFonts w:hint="eastAsia" w:asciiTheme="minorEastAsia" w:hAnsiTheme="minorEastAsia" w:eastAsiaTheme="minorEastAsia" w:cstheme="minorEastAsia"/>
          <w:color w:val="auto"/>
          <w:spacing w:val="0"/>
          <w:position w:val="0"/>
          <w:sz w:val="24"/>
          <w:szCs w:val="24"/>
          <w:highlight w:val="none"/>
          <w:lang w:eastAsia="zh-CN"/>
        </w:rPr>
        <w:t>代理机构</w:t>
      </w:r>
      <w:r>
        <w:rPr>
          <w:rFonts w:hint="eastAsia" w:asciiTheme="minorEastAsia" w:hAnsiTheme="minorEastAsia" w:eastAsiaTheme="minorEastAsia" w:cstheme="minorEastAsia"/>
          <w:color w:val="auto"/>
          <w:spacing w:val="0"/>
          <w:position w:val="0"/>
          <w:sz w:val="24"/>
          <w:szCs w:val="24"/>
          <w:highlight w:val="none"/>
        </w:rPr>
        <w:t>可中止电子交易活动：</w:t>
      </w:r>
    </w:p>
    <w:p w14:paraId="5E9B67D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eastAsia" w:asciiTheme="minorEastAsia" w:hAnsiTheme="minorEastAsia" w:eastAsiaTheme="minorEastAsia" w:cstheme="minorEastAsia"/>
          <w:color w:val="auto"/>
          <w:spacing w:val="0"/>
          <w:position w:val="0"/>
          <w:sz w:val="24"/>
          <w:szCs w:val="24"/>
          <w:highlight w:val="none"/>
        </w:rPr>
        <w:t xml:space="preserve">电子交易平台发生故障而无法登录访问的； </w:t>
      </w:r>
    </w:p>
    <w:p w14:paraId="5DF1C36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电子交易平台应用或数据库出现错误，不能进行正常操作的；</w:t>
      </w:r>
    </w:p>
    <w:p w14:paraId="7055832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电子交易平台发现严重安全漏洞，有潜在泄密危险的；</w:t>
      </w:r>
    </w:p>
    <w:p w14:paraId="6513DCB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(4)</w:t>
      </w:r>
      <w:r>
        <w:rPr>
          <w:rFonts w:hint="eastAsia" w:asciiTheme="minorEastAsia" w:hAnsiTheme="minorEastAsia" w:eastAsiaTheme="minorEastAsia" w:cstheme="minorEastAsia"/>
          <w:color w:val="auto"/>
          <w:spacing w:val="0"/>
          <w:position w:val="0"/>
          <w:sz w:val="24"/>
          <w:szCs w:val="24"/>
          <w:highlight w:val="none"/>
        </w:rPr>
        <w:t xml:space="preserve">病毒发作导致不能进行正常操作的； </w:t>
      </w:r>
    </w:p>
    <w:p w14:paraId="7C9983D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(5)</w:t>
      </w:r>
      <w:r>
        <w:rPr>
          <w:rFonts w:hint="eastAsia" w:asciiTheme="minorEastAsia" w:hAnsiTheme="minorEastAsia" w:eastAsiaTheme="minorEastAsia" w:cstheme="minorEastAsia"/>
          <w:color w:val="auto"/>
          <w:spacing w:val="0"/>
          <w:position w:val="0"/>
          <w:sz w:val="24"/>
          <w:szCs w:val="24"/>
          <w:highlight w:val="none"/>
        </w:rPr>
        <w:t>其他无法保证电子交易的公平、公正和安全的情况。</w:t>
      </w:r>
    </w:p>
    <w:p w14:paraId="2AD0AE61">
      <w:pPr>
        <w:pStyle w:val="6"/>
        <w:pageBreakBefore w:val="0"/>
        <w:widowControl/>
        <w:kinsoku/>
        <w:overflowPunct/>
        <w:topLinePunct/>
        <w:bidi w:val="0"/>
        <w:snapToGrid/>
        <w:ind w:left="12" w:leftChars="5" w:firstLine="198" w:firstLineChars="0"/>
        <w:textAlignment w:val="baseline"/>
        <w:rPr>
          <w:rFonts w:hint="eastAsia" w:ascii="Arial" w:hAnsi="Arial" w:eastAsia="宋体"/>
          <w:color w:val="auto"/>
          <w:highlight w:val="none"/>
          <w:lang w:val="en-US" w:eastAsia="zh-CN"/>
        </w:rPr>
      </w:pPr>
      <w:r>
        <w:rPr>
          <w:rFonts w:hint="eastAsia" w:ascii="Arial" w:hAnsi="Arial" w:eastAsia="宋体"/>
          <w:color w:val="auto"/>
          <w:highlight w:val="none"/>
          <w:lang w:val="en-US" w:eastAsia="zh-CN"/>
        </w:rPr>
        <w:t xml:space="preserve">11.2 </w:t>
      </w:r>
      <w:r>
        <w:rPr>
          <w:rFonts w:hint="eastAsia" w:ascii="Arial" w:hAnsi="Arial" w:eastAsia="宋体"/>
          <w:color w:val="auto"/>
          <w:highlight w:val="none"/>
        </w:rPr>
        <w:t>中止</w:t>
      </w:r>
      <w:r>
        <w:rPr>
          <w:rFonts w:hint="eastAsia" w:ascii="Arial" w:hAnsi="Arial" w:eastAsia="宋体"/>
          <w:color w:val="auto"/>
          <w:highlight w:val="none"/>
          <w:lang w:eastAsia="zh-CN"/>
        </w:rPr>
        <w:t>后处置</w:t>
      </w:r>
    </w:p>
    <w:p w14:paraId="2B051951">
      <w:pPr>
        <w:keepNext w:val="0"/>
        <w:keepLines w:val="0"/>
        <w:pageBreakBefore w:val="0"/>
        <w:widowControl/>
        <w:kinsoku/>
        <w:wordWrap w:val="0"/>
        <w:overflowPunct/>
        <w:topLinePunct/>
        <w:autoSpaceDE/>
        <w:autoSpaceDN/>
        <w:bidi w:val="0"/>
        <w:adjustRightInd/>
        <w:snapToGrid/>
        <w:spacing w:line="240" w:lineRule="auto"/>
        <w:ind w:right="0" w:rightChars="0" w:firstLine="480" w:firstLineChars="200"/>
        <w:jc w:val="left"/>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出现以上情形，不影响</w:t>
      </w:r>
      <w:r>
        <w:rPr>
          <w:rFonts w:hint="eastAsia" w:asciiTheme="minorEastAsia" w:hAnsiTheme="minorEastAsia" w:eastAsiaTheme="minorEastAsia" w:cstheme="minorEastAsia"/>
          <w:color w:val="auto"/>
          <w:spacing w:val="0"/>
          <w:position w:val="0"/>
          <w:sz w:val="24"/>
          <w:szCs w:val="24"/>
          <w:highlight w:val="none"/>
          <w:lang w:eastAsia="zh-CN"/>
        </w:rPr>
        <w:t>交易</w:t>
      </w:r>
      <w:r>
        <w:rPr>
          <w:rFonts w:hint="eastAsia" w:asciiTheme="minorEastAsia" w:hAnsiTheme="minorEastAsia" w:eastAsiaTheme="minorEastAsia" w:cstheme="minorEastAsia"/>
          <w:color w:val="auto"/>
          <w:spacing w:val="0"/>
          <w:position w:val="0"/>
          <w:sz w:val="24"/>
          <w:szCs w:val="24"/>
          <w:highlight w:val="none"/>
        </w:rPr>
        <w:t>公平、公正性的，</w:t>
      </w:r>
      <w:r>
        <w:rPr>
          <w:rFonts w:hint="eastAsia" w:asciiTheme="minorEastAsia" w:hAnsiTheme="minorEastAsia" w:eastAsiaTheme="minorEastAsia" w:cstheme="minorEastAsia"/>
          <w:color w:val="auto"/>
          <w:spacing w:val="0"/>
          <w:position w:val="0"/>
          <w:sz w:val="24"/>
          <w:szCs w:val="24"/>
          <w:highlight w:val="none"/>
          <w:lang w:val="en-US" w:eastAsia="zh-CN"/>
        </w:rPr>
        <w:t>发包人或</w:t>
      </w:r>
      <w:r>
        <w:rPr>
          <w:rFonts w:hint="eastAsia" w:asciiTheme="minorEastAsia" w:hAnsiTheme="minorEastAsia" w:eastAsiaTheme="minorEastAsia" w:cstheme="minorEastAsia"/>
          <w:color w:val="auto"/>
          <w:spacing w:val="0"/>
          <w:position w:val="0"/>
          <w:sz w:val="24"/>
          <w:szCs w:val="24"/>
          <w:highlight w:val="none"/>
          <w:lang w:eastAsia="zh-CN"/>
        </w:rPr>
        <w:t>代理机构</w:t>
      </w:r>
      <w:r>
        <w:rPr>
          <w:rFonts w:hint="eastAsia" w:asciiTheme="minorEastAsia" w:hAnsiTheme="minorEastAsia" w:eastAsiaTheme="minorEastAsia" w:cstheme="minorEastAsia"/>
          <w:color w:val="auto"/>
          <w:spacing w:val="0"/>
          <w:position w:val="0"/>
          <w:sz w:val="24"/>
          <w:szCs w:val="24"/>
          <w:highlight w:val="none"/>
        </w:rPr>
        <w:t>可以待上述情形消除后继续组织电子交易活动，也可以决定某些环节以纸质形式进行；影响或可能影响</w:t>
      </w:r>
      <w:r>
        <w:rPr>
          <w:rFonts w:hint="eastAsia" w:asciiTheme="minorEastAsia" w:hAnsiTheme="minorEastAsia" w:eastAsiaTheme="minorEastAsia" w:cstheme="minorEastAsia"/>
          <w:color w:val="auto"/>
          <w:spacing w:val="0"/>
          <w:position w:val="0"/>
          <w:sz w:val="24"/>
          <w:szCs w:val="24"/>
          <w:highlight w:val="none"/>
          <w:lang w:eastAsia="zh-CN"/>
        </w:rPr>
        <w:t>交易</w:t>
      </w:r>
      <w:r>
        <w:rPr>
          <w:rFonts w:hint="eastAsia" w:asciiTheme="minorEastAsia" w:hAnsiTheme="minorEastAsia" w:eastAsiaTheme="minorEastAsia" w:cstheme="minorEastAsia"/>
          <w:color w:val="auto"/>
          <w:spacing w:val="0"/>
          <w:position w:val="0"/>
          <w:sz w:val="24"/>
          <w:szCs w:val="24"/>
          <w:highlight w:val="none"/>
        </w:rPr>
        <w:t>公平、公正性的，应当重新</w:t>
      </w:r>
      <w:r>
        <w:rPr>
          <w:rFonts w:hint="eastAsia" w:asciiTheme="minorEastAsia" w:hAnsiTheme="minorEastAsia" w:eastAsiaTheme="minorEastAsia" w:cstheme="minorEastAsia"/>
          <w:color w:val="auto"/>
          <w:spacing w:val="0"/>
          <w:position w:val="0"/>
          <w:sz w:val="24"/>
          <w:szCs w:val="24"/>
          <w:highlight w:val="none"/>
          <w:lang w:eastAsia="zh-CN"/>
        </w:rPr>
        <w:t>组织交易</w:t>
      </w:r>
      <w:r>
        <w:rPr>
          <w:rFonts w:hint="eastAsia" w:asciiTheme="minorEastAsia" w:hAnsiTheme="minorEastAsia" w:eastAsiaTheme="minorEastAsia" w:cstheme="minorEastAsia"/>
          <w:color w:val="auto"/>
          <w:spacing w:val="0"/>
          <w:position w:val="0"/>
          <w:sz w:val="24"/>
          <w:szCs w:val="24"/>
          <w:highlight w:val="none"/>
        </w:rPr>
        <w:t>。</w:t>
      </w:r>
    </w:p>
    <w:p w14:paraId="2902314E">
      <w:pPr>
        <w:pStyle w:val="5"/>
        <w:pageBreakBefore w:val="0"/>
        <w:widowControl/>
        <w:kinsoku/>
        <w:overflowPunct/>
        <w:topLinePunct/>
        <w:bidi w:val="0"/>
        <w:snapToGrid/>
        <w:spacing w:beforeLines="0" w:afterLines="0"/>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1</w:t>
      </w: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w:t>
      </w:r>
      <w:r>
        <w:rPr>
          <w:rFonts w:hint="eastAsia" w:asciiTheme="minorEastAsia" w:hAnsiTheme="minorEastAsia" w:eastAsiaTheme="minorEastAsia" w:cstheme="minorEastAsia"/>
          <w:color w:val="auto"/>
          <w:spacing w:val="0"/>
          <w:position w:val="0"/>
          <w:sz w:val="24"/>
          <w:szCs w:val="24"/>
          <w:highlight w:val="none"/>
          <w:lang w:eastAsia="zh-CN"/>
          <w14:textOutline w14:w="5448" w14:cap="flat" w14:cmpd="sng">
            <w14:solidFill>
              <w14:srgbClr w14:val="000000"/>
            </w14:solidFill>
            <w14:prstDash w14:val="solid"/>
            <w14:miter w14:val="0"/>
          </w14:textOutline>
        </w:rPr>
        <w:t>特殊说明</w:t>
      </w:r>
    </w:p>
    <w:p w14:paraId="05EE966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见</w:t>
      </w:r>
      <w:r>
        <w:rPr>
          <w:rFonts w:hint="eastAsia" w:asciiTheme="minorEastAsia" w:hAnsiTheme="minorEastAsia" w:eastAsiaTheme="minorEastAsia" w:cstheme="minorEastAsia"/>
          <w:color w:val="auto"/>
          <w:spacing w:val="0"/>
          <w:position w:val="0"/>
          <w:sz w:val="24"/>
          <w:szCs w:val="24"/>
          <w:highlight w:val="none"/>
          <w:lang w:eastAsia="zh-CN"/>
        </w:rPr>
        <w:t>交易须知</w:t>
      </w:r>
      <w:r>
        <w:rPr>
          <w:rFonts w:hint="eastAsia" w:asciiTheme="minorEastAsia" w:hAnsiTheme="minorEastAsia" w:eastAsiaTheme="minorEastAsia" w:cstheme="minorEastAsia"/>
          <w:color w:val="auto"/>
          <w:spacing w:val="0"/>
          <w:position w:val="0"/>
          <w:sz w:val="24"/>
          <w:szCs w:val="24"/>
          <w:highlight w:val="none"/>
        </w:rPr>
        <w:t>前附表。</w:t>
      </w:r>
    </w:p>
    <w:p w14:paraId="53C3580C">
      <w:pPr>
        <w:pStyle w:val="4"/>
        <w:pageBreakBefore w:val="0"/>
        <w:widowControl/>
        <w:kinsoku/>
        <w:overflowPunct/>
        <w:topLinePunct/>
        <w:bidi w:val="0"/>
        <w:snapToGrid/>
        <w:spacing w:before="0" w:beforeLines="0" w:after="0" w:afterLines="0" w:line="240" w:lineRule="auto"/>
        <w:textAlignment w:val="baseline"/>
        <w:rPr>
          <w:rFonts w:hint="eastAsia"/>
          <w:color w:val="auto"/>
          <w:spacing w:val="0"/>
          <w:position w:val="0"/>
          <w:highlight w:val="none"/>
        </w:rPr>
        <w:sectPr>
          <w:footerReference r:id="rId14" w:type="default"/>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p>
    <w:p w14:paraId="3E91131E">
      <w:pPr>
        <w:pStyle w:val="3"/>
        <w:pageBreakBefore w:val="0"/>
        <w:widowControl/>
        <w:kinsoku/>
        <w:overflowPunct/>
        <w:topLinePunct/>
        <w:bidi w:val="0"/>
        <w:textAlignment w:val="baseline"/>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pP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第</w:t>
      </w:r>
      <w:r>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t>三章</w:t>
      </w: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 xml:space="preserve"> 评审办法</w:t>
      </w:r>
    </w:p>
    <w:p w14:paraId="04E913BB">
      <w:pPr>
        <w:pStyle w:val="4"/>
        <w:pageBreakBefore w:val="0"/>
        <w:widowControl/>
        <w:kinsoku/>
        <w:overflowPunct/>
        <w:topLinePunct/>
        <w:bidi w:val="0"/>
        <w:textAlignment w:val="baseline"/>
        <w:rPr>
          <w:rFonts w:hint="eastAsia"/>
          <w:color w:val="auto"/>
          <w:highlight w:val="none"/>
          <w:lang w:val="en-US" w:eastAsia="zh-CN"/>
        </w:rPr>
      </w:pPr>
    </w:p>
    <w:p w14:paraId="63BEE68F">
      <w:pPr>
        <w:pStyle w:val="4"/>
        <w:pageBreakBefore w:val="0"/>
        <w:widowControl/>
        <w:kinsoku/>
        <w:overflowPunct/>
        <w:topLinePunct/>
        <w:bidi w:val="0"/>
        <w:textAlignment w:val="baseline"/>
        <w:rPr>
          <w:rFonts w:hint="eastAsia"/>
          <w:color w:val="auto"/>
          <w:highlight w:val="none"/>
          <w:lang w:val="en-US" w:eastAsia="zh-CN"/>
        </w:rPr>
      </w:pPr>
      <w:r>
        <w:rPr>
          <w:rFonts w:hint="eastAsia"/>
          <w:color w:val="auto"/>
          <w:highlight w:val="none"/>
          <w:lang w:val="en-US" w:eastAsia="zh-CN"/>
        </w:rPr>
        <w:t>合理低价法</w:t>
      </w:r>
    </w:p>
    <w:p w14:paraId="6FB04649">
      <w:pPr>
        <w:keepNext w:val="0"/>
        <w:keepLines w:val="0"/>
        <w:pageBreakBefore w:val="0"/>
        <w:widowControl/>
        <w:kinsoku/>
        <w:wordWrap/>
        <w:overflowPunct/>
        <w:topLinePunct/>
        <w:autoSpaceDE w:val="0"/>
        <w:autoSpaceDN w:val="0"/>
        <w:bidi w:val="0"/>
        <w:adjustRightInd w:val="0"/>
        <w:snapToGrid/>
        <w:spacing w:line="240" w:lineRule="auto"/>
        <w:ind w:right="89"/>
        <w:textAlignment w:val="baseline"/>
        <w:rPr>
          <w:rFonts w:hint="eastAsia" w:ascii="宋体" w:hAnsi="宋体" w:eastAsia="宋体" w:cs="宋体"/>
          <w:color w:val="auto"/>
          <w:spacing w:val="5"/>
          <w:sz w:val="24"/>
          <w:szCs w:val="24"/>
          <w:highlight w:val="none"/>
          <w:lang w:eastAsia="zh-CN"/>
        </w:rPr>
      </w:pPr>
    </w:p>
    <w:p w14:paraId="7119ACC1">
      <w:pPr>
        <w:keepNext w:val="0"/>
        <w:keepLines w:val="0"/>
        <w:pageBreakBefore w:val="0"/>
        <w:widowControl/>
        <w:kinsoku/>
        <w:wordWrap/>
        <w:overflowPunct/>
        <w:topLinePunct/>
        <w:autoSpaceDE w:val="0"/>
        <w:autoSpaceDN w:val="0"/>
        <w:bidi w:val="0"/>
        <w:adjustRightInd w:val="0"/>
        <w:snapToGrid/>
        <w:spacing w:line="240" w:lineRule="auto"/>
        <w:ind w:right="30" w:firstLine="481"/>
        <w:textAlignment w:val="baseline"/>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b/>
          <w:bCs/>
          <w:color w:val="auto"/>
          <w:spacing w:val="0"/>
          <w:position w:val="0"/>
          <w:sz w:val="24"/>
          <w:szCs w:val="24"/>
          <w:highlight w:val="none"/>
          <w:lang w:eastAsia="zh-CN"/>
        </w:rPr>
        <w:t>适用范围：</w:t>
      </w:r>
      <w:r>
        <w:rPr>
          <w:rFonts w:hint="eastAsia" w:ascii="宋体" w:hAnsi="宋体" w:eastAsia="宋体" w:cs="宋体"/>
          <w:color w:val="auto"/>
          <w:spacing w:val="0"/>
          <w:position w:val="0"/>
          <w:sz w:val="24"/>
          <w:szCs w:val="24"/>
          <w:highlight w:val="none"/>
          <w:lang w:eastAsia="zh-CN"/>
        </w:rPr>
        <w:t>宜适用于</w:t>
      </w:r>
      <w:r>
        <w:rPr>
          <w:rFonts w:hint="eastAsia" w:asciiTheme="minorEastAsia" w:hAnsiTheme="minorEastAsia" w:eastAsiaTheme="minorEastAsia" w:cstheme="minorEastAsia"/>
          <w:color w:val="auto"/>
          <w:spacing w:val="0"/>
          <w:position w:val="0"/>
          <w:sz w:val="24"/>
          <w:szCs w:val="24"/>
          <w:highlight w:val="none"/>
        </w:rPr>
        <w:t>具有通用技术标准或者</w:t>
      </w:r>
      <w:r>
        <w:rPr>
          <w:rFonts w:hint="eastAsia" w:asciiTheme="minorEastAsia" w:hAnsiTheme="minorEastAsia" w:eastAsiaTheme="minorEastAsia" w:cstheme="minorEastAsia"/>
          <w:color w:val="auto"/>
          <w:spacing w:val="0"/>
          <w:position w:val="0"/>
          <w:sz w:val="24"/>
          <w:szCs w:val="24"/>
          <w:highlight w:val="none"/>
          <w:lang w:val="en-US" w:eastAsia="zh-CN"/>
        </w:rPr>
        <w:t>发包人</w:t>
      </w:r>
      <w:r>
        <w:rPr>
          <w:rFonts w:hint="eastAsia" w:asciiTheme="minorEastAsia" w:hAnsiTheme="minorEastAsia" w:eastAsiaTheme="minorEastAsia" w:cstheme="minorEastAsia"/>
          <w:color w:val="auto"/>
          <w:spacing w:val="0"/>
          <w:position w:val="0"/>
          <w:sz w:val="24"/>
          <w:szCs w:val="24"/>
          <w:highlight w:val="none"/>
        </w:rPr>
        <w:t>对其技术、性能没有特殊要求的</w:t>
      </w:r>
      <w:r>
        <w:rPr>
          <w:rFonts w:ascii="宋体" w:hAnsi="宋体" w:eastAsia="宋体" w:cs="宋体"/>
          <w:color w:val="auto"/>
          <w:spacing w:val="0"/>
          <w:position w:val="0"/>
          <w:sz w:val="24"/>
          <w:szCs w:val="24"/>
          <w:highlight w:val="none"/>
        </w:rPr>
        <w:t>工程</w:t>
      </w:r>
      <w:r>
        <w:rPr>
          <w:rFonts w:hint="eastAsia" w:asciiTheme="minorEastAsia" w:hAnsiTheme="minorEastAsia" w:eastAsiaTheme="minorEastAsia" w:cstheme="minorEastAsia"/>
          <w:color w:val="auto"/>
          <w:spacing w:val="0"/>
          <w:position w:val="0"/>
          <w:sz w:val="24"/>
          <w:szCs w:val="24"/>
          <w:highlight w:val="none"/>
          <w:lang w:eastAsia="zh-CN"/>
        </w:rPr>
        <w:t>项目</w:t>
      </w:r>
      <w:r>
        <w:rPr>
          <w:rFonts w:hint="eastAsia" w:ascii="宋体" w:hAnsi="宋体" w:eastAsia="宋体" w:cs="宋体"/>
          <w:color w:val="auto"/>
          <w:spacing w:val="0"/>
          <w:position w:val="0"/>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lang w:eastAsia="zh-CN"/>
        </w:rPr>
        <w:t>如综合单价包干、工程量按实结算的施工项目。</w:t>
      </w:r>
    </w:p>
    <w:p w14:paraId="3356F734">
      <w:pPr>
        <w:pageBreakBefore w:val="0"/>
        <w:widowControl/>
        <w:kinsoku/>
        <w:overflowPunct/>
        <w:topLinePunct/>
        <w:bidi w:val="0"/>
        <w:snapToGrid/>
        <w:spacing w:line="240" w:lineRule="auto"/>
        <w:ind w:left="486"/>
        <w:textAlignment w:val="baseline"/>
        <w:rPr>
          <w:rFonts w:ascii="宋体" w:hAnsi="宋体" w:eastAsia="宋体" w:cs="宋体"/>
          <w:color w:val="auto"/>
          <w:spacing w:val="0"/>
          <w:position w:val="0"/>
          <w:sz w:val="24"/>
          <w:szCs w:val="24"/>
          <w:highlight w:val="none"/>
        </w:rPr>
      </w:pPr>
      <w:r>
        <w:rPr>
          <w:rFonts w:hint="eastAsia" w:ascii="宋体" w:hAnsi="宋体" w:eastAsia="宋体" w:cs="宋体"/>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t>一、</w:t>
      </w:r>
      <w:r>
        <w:rPr>
          <w:rFonts w:hint="eastAsia" w:ascii="宋体" w:hAnsi="宋体" w:cs="宋体"/>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t>智能评审</w:t>
      </w:r>
      <w:r>
        <w:rPr>
          <w:rFonts w:hint="eastAsia" w:ascii="宋体" w:hAnsi="宋体" w:eastAsia="宋体" w:cs="宋体"/>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t>程序</w:t>
      </w:r>
    </w:p>
    <w:p w14:paraId="133CB5B4">
      <w:pPr>
        <w:pageBreakBefore w:val="0"/>
        <w:widowControl/>
        <w:kinsoku/>
        <w:overflowPunct/>
        <w:topLinePunct/>
        <w:bidi w:val="0"/>
        <w:snapToGrid/>
        <w:spacing w:line="240" w:lineRule="auto"/>
        <w:ind w:left="473"/>
        <w:textAlignment w:val="baseline"/>
        <w:rPr>
          <w:rFonts w:hint="default" w:ascii="宋体" w:hAnsi="宋体" w:eastAsia="宋体" w:cs="宋体"/>
          <w:color w:val="auto"/>
          <w:spacing w:val="0"/>
          <w:position w:val="0"/>
          <w:sz w:val="24"/>
          <w:szCs w:val="24"/>
          <w:highlight w:val="none"/>
          <w:lang w:val="en-US" w:eastAsia="zh-CN"/>
        </w:rPr>
      </w:pPr>
      <w:r>
        <w:rPr>
          <w:rFonts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eastAsia="zh-CN"/>
        </w:rPr>
        <w:t>一</w:t>
      </w:r>
      <w:r>
        <w:rPr>
          <w:rFonts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初步审查</w:t>
      </w:r>
    </w:p>
    <w:p w14:paraId="08EA5C25">
      <w:pPr>
        <w:pageBreakBefore w:val="0"/>
        <w:widowControl/>
        <w:kinsoku/>
        <w:overflowPunct/>
        <w:topLinePunct/>
        <w:bidi w:val="0"/>
        <w:snapToGrid/>
        <w:spacing w:line="240" w:lineRule="auto"/>
        <w:ind w:left="473"/>
        <w:textAlignment w:val="baseline"/>
        <w:rPr>
          <w:rFonts w:hint="default" w:ascii="宋体" w:hAnsi="宋体" w:eastAsia="宋体" w:cs="宋体"/>
          <w:color w:val="auto"/>
          <w:spacing w:val="0"/>
          <w:position w:val="0"/>
          <w:sz w:val="24"/>
          <w:szCs w:val="24"/>
          <w:highlight w:val="none"/>
          <w:lang w:val="en-US" w:eastAsia="zh-CN"/>
        </w:rPr>
      </w:pPr>
      <w:r>
        <w:rPr>
          <w:rFonts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eastAsia="zh-CN"/>
        </w:rPr>
        <w:t>二</w:t>
      </w:r>
      <w:r>
        <w:rPr>
          <w:rFonts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确定评审区间和合理最低价</w:t>
      </w:r>
    </w:p>
    <w:p w14:paraId="6EB8D70F">
      <w:pPr>
        <w:pageBreakBefore w:val="0"/>
        <w:widowControl/>
        <w:kinsoku/>
        <w:overflowPunct/>
        <w:topLinePunct/>
        <w:bidi w:val="0"/>
        <w:snapToGrid/>
        <w:spacing w:line="240" w:lineRule="auto"/>
        <w:ind w:left="473"/>
        <w:textAlignment w:val="baseline"/>
        <w:rPr>
          <w:rFonts w:ascii="宋体" w:hAnsi="宋体" w:eastAsia="宋体" w:cs="宋体"/>
          <w:color w:val="auto"/>
          <w:spacing w:val="0"/>
          <w:position w:val="0"/>
          <w:sz w:val="24"/>
          <w:szCs w:val="24"/>
          <w:highlight w:val="none"/>
        </w:rPr>
      </w:pPr>
      <w:r>
        <w:rPr>
          <w:rFonts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eastAsia="zh-CN"/>
        </w:rPr>
        <w:t>三</w:t>
      </w:r>
      <w:r>
        <w:rPr>
          <w:rFonts w:ascii="宋体" w:hAnsi="宋体" w:eastAsia="宋体" w:cs="宋体"/>
          <w:color w:val="auto"/>
          <w:spacing w:val="0"/>
          <w:position w:val="0"/>
          <w:sz w:val="24"/>
          <w:szCs w:val="24"/>
          <w:highlight w:val="none"/>
        </w:rPr>
        <w:t>)推荐</w:t>
      </w:r>
      <w:r>
        <w:rPr>
          <w:rFonts w:hint="eastAsia" w:ascii="宋体" w:hAnsi="宋体" w:eastAsia="宋体" w:cs="宋体"/>
          <w:color w:val="auto"/>
          <w:spacing w:val="0"/>
          <w:position w:val="0"/>
          <w:sz w:val="24"/>
          <w:szCs w:val="24"/>
          <w:highlight w:val="none"/>
          <w:lang w:eastAsia="zh-CN"/>
        </w:rPr>
        <w:t>成交</w:t>
      </w:r>
      <w:r>
        <w:rPr>
          <w:rFonts w:ascii="宋体" w:hAnsi="宋体" w:eastAsia="宋体" w:cs="宋体"/>
          <w:color w:val="auto"/>
          <w:spacing w:val="0"/>
          <w:position w:val="0"/>
          <w:sz w:val="24"/>
          <w:szCs w:val="24"/>
          <w:highlight w:val="none"/>
        </w:rPr>
        <w:t>候选人</w:t>
      </w:r>
    </w:p>
    <w:p w14:paraId="2AD58487">
      <w:pPr>
        <w:pageBreakBefore w:val="0"/>
        <w:widowControl/>
        <w:kinsoku/>
        <w:overflowPunct/>
        <w:topLinePunct/>
        <w:bidi w:val="0"/>
        <w:snapToGrid/>
        <w:spacing w:line="240" w:lineRule="auto"/>
        <w:ind w:left="473"/>
        <w:textAlignment w:val="baseline"/>
        <w:rPr>
          <w:rFonts w:hint="eastAsia" w:ascii="宋体" w:hAnsi="宋体" w:eastAsia="宋体" w:cs="宋体"/>
          <w:color w:val="auto"/>
          <w:spacing w:val="0"/>
          <w:position w:val="0"/>
          <w:sz w:val="24"/>
          <w:szCs w:val="24"/>
          <w:highlight w:val="none"/>
          <w:lang w:val="en-US" w:eastAsia="zh-CN"/>
        </w:rPr>
      </w:pPr>
      <w:r>
        <w:rPr>
          <w:rFonts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eastAsia="zh-CN"/>
        </w:rPr>
        <w:t>四</w:t>
      </w:r>
      <w:r>
        <w:rPr>
          <w:rFonts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eastAsia="zh-CN"/>
        </w:rPr>
        <w:t>符合性</w:t>
      </w:r>
      <w:r>
        <w:rPr>
          <w:rFonts w:hint="eastAsia" w:ascii="宋体" w:hAnsi="宋体" w:eastAsia="宋体" w:cs="宋体"/>
          <w:color w:val="auto"/>
          <w:spacing w:val="0"/>
          <w:position w:val="0"/>
          <w:sz w:val="24"/>
          <w:szCs w:val="24"/>
          <w:highlight w:val="none"/>
          <w:lang w:val="en-US" w:eastAsia="zh-CN"/>
        </w:rPr>
        <w:t>审查</w:t>
      </w:r>
    </w:p>
    <w:p w14:paraId="4FAB10CD">
      <w:pPr>
        <w:pageBreakBefore w:val="0"/>
        <w:widowControl/>
        <w:kinsoku/>
        <w:overflowPunct/>
        <w:topLinePunct/>
        <w:bidi w:val="0"/>
        <w:snapToGrid/>
        <w:spacing w:line="240" w:lineRule="auto"/>
        <w:ind w:left="486"/>
        <w:textAlignment w:val="baseline"/>
        <w:rPr>
          <w:rFonts w:hint="eastAsia" w:ascii="宋体" w:hAnsi="宋体" w:eastAsia="宋体" w:cs="宋体"/>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pPr>
      <w:r>
        <w:rPr>
          <w:rFonts w:hint="eastAsia" w:ascii="宋体" w:hAnsi="宋体" w:eastAsia="宋体" w:cs="宋体"/>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t>二、具体步骤</w:t>
      </w:r>
    </w:p>
    <w:p w14:paraId="6CBC142D">
      <w:pPr>
        <w:pageBreakBefore w:val="0"/>
        <w:widowControl/>
        <w:kinsoku/>
        <w:overflowPunct/>
        <w:topLinePunct/>
        <w:bidi w:val="0"/>
        <w:ind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(一)初步审查（系统智能审查）</w:t>
      </w:r>
    </w:p>
    <w:p w14:paraId="299C45A0">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4" w:firstLineChars="206"/>
        <w:textAlignment w:val="baseline"/>
        <w:rPr>
          <w:rFonts w:hint="default" w:asciiTheme="minorEastAsia" w:hAnsiTheme="minorEastAsia" w:eastAsiaTheme="minorEastAsia" w:cs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sz w:val="24"/>
          <w:szCs w:val="24"/>
          <w:highlight w:val="none"/>
        </w:rPr>
        <w:t>存在</w:t>
      </w:r>
      <w:r>
        <w:rPr>
          <w:rFonts w:hint="eastAsia" w:asciiTheme="minorEastAsia" w:hAnsiTheme="minorEastAsia" w:eastAsiaTheme="minorEastAsia" w:cstheme="minorEastAsia"/>
          <w:color w:val="auto"/>
          <w:spacing w:val="0"/>
          <w:sz w:val="24"/>
          <w:szCs w:val="24"/>
          <w:highlight w:val="none"/>
          <w:lang w:val="en-US" w:eastAsia="zh-CN"/>
        </w:rPr>
        <w:t>以下</w:t>
      </w:r>
      <w:r>
        <w:rPr>
          <w:rFonts w:hint="eastAsia" w:asciiTheme="minorEastAsia" w:hAnsiTheme="minorEastAsia" w:eastAsiaTheme="minorEastAsia" w:cstheme="minorEastAsia"/>
          <w:color w:val="auto"/>
          <w:spacing w:val="0"/>
          <w:sz w:val="24"/>
          <w:szCs w:val="24"/>
          <w:highlight w:val="none"/>
        </w:rPr>
        <w:t>情形之一的</w:t>
      </w:r>
      <w:r>
        <w:rPr>
          <w:rFonts w:hint="eastAsia" w:asciiTheme="minorEastAsia" w:hAnsiTheme="minorEastAsia" w:eastAsiaTheme="minorEastAsia" w:cstheme="minorEastAsia"/>
          <w:color w:val="auto"/>
          <w:spacing w:val="0"/>
          <w:sz w:val="24"/>
          <w:szCs w:val="24"/>
          <w:highlight w:val="none"/>
          <w:lang w:eastAsia="zh-CN"/>
        </w:rPr>
        <w:t>，初步审查</w:t>
      </w:r>
      <w:r>
        <w:rPr>
          <w:rFonts w:hint="eastAsia" w:asciiTheme="minorEastAsia" w:hAnsiTheme="minorEastAsia" w:eastAsiaTheme="minorEastAsia" w:cstheme="minorEastAsia"/>
          <w:color w:val="auto"/>
          <w:spacing w:val="0"/>
          <w:sz w:val="24"/>
          <w:szCs w:val="24"/>
          <w:highlight w:val="none"/>
        </w:rPr>
        <w:t>不予通过，</w:t>
      </w:r>
      <w:r>
        <w:rPr>
          <w:rFonts w:hint="eastAsia" w:asciiTheme="minorEastAsia" w:hAnsiTheme="minorEastAsia" w:eastAsiaTheme="minorEastAsia" w:cstheme="minorEastAsia"/>
          <w:color w:val="auto"/>
          <w:spacing w:val="0"/>
          <w:sz w:val="24"/>
          <w:szCs w:val="24"/>
          <w:highlight w:val="none"/>
          <w:lang w:eastAsia="zh-CN"/>
        </w:rPr>
        <w:t>否决其响应文件，</w:t>
      </w:r>
      <w:r>
        <w:rPr>
          <w:rFonts w:hint="eastAsia" w:ascii="宋体" w:hAnsi="宋体" w:eastAsia="宋体" w:cs="宋体"/>
          <w:snapToGrid w:val="0"/>
          <w:color w:val="auto"/>
          <w:spacing w:val="0"/>
          <w:kern w:val="0"/>
          <w:sz w:val="24"/>
          <w:szCs w:val="24"/>
          <w:highlight w:val="none"/>
          <w:lang w:val="en-US" w:eastAsia="zh-CN"/>
        </w:rPr>
        <w:t>不再进入后续的评审程序</w:t>
      </w:r>
      <w:r>
        <w:rPr>
          <w:rFonts w:hint="eastAsia" w:asciiTheme="minorEastAsia" w:hAnsiTheme="minorEastAsia" w:eastAsiaTheme="minorEastAsia" w:cstheme="minorEastAsia"/>
          <w:color w:val="auto"/>
          <w:spacing w:val="0"/>
          <w:sz w:val="24"/>
          <w:szCs w:val="24"/>
          <w:highlight w:val="none"/>
          <w:lang w:eastAsia="zh-CN"/>
        </w:rPr>
        <w:t>：</w:t>
      </w:r>
    </w:p>
    <w:p w14:paraId="61D7F5D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(1)总报价高于最高限价的；</w:t>
      </w:r>
    </w:p>
    <w:p w14:paraId="4028A1F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不同</w:t>
      </w:r>
      <w:r>
        <w:rPr>
          <w:rFonts w:hint="eastAsia" w:ascii="宋体" w:hAnsi="宋体" w:eastAsia="宋体" w:cs="宋体"/>
          <w:color w:val="auto"/>
          <w:spacing w:val="0"/>
          <w:sz w:val="24"/>
          <w:szCs w:val="24"/>
          <w:highlight w:val="none"/>
          <w:lang w:val="en-US" w:eastAsia="zh-CN"/>
        </w:rPr>
        <w:t>潜在承包人</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文件检测码</w:t>
      </w:r>
      <w:r>
        <w:rPr>
          <w:rFonts w:hint="eastAsia" w:ascii="宋体" w:hAnsi="宋体" w:eastAsia="宋体" w:cs="宋体"/>
          <w:snapToGrid w:val="0"/>
          <w:color w:val="auto"/>
          <w:spacing w:val="0"/>
          <w:kern w:val="0"/>
          <w:sz w:val="24"/>
          <w:szCs w:val="24"/>
          <w:highlight w:val="none"/>
          <w:lang w:val="en-US" w:eastAsia="zh-CN"/>
        </w:rPr>
        <w:t>(包括文件制作机器码或文件创建标</w:t>
      </w:r>
      <w:r>
        <w:rPr>
          <w:rFonts w:hint="default" w:ascii="宋体" w:hAnsi="宋体" w:eastAsia="宋体" w:cs="宋体"/>
          <w:snapToGrid w:val="0"/>
          <w:color w:val="auto"/>
          <w:spacing w:val="0"/>
          <w:kern w:val="0"/>
          <w:sz w:val="24"/>
          <w:szCs w:val="24"/>
          <w:highlight w:val="none"/>
          <w:lang w:val="en-US" w:eastAsia="zh-CN"/>
        </w:rPr>
        <w:t>识码</w:t>
      </w:r>
      <w:r>
        <w:rPr>
          <w:rFonts w:hint="eastAsia" w:ascii="宋体" w:hAnsi="宋体" w:eastAsia="宋体" w:cs="宋体"/>
          <w:snapToGrid w:val="0"/>
          <w:color w:val="auto"/>
          <w:spacing w:val="0"/>
          <w:kern w:val="0"/>
          <w:sz w:val="24"/>
          <w:szCs w:val="24"/>
          <w:highlight w:val="none"/>
          <w:lang w:val="en-US" w:eastAsia="zh-CN"/>
        </w:rPr>
        <w:t>或IP地址)相同</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w:t>
      </w:r>
    </w:p>
    <w:p w14:paraId="05F40102">
      <w:pPr>
        <w:pStyle w:val="9"/>
        <w:tabs>
          <w:tab w:val="left" w:pos="1343"/>
          <w:tab w:val="left" w:pos="2697"/>
          <w:tab w:val="left" w:pos="3264"/>
          <w:tab w:val="left" w:pos="4896"/>
          <w:tab w:val="left" w:pos="6005"/>
          <w:tab w:val="left" w:pos="7085"/>
          <w:tab w:val="left" w:pos="7498"/>
        </w:tabs>
        <w:kinsoku/>
        <w:wordWrap w:val="0"/>
        <w:adjustRightInd/>
        <w:snapToGrid/>
        <w:spacing w:line="300" w:lineRule="auto"/>
        <w:ind w:left="0" w:firstLine="480" w:firstLineChars="200"/>
        <w:jc w:val="both"/>
        <w:rPr>
          <w:rFonts w:hint="default" w:ascii="宋体" w:hAnsi="宋体" w:eastAsia="宋体" w:cs="宋体"/>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default" w:ascii="宋体" w:hAnsi="宋体" w:eastAsia="宋体" w:cs="宋体"/>
          <w:color w:val="auto"/>
          <w:spacing w:val="0"/>
          <w:position w:val="0"/>
          <w:sz w:val="24"/>
          <w:szCs w:val="24"/>
          <w:highlight w:val="none"/>
          <w:lang w:val="en-US" w:eastAsia="zh-CN"/>
        </w:rPr>
        <w:t>企业资质</w:t>
      </w:r>
      <w:r>
        <w:rPr>
          <w:rFonts w:hint="eastAsia" w:ascii="宋体" w:hAnsi="宋体" w:eastAsia="宋体" w:cs="宋体"/>
          <w:color w:val="auto"/>
          <w:spacing w:val="0"/>
          <w:position w:val="0"/>
          <w:sz w:val="24"/>
          <w:szCs w:val="24"/>
          <w:highlight w:val="none"/>
          <w:lang w:val="en-US" w:eastAsia="zh-CN"/>
        </w:rPr>
        <w:t>、人员资格</w:t>
      </w:r>
      <w:r>
        <w:rPr>
          <w:rFonts w:hint="default" w:ascii="宋体" w:hAnsi="宋体" w:eastAsia="宋体" w:cs="宋体"/>
          <w:color w:val="auto"/>
          <w:spacing w:val="0"/>
          <w:position w:val="0"/>
          <w:sz w:val="24"/>
          <w:szCs w:val="24"/>
          <w:highlight w:val="none"/>
          <w:lang w:val="en-US" w:eastAsia="zh-CN"/>
        </w:rPr>
        <w:t>不符合项目要求的。</w:t>
      </w:r>
    </w:p>
    <w:p w14:paraId="36A505CE">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lang w:val="en-US" w:eastAsia="zh-CN"/>
        </w:rPr>
        <w:sym w:font="Wingdings" w:char="00FE"/>
      </w:r>
      <w:r>
        <w:rPr>
          <w:rFonts w:hint="eastAsia" w:ascii="宋体" w:hAnsi="宋体" w:eastAsia="宋体" w:cs="宋体"/>
          <w:color w:val="auto"/>
          <w:spacing w:val="0"/>
          <w:sz w:val="24"/>
          <w:szCs w:val="24"/>
          <w:highlight w:val="none"/>
          <w:lang w:val="en-US" w:eastAsia="zh-CN"/>
        </w:rPr>
        <w:t>公开竞标、入围比选：</w:t>
      </w:r>
      <w:r>
        <w:rPr>
          <w:rFonts w:ascii="宋体" w:hAnsi="宋体" w:eastAsia="宋体" w:cs="宋体"/>
          <w:color w:val="auto"/>
          <w:spacing w:val="0"/>
          <w:sz w:val="24"/>
          <w:szCs w:val="24"/>
          <w:highlight w:val="none"/>
        </w:rPr>
        <w:t>有效</w:t>
      </w:r>
      <w:r>
        <w:rPr>
          <w:rFonts w:hint="eastAsia" w:ascii="宋体" w:hAnsi="宋体" w:eastAsia="宋体" w:cs="宋体"/>
          <w:color w:val="auto"/>
          <w:spacing w:val="0"/>
          <w:sz w:val="24"/>
          <w:szCs w:val="24"/>
          <w:highlight w:val="none"/>
          <w:lang w:val="en-US" w:eastAsia="zh-CN"/>
        </w:rPr>
        <w:t>响应文件少于3家</w:t>
      </w:r>
      <w:r>
        <w:rPr>
          <w:rFonts w:ascii="宋体" w:hAnsi="宋体" w:eastAsia="宋体" w:cs="宋体"/>
          <w:color w:val="auto"/>
          <w:spacing w:val="0"/>
          <w:sz w:val="24"/>
          <w:szCs w:val="24"/>
          <w:highlight w:val="none"/>
        </w:rPr>
        <w:t>时，应判定本次</w:t>
      </w:r>
      <w:r>
        <w:rPr>
          <w:rFonts w:hint="eastAsia" w:ascii="宋体" w:hAnsi="宋体" w:eastAsia="宋体" w:cs="宋体"/>
          <w:color w:val="auto"/>
          <w:spacing w:val="0"/>
          <w:sz w:val="24"/>
          <w:szCs w:val="24"/>
          <w:highlight w:val="none"/>
          <w:lang w:eastAsia="zh-CN"/>
        </w:rPr>
        <w:t>交易</w:t>
      </w:r>
      <w:r>
        <w:rPr>
          <w:rFonts w:ascii="宋体" w:hAnsi="宋体" w:eastAsia="宋体" w:cs="宋体"/>
          <w:color w:val="auto"/>
          <w:spacing w:val="0"/>
          <w:sz w:val="24"/>
          <w:szCs w:val="24"/>
          <w:highlight w:val="none"/>
        </w:rPr>
        <w:t>是否具有竞争力。若</w:t>
      </w:r>
      <w:r>
        <w:rPr>
          <w:rFonts w:hint="eastAsia" w:ascii="宋体" w:hAnsi="宋体" w:eastAsia="宋体" w:cs="宋体"/>
          <w:color w:val="auto"/>
          <w:spacing w:val="0"/>
          <w:sz w:val="24"/>
          <w:szCs w:val="24"/>
          <w:highlight w:val="none"/>
          <w:lang w:eastAsia="zh-CN"/>
        </w:rPr>
        <w:t>发包人</w:t>
      </w:r>
      <w:r>
        <w:rPr>
          <w:rFonts w:ascii="宋体" w:hAnsi="宋体" w:eastAsia="宋体" w:cs="宋体"/>
          <w:color w:val="auto"/>
          <w:spacing w:val="0"/>
          <w:sz w:val="24"/>
          <w:szCs w:val="24"/>
          <w:highlight w:val="none"/>
        </w:rPr>
        <w:t>认为本次</w:t>
      </w:r>
      <w:r>
        <w:rPr>
          <w:rFonts w:hint="eastAsia" w:ascii="宋体" w:hAnsi="宋体" w:eastAsia="宋体" w:cs="宋体"/>
          <w:color w:val="auto"/>
          <w:spacing w:val="0"/>
          <w:sz w:val="24"/>
          <w:szCs w:val="24"/>
          <w:highlight w:val="none"/>
          <w:lang w:eastAsia="zh-CN"/>
        </w:rPr>
        <w:t>交易</w:t>
      </w:r>
      <w:r>
        <w:rPr>
          <w:rFonts w:ascii="宋体" w:hAnsi="宋体" w:eastAsia="宋体" w:cs="宋体"/>
          <w:color w:val="auto"/>
          <w:spacing w:val="0"/>
          <w:sz w:val="24"/>
          <w:szCs w:val="24"/>
          <w:highlight w:val="none"/>
        </w:rPr>
        <w:t>明显缺乏竞</w:t>
      </w:r>
      <w:r>
        <w:rPr>
          <w:rFonts w:hint="eastAsia" w:ascii="宋体" w:hAnsi="宋体" w:eastAsia="宋体" w:cs="宋体"/>
          <w:color w:val="auto"/>
          <w:spacing w:val="0"/>
          <w:sz w:val="24"/>
          <w:szCs w:val="24"/>
          <w:highlight w:val="none"/>
          <w:lang w:eastAsia="zh-CN"/>
        </w:rPr>
        <w:t>争力</w:t>
      </w:r>
      <w:r>
        <w:rPr>
          <w:rFonts w:ascii="宋体" w:hAnsi="宋体" w:eastAsia="宋体" w:cs="宋体"/>
          <w:color w:val="auto"/>
          <w:spacing w:val="0"/>
          <w:sz w:val="24"/>
          <w:szCs w:val="24"/>
          <w:highlight w:val="none"/>
        </w:rPr>
        <w:t>的，</w:t>
      </w:r>
      <w:r>
        <w:rPr>
          <w:rFonts w:hint="eastAsia" w:ascii="宋体" w:hAnsi="宋体" w:eastAsia="宋体" w:cs="宋体"/>
          <w:color w:val="auto"/>
          <w:spacing w:val="0"/>
          <w:sz w:val="24"/>
          <w:szCs w:val="24"/>
          <w:highlight w:val="none"/>
          <w:lang w:eastAsia="zh-CN"/>
        </w:rPr>
        <w:t>可以</w:t>
      </w:r>
      <w:r>
        <w:rPr>
          <w:rFonts w:ascii="宋体" w:hAnsi="宋体" w:eastAsia="宋体" w:cs="宋体"/>
          <w:color w:val="auto"/>
          <w:spacing w:val="0"/>
          <w:sz w:val="24"/>
          <w:szCs w:val="24"/>
          <w:highlight w:val="none"/>
        </w:rPr>
        <w:t>否决全部</w:t>
      </w:r>
      <w:r>
        <w:rPr>
          <w:rFonts w:hint="eastAsia" w:ascii="宋体" w:hAnsi="宋体" w:eastAsia="宋体" w:cs="宋体"/>
          <w:color w:val="auto"/>
          <w:spacing w:val="0"/>
          <w:sz w:val="24"/>
          <w:szCs w:val="24"/>
          <w:highlight w:val="none"/>
          <w:lang w:val="en-US" w:eastAsia="zh-CN"/>
        </w:rPr>
        <w:t>响应文件</w:t>
      </w:r>
      <w:r>
        <w:rPr>
          <w:rFonts w:hint="eastAsia" w:asciiTheme="minorEastAsia" w:hAnsiTheme="minorEastAsia" w:eastAsiaTheme="minorEastAsia" w:cstheme="minorEastAsia"/>
          <w:color w:val="auto"/>
          <w:spacing w:val="0"/>
          <w:sz w:val="24"/>
          <w:szCs w:val="24"/>
          <w:highlight w:val="none"/>
          <w:lang w:val="en-US" w:eastAsia="zh-CN"/>
        </w:rPr>
        <w:t>重新组织交易</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；如判定仍具有竞争力，</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可以进行下一步评审</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w:t>
      </w:r>
    </w:p>
    <w:p w14:paraId="0329A733">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sym w:font="Wingdings" w:char="00A8"/>
      </w:r>
      <w:r>
        <w:rPr>
          <w:rFonts w:hint="eastAsia" w:asciiTheme="minorEastAsia" w:hAnsiTheme="minorEastAsia" w:eastAsiaTheme="minorEastAsia" w:cstheme="minorEastAsia"/>
          <w:color w:val="auto"/>
          <w:spacing w:val="0"/>
          <w:sz w:val="24"/>
          <w:szCs w:val="24"/>
          <w:highlight w:val="none"/>
          <w:lang w:val="en-US" w:eastAsia="zh-CN"/>
        </w:rPr>
        <w:t>邀请竞标：有效响应文件少于2家时，应</w:t>
      </w:r>
      <w:r>
        <w:rPr>
          <w:rFonts w:ascii="宋体" w:hAnsi="宋体" w:eastAsia="宋体" w:cs="宋体"/>
          <w:color w:val="auto"/>
          <w:spacing w:val="0"/>
          <w:sz w:val="24"/>
          <w:szCs w:val="24"/>
          <w:highlight w:val="none"/>
        </w:rPr>
        <w:t>否决全部</w:t>
      </w:r>
      <w:r>
        <w:rPr>
          <w:rFonts w:hint="eastAsia" w:ascii="宋体" w:hAnsi="宋体" w:eastAsia="宋体" w:cs="宋体"/>
          <w:color w:val="auto"/>
          <w:spacing w:val="0"/>
          <w:sz w:val="24"/>
          <w:szCs w:val="24"/>
          <w:highlight w:val="none"/>
          <w:lang w:val="en-US" w:eastAsia="zh-CN"/>
        </w:rPr>
        <w:t>响应文件</w:t>
      </w:r>
      <w:r>
        <w:rPr>
          <w:rFonts w:hint="eastAsia" w:asciiTheme="minorEastAsia" w:hAnsiTheme="minorEastAsia" w:eastAsiaTheme="minorEastAsia" w:cstheme="minorEastAsia"/>
          <w:color w:val="auto"/>
          <w:spacing w:val="0"/>
          <w:sz w:val="24"/>
          <w:szCs w:val="24"/>
          <w:highlight w:val="none"/>
          <w:lang w:val="en-US" w:eastAsia="zh-CN"/>
        </w:rPr>
        <w:t>重新组织竞标。</w:t>
      </w:r>
    </w:p>
    <w:p w14:paraId="475B83FC">
      <w:pPr>
        <w:pageBreakBefore w:val="0"/>
        <w:widowControl/>
        <w:kinsoku/>
        <w:overflowPunct/>
        <w:topLinePunct/>
        <w:bidi w:val="0"/>
        <w:ind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(二)确定评审区间和合理最低价</w:t>
      </w:r>
    </w:p>
    <w:p w14:paraId="67903476">
      <w:pPr>
        <w:keepNext w:val="0"/>
        <w:keepLines w:val="0"/>
        <w:pageBreakBefore w:val="0"/>
        <w:widowControl/>
        <w:kinsoku/>
        <w:wordWrap/>
        <w:overflowPunct/>
        <w:topLinePunct/>
        <w:autoSpaceDE w:val="0"/>
        <w:autoSpaceDN w:val="0"/>
        <w:bidi w:val="0"/>
        <w:adjustRightInd w:val="0"/>
        <w:snapToGrid/>
        <w:spacing w:line="240" w:lineRule="auto"/>
        <w:ind w:left="2" w:right="89" w:firstLine="485"/>
        <w:textAlignment w:val="baseline"/>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1.确定评审区间</w:t>
      </w:r>
    </w:p>
    <w:p w14:paraId="7B87617D">
      <w:pPr>
        <w:keepNext w:val="0"/>
        <w:keepLines w:val="0"/>
        <w:pageBreakBefore w:val="0"/>
        <w:widowControl/>
        <w:kinsoku/>
        <w:wordWrap/>
        <w:overflowPunct/>
        <w:topLinePunct/>
        <w:autoSpaceDE w:val="0"/>
        <w:autoSpaceDN w:val="0"/>
        <w:bidi w:val="0"/>
        <w:adjustRightInd w:val="0"/>
        <w:snapToGrid/>
        <w:spacing w:line="240" w:lineRule="auto"/>
        <w:ind w:left="2" w:right="89" w:firstLine="485"/>
        <w:textAlignment w:val="baseline"/>
        <w:rPr>
          <w:rFonts w:hint="default"/>
          <w:color w:val="auto"/>
          <w:spacing w:val="0"/>
          <w:position w:val="0"/>
          <w:highlight w:val="none"/>
        </w:rPr>
      </w:pPr>
      <w:r>
        <w:rPr>
          <w:rFonts w:hint="default" w:ascii="宋体" w:hAnsi="宋体" w:eastAsia="宋体" w:cs="宋体"/>
          <w:color w:val="auto"/>
          <w:spacing w:val="0"/>
          <w:position w:val="0"/>
          <w:sz w:val="24"/>
          <w:szCs w:val="24"/>
          <w:highlight w:val="none"/>
          <w:lang w:val="en-US" w:eastAsia="zh-CN"/>
        </w:rPr>
        <w:t>所有</w:t>
      </w:r>
      <w:r>
        <w:rPr>
          <w:rFonts w:hint="eastAsia" w:ascii="宋体" w:hAnsi="宋体" w:eastAsia="宋体" w:cs="宋体"/>
          <w:color w:val="auto"/>
          <w:spacing w:val="0"/>
          <w:position w:val="0"/>
          <w:sz w:val="24"/>
          <w:szCs w:val="24"/>
          <w:highlight w:val="none"/>
          <w:lang w:val="en-US" w:eastAsia="zh-CN"/>
        </w:rPr>
        <w:t>通过初步审查的</w:t>
      </w:r>
      <w:r>
        <w:rPr>
          <w:rFonts w:hint="eastAsia" w:ascii="宋体" w:hAnsi="宋体" w:eastAsia="宋体" w:cs="宋体"/>
          <w:color w:val="auto"/>
          <w:spacing w:val="0"/>
          <w:sz w:val="24"/>
          <w:szCs w:val="24"/>
          <w:highlight w:val="none"/>
          <w:lang w:val="en-US" w:eastAsia="zh-CN"/>
        </w:rPr>
        <w:t>潜在承包人</w:t>
      </w:r>
      <w:r>
        <w:rPr>
          <w:rFonts w:hint="eastAsia" w:ascii="宋体" w:hAnsi="宋体" w:eastAsia="宋体" w:cs="宋体"/>
          <w:color w:val="auto"/>
          <w:spacing w:val="0"/>
          <w:position w:val="0"/>
          <w:sz w:val="24"/>
          <w:szCs w:val="24"/>
          <w:highlight w:val="none"/>
          <w:lang w:val="en-US" w:eastAsia="zh-CN"/>
        </w:rPr>
        <w:t>的报价</w:t>
      </w:r>
      <w:r>
        <w:rPr>
          <w:rFonts w:hint="default" w:ascii="宋体" w:hAnsi="宋体" w:eastAsia="宋体" w:cs="宋体"/>
          <w:color w:val="auto"/>
          <w:spacing w:val="0"/>
          <w:position w:val="0"/>
          <w:sz w:val="24"/>
          <w:szCs w:val="24"/>
          <w:highlight w:val="none"/>
          <w:lang w:val="en-US" w:eastAsia="zh-CN"/>
        </w:rPr>
        <w:t>等于或低于</w:t>
      </w:r>
      <w:r>
        <w:rPr>
          <w:rFonts w:hint="eastAsia" w:ascii="宋体" w:hAnsi="宋体" w:eastAsia="宋体" w:cs="宋体"/>
          <w:color w:val="auto"/>
          <w:spacing w:val="0"/>
          <w:position w:val="0"/>
          <w:sz w:val="24"/>
          <w:szCs w:val="24"/>
          <w:highlight w:val="none"/>
          <w:lang w:val="en-US" w:eastAsia="zh-CN"/>
        </w:rPr>
        <w:t>最高限</w:t>
      </w:r>
      <w:r>
        <w:rPr>
          <w:rFonts w:hint="default" w:ascii="宋体" w:hAnsi="宋体" w:eastAsia="宋体" w:cs="宋体"/>
          <w:color w:val="auto"/>
          <w:spacing w:val="0"/>
          <w:position w:val="0"/>
          <w:sz w:val="24"/>
          <w:szCs w:val="24"/>
          <w:highlight w:val="none"/>
          <w:lang w:val="en-US" w:eastAsia="zh-CN"/>
        </w:rPr>
        <w:t>价的为有效</w:t>
      </w:r>
      <w:r>
        <w:rPr>
          <w:rFonts w:hint="eastAsia" w:ascii="宋体" w:hAnsi="宋体" w:eastAsia="宋体" w:cs="宋体"/>
          <w:color w:val="auto"/>
          <w:spacing w:val="0"/>
          <w:position w:val="0"/>
          <w:sz w:val="24"/>
          <w:szCs w:val="24"/>
          <w:highlight w:val="none"/>
          <w:lang w:val="en-US" w:eastAsia="zh-CN"/>
        </w:rPr>
        <w:t>响应</w:t>
      </w:r>
      <w:r>
        <w:rPr>
          <w:rFonts w:hint="default" w:ascii="宋体" w:hAnsi="宋体" w:eastAsia="宋体" w:cs="宋体"/>
          <w:color w:val="auto"/>
          <w:spacing w:val="0"/>
          <w:position w:val="0"/>
          <w:sz w:val="24"/>
          <w:szCs w:val="24"/>
          <w:highlight w:val="none"/>
          <w:lang w:val="en-US" w:eastAsia="zh-CN"/>
        </w:rPr>
        <w:t>报价。</w:t>
      </w:r>
    </w:p>
    <w:p w14:paraId="2E53EA57">
      <w:pPr>
        <w:keepNext w:val="0"/>
        <w:keepLines w:val="0"/>
        <w:pageBreakBefore w:val="0"/>
        <w:widowControl/>
        <w:kinsoku/>
        <w:wordWrap/>
        <w:overflowPunct/>
        <w:topLinePunct/>
        <w:autoSpaceDE w:val="0"/>
        <w:autoSpaceDN w:val="0"/>
        <w:bidi w:val="0"/>
        <w:adjustRightInd w:val="0"/>
        <w:snapToGrid/>
        <w:spacing w:line="240" w:lineRule="auto"/>
        <w:ind w:left="2" w:right="89" w:firstLine="485"/>
        <w:textAlignment w:val="baseline"/>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2.确定合理最低价</w:t>
      </w:r>
    </w:p>
    <w:p w14:paraId="6FC79426">
      <w:pPr>
        <w:keepNext w:val="0"/>
        <w:keepLines w:val="0"/>
        <w:pageBreakBefore w:val="0"/>
        <w:widowControl/>
        <w:kinsoku/>
        <w:wordWrap/>
        <w:overflowPunct/>
        <w:topLinePunct/>
        <w:autoSpaceDE w:val="0"/>
        <w:autoSpaceDN w:val="0"/>
        <w:bidi w:val="0"/>
        <w:adjustRightInd w:val="0"/>
        <w:snapToGrid/>
        <w:spacing w:line="240" w:lineRule="auto"/>
        <w:ind w:left="2" w:right="89" w:firstLine="485"/>
        <w:textAlignment w:val="baseline"/>
        <w:rPr>
          <w:rFonts w:hint="default"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(1)计算一次</w:t>
      </w:r>
      <w:r>
        <w:rPr>
          <w:rFonts w:hint="default" w:ascii="宋体" w:hAnsi="宋体" w:eastAsia="宋体" w:cs="宋体"/>
          <w:color w:val="auto"/>
          <w:spacing w:val="0"/>
          <w:position w:val="0"/>
          <w:sz w:val="24"/>
          <w:szCs w:val="24"/>
          <w:highlight w:val="none"/>
          <w:lang w:val="en-US" w:eastAsia="zh-CN"/>
        </w:rPr>
        <w:t>算术平均值：所有有效</w:t>
      </w:r>
      <w:r>
        <w:rPr>
          <w:rFonts w:hint="eastAsia" w:ascii="宋体" w:hAnsi="宋体" w:eastAsia="宋体" w:cs="宋体"/>
          <w:color w:val="auto"/>
          <w:spacing w:val="0"/>
          <w:position w:val="0"/>
          <w:sz w:val="24"/>
          <w:szCs w:val="24"/>
          <w:highlight w:val="none"/>
          <w:lang w:val="en-US" w:eastAsia="zh-CN"/>
        </w:rPr>
        <w:t>响应</w:t>
      </w:r>
      <w:r>
        <w:rPr>
          <w:rFonts w:hint="default" w:ascii="宋体" w:hAnsi="宋体" w:eastAsia="宋体" w:cs="宋体"/>
          <w:color w:val="auto"/>
          <w:spacing w:val="0"/>
          <w:position w:val="0"/>
          <w:sz w:val="24"/>
          <w:szCs w:val="24"/>
          <w:highlight w:val="none"/>
          <w:lang w:val="en-US" w:eastAsia="zh-CN"/>
        </w:rPr>
        <w:t>报价进行算术平均</w:t>
      </w:r>
      <w:r>
        <w:rPr>
          <w:rFonts w:hint="eastAsia" w:ascii="宋体" w:hAnsi="宋体" w:eastAsia="宋体" w:cs="宋体"/>
          <w:color w:val="auto"/>
          <w:spacing w:val="0"/>
          <w:position w:val="0"/>
          <w:sz w:val="24"/>
          <w:szCs w:val="24"/>
          <w:highlight w:val="none"/>
          <w:lang w:val="en-US" w:eastAsia="zh-CN"/>
        </w:rPr>
        <w:t>，得到一次算术平均值</w:t>
      </w:r>
      <w:r>
        <w:rPr>
          <w:rFonts w:hint="default" w:ascii="宋体" w:hAnsi="宋体" w:eastAsia="宋体" w:cs="宋体"/>
          <w:color w:val="auto"/>
          <w:spacing w:val="0"/>
          <w:position w:val="0"/>
          <w:sz w:val="24"/>
          <w:szCs w:val="24"/>
          <w:highlight w:val="none"/>
          <w:lang w:val="en-US" w:eastAsia="zh-CN"/>
        </w:rPr>
        <w:t>。</w:t>
      </w:r>
    </w:p>
    <w:p w14:paraId="24D52218">
      <w:pPr>
        <w:keepNext w:val="0"/>
        <w:keepLines w:val="0"/>
        <w:pageBreakBefore w:val="0"/>
        <w:widowControl/>
        <w:kinsoku/>
        <w:wordWrap/>
        <w:overflowPunct/>
        <w:topLinePunct/>
        <w:autoSpaceDE w:val="0"/>
        <w:autoSpaceDN w:val="0"/>
        <w:bidi w:val="0"/>
        <w:adjustRightInd w:val="0"/>
        <w:snapToGrid/>
        <w:spacing w:line="240" w:lineRule="auto"/>
        <w:ind w:left="2" w:right="89" w:firstLine="485"/>
        <w:textAlignment w:val="baseline"/>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(2)下</w:t>
      </w:r>
      <w:r>
        <w:rPr>
          <w:rFonts w:hint="default" w:ascii="宋体" w:hAnsi="宋体" w:eastAsia="宋体" w:cs="宋体"/>
          <w:color w:val="auto"/>
          <w:spacing w:val="0"/>
          <w:position w:val="0"/>
          <w:sz w:val="24"/>
          <w:szCs w:val="24"/>
          <w:highlight w:val="none"/>
          <w:lang w:val="en-US" w:eastAsia="zh-CN"/>
        </w:rPr>
        <w:t>浮</w:t>
      </w:r>
      <w:r>
        <w:rPr>
          <w:rFonts w:hint="eastAsia" w:ascii="宋体" w:hAnsi="宋体" w:eastAsia="宋体" w:cs="宋体"/>
          <w:color w:val="auto"/>
          <w:spacing w:val="0"/>
          <w:position w:val="0"/>
          <w:sz w:val="24"/>
          <w:szCs w:val="24"/>
          <w:highlight w:val="none"/>
          <w:lang w:val="en-US" w:eastAsia="zh-CN"/>
        </w:rPr>
        <w:t>系数(K值)</w:t>
      </w:r>
      <w:r>
        <w:rPr>
          <w:rFonts w:hint="default" w:ascii="宋体" w:hAnsi="宋体" w:eastAsia="宋体" w:cs="宋体"/>
          <w:color w:val="auto"/>
          <w:spacing w:val="0"/>
          <w:position w:val="0"/>
          <w:sz w:val="24"/>
          <w:szCs w:val="24"/>
          <w:highlight w:val="none"/>
          <w:lang w:val="en-US" w:eastAsia="zh-CN"/>
        </w:rPr>
        <w:t>：由</w:t>
      </w:r>
      <w:r>
        <w:rPr>
          <w:rFonts w:hint="eastAsia" w:ascii="宋体" w:hAnsi="宋体" w:eastAsia="宋体" w:cs="宋体"/>
          <w:color w:val="auto"/>
          <w:spacing w:val="0"/>
          <w:position w:val="0"/>
          <w:sz w:val="24"/>
          <w:szCs w:val="24"/>
          <w:highlight w:val="none"/>
          <w:lang w:val="en-US" w:eastAsia="zh-CN"/>
        </w:rPr>
        <w:t>发包</w:t>
      </w:r>
      <w:r>
        <w:rPr>
          <w:rFonts w:hint="default" w:ascii="宋体" w:hAnsi="宋体" w:eastAsia="宋体" w:cs="宋体"/>
          <w:color w:val="auto"/>
          <w:spacing w:val="0"/>
          <w:position w:val="0"/>
          <w:sz w:val="24"/>
          <w:szCs w:val="24"/>
          <w:highlight w:val="none"/>
          <w:lang w:val="en-US" w:eastAsia="zh-CN"/>
        </w:rPr>
        <w:t>人或代理机构在响应文件开启环节现场随机抽取，抽取区间为</w:t>
      </w:r>
      <w:r>
        <w:rPr>
          <w:rFonts w:hint="eastAsia" w:ascii="宋体" w:hAnsi="宋体" w:eastAsia="宋体" w:cs="宋体"/>
          <w:color w:val="auto"/>
          <w:spacing w:val="0"/>
          <w:position w:val="0"/>
          <w:sz w:val="24"/>
          <w:szCs w:val="24"/>
          <w:highlight w:val="none"/>
          <w:lang w:val="en-US" w:eastAsia="zh-CN"/>
        </w:rPr>
        <w:t>8</w:t>
      </w:r>
      <w:r>
        <w:rPr>
          <w:rFonts w:hint="default" w:ascii="宋体" w:hAnsi="宋体" w:eastAsia="宋体" w:cs="宋体"/>
          <w:color w:val="auto"/>
          <w:spacing w:val="0"/>
          <w:position w:val="0"/>
          <w:sz w:val="24"/>
          <w:szCs w:val="24"/>
          <w:highlight w:val="none"/>
          <w:lang w:val="en-US" w:eastAsia="zh-CN"/>
        </w:rPr>
        <w:t>%~</w:t>
      </w:r>
      <w:r>
        <w:rPr>
          <w:rFonts w:hint="eastAsia" w:ascii="宋体" w:hAnsi="宋体" w:eastAsia="宋体" w:cs="宋体"/>
          <w:color w:val="auto"/>
          <w:spacing w:val="0"/>
          <w:position w:val="0"/>
          <w:sz w:val="24"/>
          <w:szCs w:val="24"/>
          <w:highlight w:val="none"/>
          <w:lang w:val="en-US" w:eastAsia="zh-CN"/>
        </w:rPr>
        <w:t>12</w:t>
      </w:r>
      <w:r>
        <w:rPr>
          <w:rFonts w:hint="default" w:ascii="宋体" w:hAnsi="宋体" w:eastAsia="宋体" w:cs="宋体"/>
          <w:color w:val="auto"/>
          <w:spacing w:val="0"/>
          <w:position w:val="0"/>
          <w:sz w:val="24"/>
          <w:szCs w:val="24"/>
          <w:highlight w:val="none"/>
          <w:lang w:val="en-US" w:eastAsia="zh-CN"/>
        </w:rPr>
        <w:t>%，抽取间隔为</w:t>
      </w:r>
      <w:r>
        <w:rPr>
          <w:rFonts w:hint="eastAsia" w:ascii="宋体" w:hAnsi="宋体" w:eastAsia="宋体" w:cs="宋体"/>
          <w:color w:val="auto"/>
          <w:spacing w:val="0"/>
          <w:position w:val="0"/>
          <w:sz w:val="24"/>
          <w:szCs w:val="24"/>
          <w:highlight w:val="none"/>
          <w:u w:val="single"/>
          <w:lang w:val="en-US" w:eastAsia="zh-CN"/>
        </w:rPr>
        <w:t>0.1</w:t>
      </w:r>
      <w:r>
        <w:rPr>
          <w:rFonts w:hint="default" w:ascii="宋体" w:hAnsi="宋体" w:eastAsia="宋体" w:cs="宋体"/>
          <w:color w:val="auto"/>
          <w:spacing w:val="0"/>
          <w:position w:val="0"/>
          <w:sz w:val="24"/>
          <w:szCs w:val="24"/>
          <w:highlight w:val="none"/>
          <w:u w:val="single"/>
          <w:lang w:val="en-US" w:eastAsia="zh-CN"/>
        </w:rPr>
        <w:t>%</w:t>
      </w:r>
      <w:r>
        <w:rPr>
          <w:rFonts w:hint="eastAsia" w:ascii="宋体" w:hAnsi="宋体" w:eastAsia="宋体" w:cs="宋体"/>
          <w:color w:val="auto"/>
          <w:spacing w:val="0"/>
          <w:position w:val="0"/>
          <w:sz w:val="24"/>
          <w:szCs w:val="24"/>
          <w:highlight w:val="none"/>
          <w:lang w:val="en-US" w:eastAsia="zh-CN"/>
        </w:rPr>
        <w:t>且均匀分布</w:t>
      </w:r>
      <w:r>
        <w:rPr>
          <w:rFonts w:hint="default" w:ascii="宋体" w:hAnsi="宋体" w:eastAsia="宋体" w:cs="宋体"/>
          <w:color w:val="auto"/>
          <w:spacing w:val="0"/>
          <w:position w:val="0"/>
          <w:sz w:val="24"/>
          <w:szCs w:val="24"/>
          <w:highlight w:val="none"/>
          <w:lang w:val="en-US" w:eastAsia="zh-CN"/>
        </w:rPr>
        <w:t>。</w:t>
      </w:r>
    </w:p>
    <w:p w14:paraId="46ED72BC">
      <w:pPr>
        <w:keepNext w:val="0"/>
        <w:keepLines w:val="0"/>
        <w:pageBreakBefore w:val="0"/>
        <w:widowControl/>
        <w:kinsoku/>
        <w:wordWrap/>
        <w:overflowPunct/>
        <w:topLinePunct/>
        <w:autoSpaceDE w:val="0"/>
        <w:autoSpaceDN w:val="0"/>
        <w:bidi w:val="0"/>
        <w:adjustRightInd w:val="0"/>
        <w:snapToGrid/>
        <w:spacing w:line="240" w:lineRule="auto"/>
        <w:ind w:left="2" w:right="89" w:firstLine="485"/>
        <w:textAlignment w:val="baseline"/>
        <w:rPr>
          <w:rFonts w:hint="default"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(3)确定合理最低价：合理最低价</w:t>
      </w:r>
      <w:r>
        <w:rPr>
          <w:rFonts w:hint="default" w:ascii="宋体" w:hAnsi="宋体" w:eastAsia="宋体" w:cs="宋体"/>
          <w:color w:val="auto"/>
          <w:spacing w:val="0"/>
          <w:position w:val="0"/>
          <w:sz w:val="24"/>
          <w:szCs w:val="24"/>
          <w:highlight w:val="none"/>
          <w:lang w:val="en-US" w:eastAsia="zh-CN"/>
        </w:rPr>
        <w:t>=</w:t>
      </w:r>
      <w:r>
        <w:rPr>
          <w:rFonts w:hint="eastAsia" w:ascii="宋体" w:hAnsi="宋体" w:eastAsia="宋体" w:cs="宋体"/>
          <w:color w:val="auto"/>
          <w:spacing w:val="0"/>
          <w:position w:val="0"/>
          <w:sz w:val="24"/>
          <w:szCs w:val="24"/>
          <w:highlight w:val="none"/>
          <w:lang w:val="en-US" w:eastAsia="zh-CN"/>
        </w:rPr>
        <w:t>一次</w:t>
      </w:r>
      <w:r>
        <w:rPr>
          <w:rFonts w:hint="default" w:ascii="宋体" w:hAnsi="宋体" w:eastAsia="宋体" w:cs="宋体"/>
          <w:color w:val="auto"/>
          <w:spacing w:val="0"/>
          <w:position w:val="0"/>
          <w:sz w:val="24"/>
          <w:szCs w:val="24"/>
          <w:highlight w:val="none"/>
          <w:lang w:val="en-US" w:eastAsia="zh-CN"/>
        </w:rPr>
        <w:t>算术平均值*</w:t>
      </w:r>
      <w:r>
        <w:rPr>
          <w:rFonts w:hint="eastAsia" w:ascii="宋体" w:hAnsi="宋体" w:eastAsia="宋体" w:cs="宋体"/>
          <w:color w:val="auto"/>
          <w:spacing w:val="0"/>
          <w:position w:val="0"/>
          <w:sz w:val="24"/>
          <w:szCs w:val="24"/>
          <w:highlight w:val="none"/>
          <w:lang w:val="en-US" w:eastAsia="zh-CN"/>
        </w:rPr>
        <w:t>(1-</w:t>
      </w:r>
      <w:r>
        <w:rPr>
          <w:rFonts w:hint="default" w:ascii="宋体" w:hAnsi="宋体" w:eastAsia="宋体" w:cs="宋体"/>
          <w:color w:val="auto"/>
          <w:spacing w:val="0"/>
          <w:position w:val="0"/>
          <w:sz w:val="24"/>
          <w:szCs w:val="24"/>
          <w:highlight w:val="none"/>
          <w:lang w:val="en-US" w:eastAsia="zh-CN"/>
        </w:rPr>
        <w:t>下浮系数</w:t>
      </w:r>
      <w:r>
        <w:rPr>
          <w:rFonts w:hint="eastAsia" w:ascii="宋体" w:hAnsi="宋体" w:eastAsia="宋体" w:cs="宋体"/>
          <w:color w:val="auto"/>
          <w:spacing w:val="0"/>
          <w:position w:val="0"/>
          <w:sz w:val="24"/>
          <w:szCs w:val="24"/>
          <w:highlight w:val="none"/>
          <w:lang w:val="en-US" w:eastAsia="zh-CN"/>
        </w:rPr>
        <w:t>)</w:t>
      </w:r>
      <w:r>
        <w:rPr>
          <w:rFonts w:hint="default" w:ascii="宋体" w:hAnsi="宋体" w:eastAsia="宋体" w:cs="宋体"/>
          <w:color w:val="auto"/>
          <w:spacing w:val="0"/>
          <w:position w:val="0"/>
          <w:sz w:val="24"/>
          <w:szCs w:val="24"/>
          <w:highlight w:val="none"/>
          <w:lang w:val="en-US" w:eastAsia="zh-CN"/>
        </w:rPr>
        <w:t>若</w:t>
      </w:r>
      <w:r>
        <w:rPr>
          <w:rFonts w:hint="eastAsia" w:ascii="宋体" w:hAnsi="宋体" w:eastAsia="宋体" w:cs="宋体"/>
          <w:color w:val="auto"/>
          <w:spacing w:val="0"/>
          <w:position w:val="0"/>
          <w:sz w:val="24"/>
          <w:szCs w:val="24"/>
          <w:highlight w:val="none"/>
          <w:lang w:val="en-US" w:eastAsia="zh-CN"/>
        </w:rPr>
        <w:t>响应</w:t>
      </w:r>
      <w:r>
        <w:rPr>
          <w:rFonts w:hint="default" w:ascii="宋体" w:hAnsi="宋体" w:eastAsia="宋体" w:cs="宋体"/>
          <w:color w:val="auto"/>
          <w:spacing w:val="0"/>
          <w:position w:val="0"/>
          <w:sz w:val="24"/>
          <w:szCs w:val="24"/>
          <w:highlight w:val="none"/>
          <w:lang w:val="en-US" w:eastAsia="zh-CN"/>
        </w:rPr>
        <w:t>报价低于</w:t>
      </w:r>
      <w:r>
        <w:rPr>
          <w:rFonts w:hint="eastAsia" w:ascii="宋体" w:hAnsi="宋体" w:eastAsia="宋体" w:cs="宋体"/>
          <w:color w:val="auto"/>
          <w:spacing w:val="0"/>
          <w:position w:val="0"/>
          <w:sz w:val="24"/>
          <w:szCs w:val="24"/>
          <w:highlight w:val="none"/>
          <w:lang w:val="en-US" w:eastAsia="zh-CN"/>
        </w:rPr>
        <w:t>合理最低价</w:t>
      </w:r>
      <w:r>
        <w:rPr>
          <w:rFonts w:hint="default" w:ascii="宋体" w:hAnsi="宋体" w:eastAsia="宋体" w:cs="宋体"/>
          <w:color w:val="auto"/>
          <w:spacing w:val="0"/>
          <w:position w:val="0"/>
          <w:sz w:val="24"/>
          <w:szCs w:val="24"/>
          <w:highlight w:val="none"/>
          <w:lang w:val="en-US" w:eastAsia="zh-CN"/>
        </w:rPr>
        <w:t>，做无效标处理，不进入下一</w:t>
      </w:r>
      <w:r>
        <w:rPr>
          <w:rFonts w:hint="eastAsia" w:ascii="宋体" w:hAnsi="宋体" w:eastAsia="宋体" w:cs="宋体"/>
          <w:color w:val="auto"/>
          <w:spacing w:val="0"/>
          <w:position w:val="0"/>
          <w:sz w:val="24"/>
          <w:szCs w:val="24"/>
          <w:highlight w:val="none"/>
          <w:lang w:val="en-US" w:eastAsia="zh-CN"/>
        </w:rPr>
        <w:t>步</w:t>
      </w:r>
      <w:r>
        <w:rPr>
          <w:rFonts w:hint="default" w:ascii="宋体" w:hAnsi="宋体" w:eastAsia="宋体" w:cs="宋体"/>
          <w:color w:val="auto"/>
          <w:spacing w:val="0"/>
          <w:position w:val="0"/>
          <w:sz w:val="24"/>
          <w:szCs w:val="24"/>
          <w:highlight w:val="none"/>
          <w:lang w:val="en-US" w:eastAsia="zh-CN"/>
        </w:rPr>
        <w:t>评审。</w:t>
      </w:r>
    </w:p>
    <w:p w14:paraId="098FC185">
      <w:pPr>
        <w:keepNext w:val="0"/>
        <w:keepLines w:val="0"/>
        <w:pageBreakBefore w:val="0"/>
        <w:widowControl/>
        <w:kinsoku/>
        <w:overflowPunct/>
        <w:topLinePunct/>
        <w:bidi w:val="0"/>
        <w:snapToGrid/>
        <w:spacing w:line="240" w:lineRule="auto"/>
        <w:ind w:left="2" w:right="89" w:firstLine="485"/>
        <w:textAlignment w:val="baseline"/>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宋体" w:hAnsi="宋体" w:eastAsia="宋体" w:cs="宋体"/>
          <w:color w:val="auto"/>
          <w:spacing w:val="0"/>
          <w:position w:val="0"/>
          <w:sz w:val="24"/>
          <w:szCs w:val="24"/>
          <w:highlight w:val="none"/>
          <w:lang w:val="en-US" w:eastAsia="zh-CN"/>
        </w:rPr>
        <w:t>(4)计算二次算术平均值：</w:t>
      </w:r>
      <w:r>
        <w:rPr>
          <w:rFonts w:hint="default" w:ascii="宋体" w:hAnsi="宋体" w:eastAsia="宋体" w:cs="宋体"/>
          <w:color w:val="auto"/>
          <w:spacing w:val="0"/>
          <w:position w:val="0"/>
          <w:sz w:val="24"/>
          <w:szCs w:val="24"/>
          <w:highlight w:val="none"/>
          <w:lang w:val="en-US" w:eastAsia="zh-CN"/>
        </w:rPr>
        <w:t>将</w:t>
      </w:r>
      <w:r>
        <w:rPr>
          <w:rFonts w:hint="eastAsia" w:ascii="宋体" w:hAnsi="宋体" w:eastAsia="宋体" w:cs="宋体"/>
          <w:color w:val="auto"/>
          <w:spacing w:val="0"/>
          <w:position w:val="0"/>
          <w:sz w:val="24"/>
          <w:szCs w:val="24"/>
          <w:highlight w:val="none"/>
          <w:lang w:val="en-US" w:eastAsia="zh-CN"/>
        </w:rPr>
        <w:t>通过</w:t>
      </w:r>
      <w:r>
        <w:rPr>
          <w:rFonts w:hint="default" w:ascii="宋体" w:hAnsi="宋体" w:eastAsia="宋体" w:cs="宋体"/>
          <w:color w:val="auto"/>
          <w:spacing w:val="0"/>
          <w:position w:val="0"/>
          <w:sz w:val="24"/>
          <w:szCs w:val="24"/>
          <w:highlight w:val="none"/>
          <w:lang w:val="en-US" w:eastAsia="zh-CN"/>
        </w:rPr>
        <w:t>第</w:t>
      </w:r>
      <w:r>
        <w:rPr>
          <w:rFonts w:hint="eastAsia" w:ascii="宋体" w:hAnsi="宋体" w:eastAsia="宋体" w:cs="宋体"/>
          <w:color w:val="auto"/>
          <w:spacing w:val="0"/>
          <w:position w:val="0"/>
          <w:sz w:val="24"/>
          <w:szCs w:val="24"/>
          <w:highlight w:val="none"/>
          <w:lang w:val="en-US" w:eastAsia="zh-CN"/>
        </w:rPr>
        <w:t>3</w:t>
      </w:r>
      <w:r>
        <w:rPr>
          <w:rFonts w:hint="default" w:ascii="宋体" w:hAnsi="宋体" w:eastAsia="宋体" w:cs="宋体"/>
          <w:color w:val="auto"/>
          <w:spacing w:val="0"/>
          <w:position w:val="0"/>
          <w:sz w:val="24"/>
          <w:szCs w:val="24"/>
          <w:highlight w:val="none"/>
          <w:lang w:val="en-US" w:eastAsia="zh-CN"/>
        </w:rPr>
        <w:t>步的有效</w:t>
      </w:r>
      <w:r>
        <w:rPr>
          <w:rFonts w:hint="eastAsia" w:ascii="宋体" w:hAnsi="宋体" w:eastAsia="宋体" w:cs="宋体"/>
          <w:color w:val="auto"/>
          <w:spacing w:val="0"/>
          <w:position w:val="0"/>
          <w:sz w:val="24"/>
          <w:szCs w:val="24"/>
          <w:highlight w:val="none"/>
          <w:lang w:val="en-US" w:eastAsia="zh-CN"/>
        </w:rPr>
        <w:t>响应</w:t>
      </w:r>
      <w:r>
        <w:rPr>
          <w:rFonts w:hint="default" w:ascii="宋体" w:hAnsi="宋体" w:eastAsia="宋体" w:cs="宋体"/>
          <w:color w:val="auto"/>
          <w:spacing w:val="0"/>
          <w:position w:val="0"/>
          <w:sz w:val="24"/>
          <w:szCs w:val="24"/>
          <w:highlight w:val="none"/>
          <w:lang w:val="en-US" w:eastAsia="zh-CN"/>
        </w:rPr>
        <w:t>报价进行算术平均，得到二次算术平均值</w:t>
      </w:r>
      <w:r>
        <w:rPr>
          <w:rFonts w:hint="eastAsia" w:ascii="宋体" w:hAnsi="宋体" w:eastAsia="宋体" w:cs="宋体"/>
          <w:color w:val="auto"/>
          <w:spacing w:val="0"/>
          <w:position w:val="0"/>
          <w:sz w:val="24"/>
          <w:szCs w:val="24"/>
          <w:highlight w:val="none"/>
          <w:lang w:val="en-US" w:eastAsia="zh-CN"/>
        </w:rPr>
        <w:t>。</w:t>
      </w:r>
    </w:p>
    <w:p w14:paraId="27E502DB">
      <w:pPr>
        <w:pageBreakBefore w:val="0"/>
        <w:kinsoku/>
        <w:topLinePunct/>
        <w:bidi w:val="0"/>
        <w:ind w:firstLine="482" w:firstLineChars="20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(三)推荐成交候选人</w:t>
      </w:r>
    </w:p>
    <w:p w14:paraId="0D86B519">
      <w:pPr>
        <w:pageBreakBefore w:val="0"/>
        <w:kinsoku/>
        <w:overflowPunct/>
        <w:bidi w:val="0"/>
        <w:spacing w:before="0" w:line="240" w:lineRule="auto"/>
        <w:ind w:firstLine="480" w:firstLineChars="200"/>
        <w:rPr>
          <w:rFonts w:hint="eastAsia" w:asciiTheme="minorEastAsia" w:hAnsiTheme="minorEastAsia" w:eastAsiaTheme="minorEastAsia" w:cstheme="minorEastAsia"/>
          <w:color w:val="auto"/>
          <w:spacing w:val="0"/>
          <w:position w:val="0"/>
          <w:sz w:val="24"/>
          <w:szCs w:val="21"/>
          <w:highlight w:val="none"/>
          <w:lang w:val="en-US" w:eastAsia="zh-CN"/>
        </w:rPr>
      </w:pPr>
      <w:r>
        <w:rPr>
          <w:rFonts w:hint="eastAsia" w:asciiTheme="minorEastAsia" w:hAnsiTheme="minorEastAsia" w:eastAsiaTheme="minorEastAsia" w:cstheme="minorEastAsia"/>
          <w:color w:val="auto"/>
          <w:spacing w:val="0"/>
          <w:sz w:val="24"/>
          <w:szCs w:val="21"/>
          <w:highlight w:val="none"/>
        </w:rPr>
        <w:t>按</w:t>
      </w:r>
      <w:r>
        <w:rPr>
          <w:rFonts w:hint="eastAsia" w:asciiTheme="minorEastAsia" w:hAnsiTheme="minorEastAsia" w:eastAsiaTheme="minorEastAsia" w:cstheme="minorEastAsia"/>
          <w:color w:val="auto"/>
          <w:spacing w:val="0"/>
          <w:position w:val="0"/>
          <w:sz w:val="24"/>
          <w:szCs w:val="21"/>
          <w:highlight w:val="none"/>
          <w:lang w:val="en-US" w:eastAsia="zh-CN"/>
        </w:rPr>
        <w:t>对响应报价等于或低于且最接近二次算术平均值的潜在承包人依次排序</w:t>
      </w:r>
      <w:r>
        <w:rPr>
          <w:rFonts w:hint="eastAsia" w:asciiTheme="minorEastAsia" w:hAnsiTheme="minorEastAsia" w:eastAsiaTheme="minorEastAsia" w:cstheme="minorEastAsia"/>
          <w:color w:val="auto"/>
          <w:spacing w:val="0"/>
          <w:sz w:val="24"/>
          <w:szCs w:val="21"/>
          <w:highlight w:val="none"/>
        </w:rPr>
        <w:t>推荐为</w:t>
      </w:r>
      <w:r>
        <w:rPr>
          <w:rFonts w:hint="eastAsia" w:asciiTheme="minorEastAsia" w:hAnsiTheme="minorEastAsia" w:eastAsiaTheme="minorEastAsia" w:cstheme="minorEastAsia"/>
          <w:color w:val="auto"/>
          <w:spacing w:val="0"/>
          <w:sz w:val="24"/>
          <w:szCs w:val="21"/>
          <w:highlight w:val="none"/>
          <w:lang w:eastAsia="zh-CN"/>
        </w:rPr>
        <w:t>成交</w:t>
      </w:r>
      <w:r>
        <w:rPr>
          <w:rFonts w:hint="eastAsia" w:asciiTheme="minorEastAsia" w:hAnsiTheme="minorEastAsia" w:eastAsiaTheme="minorEastAsia" w:cstheme="minorEastAsia"/>
          <w:color w:val="auto"/>
          <w:spacing w:val="0"/>
          <w:sz w:val="24"/>
          <w:szCs w:val="21"/>
          <w:highlight w:val="none"/>
        </w:rPr>
        <w:t>候</w:t>
      </w:r>
      <w:r>
        <w:rPr>
          <w:rFonts w:hint="eastAsia" w:asciiTheme="minorEastAsia" w:hAnsiTheme="minorEastAsia" w:eastAsiaTheme="minorEastAsia" w:cstheme="minorEastAsia"/>
          <w:color w:val="auto"/>
          <w:spacing w:val="0"/>
          <w:sz w:val="24"/>
          <w:szCs w:val="21"/>
          <w:highlight w:val="none"/>
          <w:lang w:val="en-US" w:eastAsia="zh-CN"/>
        </w:rPr>
        <w:t>选人。如存在报价相同的情况，以交易当日查询的履约评价分值高的优先。</w:t>
      </w:r>
      <w:r>
        <w:rPr>
          <w:rFonts w:hint="eastAsia" w:asciiTheme="minorEastAsia" w:hAnsiTheme="minorEastAsia" w:eastAsiaTheme="minorEastAsia" w:cstheme="minorEastAsia"/>
          <w:color w:val="auto"/>
          <w:spacing w:val="0"/>
          <w:position w:val="0"/>
          <w:sz w:val="24"/>
          <w:szCs w:val="21"/>
          <w:highlight w:val="none"/>
          <w:lang w:val="en-US" w:eastAsia="zh-CN"/>
        </w:rPr>
        <w:t>以企业在电子监管系统的履约评价分值由高到低排序，履约评价分值最高的为第一成交候选人。履约评价分值相同的，随机抽取排序，并产生第一成交候选人。</w:t>
      </w:r>
    </w:p>
    <w:p w14:paraId="1004ACD3">
      <w:pPr>
        <w:pageBreakBefore w:val="0"/>
        <w:widowControl/>
        <w:kinsoku/>
        <w:overflowPunct/>
        <w:topLinePunct/>
        <w:bidi w:val="0"/>
        <w:ind w:firstLine="480" w:firstLineChars="200"/>
        <w:textAlignment w:val="auto"/>
        <w:rPr>
          <w:rFonts w:hint="eastAsia" w:ascii="宋体" w:hAnsi="宋体" w:eastAsia="宋体" w:cs="宋体"/>
          <w:b w:val="0"/>
          <w:bCs w:val="0"/>
          <w:snapToGrid w:val="0"/>
          <w:color w:val="auto"/>
          <w:spacing w:val="0"/>
          <w:kern w:val="0"/>
          <w:position w:val="0"/>
          <w:szCs w:val="30"/>
          <w:highlight w:val="none"/>
          <w:lang w:eastAsia="zh-CN"/>
        </w:rPr>
      </w:pPr>
      <w:r>
        <w:rPr>
          <w:rFonts w:hint="eastAsia" w:ascii="宋体" w:hAnsi="宋体" w:eastAsia="宋体" w:cs="宋体"/>
          <w:color w:val="auto"/>
          <w:spacing w:val="0"/>
          <w:position w:val="0"/>
          <w:sz w:val="24"/>
          <w:szCs w:val="24"/>
          <w:highlight w:val="none"/>
          <w:lang w:val="en-US" w:eastAsia="zh-CN"/>
        </w:rPr>
        <w:t>各企业履约评价分值以电子监管系统最新数据为准，该分值为自示范文本实施之日起成交项目的业主对其近三年(自交易之日起前三年度，如2023年交易的从2021年起算)履约评价打分记录的平均值，每个项目履约评价时打分为0-10分。在电子监管系统无履约评价记录的企业履约评价分默认为6分。</w:t>
      </w:r>
    </w:p>
    <w:p w14:paraId="4B29BC63">
      <w:pPr>
        <w:pageBreakBefore w:val="0"/>
        <w:widowControl/>
        <w:kinsoku/>
        <w:overflowPunct/>
        <w:topLinePunct/>
        <w:bidi w:val="0"/>
        <w:ind w:firstLine="482" w:firstLineChars="200"/>
        <w:textAlignment w:val="baseline"/>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(四)符合性审查</w:t>
      </w:r>
    </w:p>
    <w:p w14:paraId="7652338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sz w:val="24"/>
          <w:szCs w:val="24"/>
          <w:highlight w:val="none"/>
          <w:lang w:eastAsia="zh-CN"/>
        </w:rPr>
      </w:pPr>
      <w:r>
        <w:rPr>
          <w:rFonts w:hint="eastAsia" w:asciiTheme="minorEastAsia" w:hAnsiTheme="minorEastAsia" w:eastAsiaTheme="minorEastAsia" w:cstheme="minorEastAsia"/>
          <w:color w:val="auto"/>
          <w:spacing w:val="0"/>
          <w:sz w:val="24"/>
          <w:szCs w:val="24"/>
          <w:highlight w:val="none"/>
          <w:lang w:val="en-US" w:eastAsia="zh-CN"/>
        </w:rPr>
        <w:t>1.由发包人负责</w:t>
      </w:r>
      <w:r>
        <w:rPr>
          <w:rFonts w:hint="eastAsia" w:asciiTheme="minorEastAsia" w:hAnsiTheme="minorEastAsia" w:eastAsiaTheme="minorEastAsia" w:cstheme="minorEastAsia"/>
          <w:color w:val="auto"/>
          <w:spacing w:val="0"/>
          <w:sz w:val="24"/>
          <w:szCs w:val="24"/>
          <w:highlight w:val="none"/>
        </w:rPr>
        <w:t>对</w:t>
      </w:r>
      <w:r>
        <w:rPr>
          <w:rFonts w:hint="eastAsia" w:asciiTheme="minorEastAsia" w:hAnsiTheme="minorEastAsia" w:eastAsiaTheme="minorEastAsia" w:cstheme="minorEastAsia"/>
          <w:color w:val="auto"/>
          <w:spacing w:val="0"/>
          <w:position w:val="0"/>
          <w:sz w:val="24"/>
          <w:szCs w:val="24"/>
          <w:highlight w:val="none"/>
          <w:lang w:val="en-US" w:eastAsia="zh-CN"/>
        </w:rPr>
        <w:t>成交候选人</w:t>
      </w:r>
      <w:r>
        <w:rPr>
          <w:rFonts w:hint="eastAsia" w:asciiTheme="minorEastAsia" w:hAnsiTheme="minorEastAsia" w:eastAsiaTheme="minorEastAsia" w:cstheme="minorEastAsia"/>
          <w:color w:val="auto"/>
          <w:spacing w:val="0"/>
          <w:sz w:val="24"/>
          <w:szCs w:val="24"/>
          <w:highlight w:val="none"/>
        </w:rPr>
        <w:t>进行</w:t>
      </w:r>
      <w:r>
        <w:rPr>
          <w:rFonts w:hint="eastAsia" w:asciiTheme="minorEastAsia" w:hAnsiTheme="minorEastAsia" w:eastAsiaTheme="minorEastAsia" w:cstheme="minorEastAsia"/>
          <w:color w:val="auto"/>
          <w:spacing w:val="0"/>
          <w:sz w:val="24"/>
          <w:szCs w:val="24"/>
          <w:highlight w:val="none"/>
          <w:lang w:eastAsia="zh-CN"/>
        </w:rPr>
        <w:t>符合性</w:t>
      </w:r>
      <w:r>
        <w:rPr>
          <w:rFonts w:hint="eastAsia" w:asciiTheme="minorEastAsia" w:hAnsiTheme="minorEastAsia" w:eastAsiaTheme="minorEastAsia" w:cstheme="minorEastAsia"/>
          <w:color w:val="auto"/>
          <w:spacing w:val="0"/>
          <w:sz w:val="24"/>
          <w:szCs w:val="24"/>
          <w:highlight w:val="none"/>
        </w:rPr>
        <w:t>审查。</w:t>
      </w:r>
      <w:r>
        <w:rPr>
          <w:rFonts w:hint="eastAsia" w:asciiTheme="minorEastAsia" w:hAnsiTheme="minorEastAsia" w:eastAsiaTheme="minorEastAsia" w:cstheme="minorEastAsia"/>
          <w:color w:val="auto"/>
          <w:spacing w:val="0"/>
          <w:position w:val="0"/>
          <w:sz w:val="24"/>
          <w:szCs w:val="24"/>
          <w:highlight w:val="none"/>
          <w:lang w:val="en-US" w:eastAsia="zh-CN"/>
        </w:rPr>
        <w:t>成交候选人</w:t>
      </w:r>
      <w:r>
        <w:rPr>
          <w:rFonts w:hint="eastAsia" w:asciiTheme="minorEastAsia" w:hAnsiTheme="minorEastAsia" w:eastAsiaTheme="minorEastAsia" w:cstheme="minorEastAsia"/>
          <w:color w:val="auto"/>
          <w:spacing w:val="0"/>
          <w:sz w:val="24"/>
          <w:szCs w:val="24"/>
          <w:highlight w:val="none"/>
        </w:rPr>
        <w:t>存在</w:t>
      </w:r>
      <w:r>
        <w:rPr>
          <w:rFonts w:hint="eastAsia" w:asciiTheme="minorEastAsia" w:hAnsiTheme="minorEastAsia" w:eastAsiaTheme="minorEastAsia" w:cstheme="minorEastAsia"/>
          <w:color w:val="auto"/>
          <w:spacing w:val="0"/>
          <w:sz w:val="24"/>
          <w:szCs w:val="24"/>
          <w:highlight w:val="none"/>
          <w:lang w:val="en-US" w:eastAsia="zh-CN"/>
        </w:rPr>
        <w:t>以下</w:t>
      </w:r>
      <w:r>
        <w:rPr>
          <w:rFonts w:hint="eastAsia" w:asciiTheme="minorEastAsia" w:hAnsiTheme="minorEastAsia" w:eastAsiaTheme="minorEastAsia" w:cstheme="minorEastAsia"/>
          <w:color w:val="auto"/>
          <w:spacing w:val="0"/>
          <w:sz w:val="24"/>
          <w:szCs w:val="24"/>
          <w:highlight w:val="none"/>
        </w:rPr>
        <w:t>情形之一的</w:t>
      </w:r>
      <w:r>
        <w:rPr>
          <w:rFonts w:hint="eastAsia" w:asciiTheme="minorEastAsia" w:hAnsiTheme="minorEastAsia" w:eastAsiaTheme="minorEastAsia" w:cstheme="minorEastAsia"/>
          <w:color w:val="auto"/>
          <w:spacing w:val="0"/>
          <w:sz w:val="24"/>
          <w:szCs w:val="24"/>
          <w:highlight w:val="none"/>
          <w:lang w:eastAsia="zh-CN"/>
        </w:rPr>
        <w:t>，符合性</w:t>
      </w:r>
      <w:r>
        <w:rPr>
          <w:rFonts w:hint="eastAsia" w:asciiTheme="minorEastAsia" w:hAnsiTheme="minorEastAsia" w:eastAsiaTheme="minorEastAsia" w:cstheme="minorEastAsia"/>
          <w:color w:val="auto"/>
          <w:spacing w:val="0"/>
          <w:sz w:val="24"/>
          <w:szCs w:val="24"/>
          <w:highlight w:val="none"/>
        </w:rPr>
        <w:t>审查不予通过，</w:t>
      </w:r>
      <w:r>
        <w:rPr>
          <w:rFonts w:hint="eastAsia" w:asciiTheme="minorEastAsia" w:hAnsiTheme="minorEastAsia" w:eastAsiaTheme="minorEastAsia" w:cstheme="minorEastAsia"/>
          <w:color w:val="auto"/>
          <w:spacing w:val="0"/>
          <w:sz w:val="24"/>
          <w:szCs w:val="24"/>
          <w:highlight w:val="none"/>
          <w:lang w:val="en-US" w:eastAsia="zh-CN"/>
        </w:rPr>
        <w:t>取消</w:t>
      </w:r>
      <w:r>
        <w:rPr>
          <w:rFonts w:hint="eastAsia" w:asciiTheme="minorEastAsia" w:hAnsiTheme="minorEastAsia" w:eastAsiaTheme="minorEastAsia" w:cstheme="minorEastAsia"/>
          <w:color w:val="auto"/>
          <w:spacing w:val="0"/>
          <w:position w:val="0"/>
          <w:sz w:val="24"/>
          <w:szCs w:val="24"/>
          <w:highlight w:val="none"/>
          <w:lang w:val="en-US" w:eastAsia="zh-CN"/>
        </w:rPr>
        <w:t>成交候选人资格，并</w:t>
      </w:r>
      <w:r>
        <w:rPr>
          <w:rFonts w:hint="eastAsia" w:ascii="宋体" w:hAnsi="宋体" w:eastAsia="宋体" w:cs="宋体"/>
          <w:color w:val="auto"/>
          <w:spacing w:val="0"/>
          <w:sz w:val="24"/>
          <w:szCs w:val="24"/>
          <w:highlight w:val="none"/>
          <w:lang w:eastAsia="zh-CN"/>
        </w:rPr>
        <w:t>依序递补</w:t>
      </w:r>
      <w:r>
        <w:rPr>
          <w:rFonts w:hint="eastAsia" w:asciiTheme="minorEastAsia" w:hAnsiTheme="minorEastAsia" w:eastAsiaTheme="minorEastAsia" w:cstheme="minorEastAsia"/>
          <w:color w:val="auto"/>
          <w:spacing w:val="0"/>
          <w:sz w:val="24"/>
          <w:szCs w:val="24"/>
          <w:highlight w:val="none"/>
          <w:lang w:eastAsia="zh-CN"/>
        </w:rPr>
        <w:t>：</w:t>
      </w:r>
    </w:p>
    <w:p w14:paraId="136431F4">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(1）响应报价低于成本价的；</w:t>
      </w:r>
    </w:p>
    <w:p w14:paraId="19CAC0EB">
      <w:pPr>
        <w:keepNext w:val="0"/>
        <w:keepLines w:val="0"/>
        <w:pageBreakBefore w:val="0"/>
        <w:widowControl w:val="0"/>
        <w:kinsoku/>
        <w:wordWrap w:val="0"/>
        <w:topLinePunct/>
        <w:autoSpaceDE/>
        <w:autoSpaceDN/>
        <w:bidi w:val="0"/>
        <w:adjustRightInd/>
        <w:ind w:leftChars="0" w:firstLine="480" w:firstLineChars="200"/>
        <w:jc w:val="both"/>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(2)未按照交易文件要求提供与资格条件相应的有效资格证明材料的，或资格证明材料不满足交易公告载明的企业资质、人员资格、业绩条件要求的；</w:t>
      </w:r>
    </w:p>
    <w:p w14:paraId="0FF1D2D7">
      <w:pPr>
        <w:keepNext w:val="0"/>
        <w:keepLines w:val="0"/>
        <w:pageBreakBefore w:val="0"/>
        <w:widowControl w:val="0"/>
        <w:kinsoku/>
        <w:wordWrap w:val="0"/>
        <w:topLinePunct/>
        <w:autoSpaceDE/>
        <w:autoSpaceDN/>
        <w:bidi w:val="0"/>
        <w:adjustRightInd/>
        <w:ind w:leftChars="0" w:firstLine="480" w:firstLineChars="200"/>
        <w:jc w:val="both"/>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(3)</w:t>
      </w:r>
      <w:r>
        <w:rPr>
          <w:rFonts w:hint="eastAsia" w:asciiTheme="minorEastAsia" w:hAnsiTheme="minorEastAsia" w:eastAsiaTheme="minorEastAsia" w:cstheme="minorEastAsia"/>
          <w:color w:val="auto"/>
          <w:szCs w:val="24"/>
          <w:highlight w:val="none"/>
          <w:lang w:val="zh-CN" w:eastAsia="zh-CN"/>
        </w:rPr>
        <w:t>响应</w:t>
      </w:r>
      <w:r>
        <w:rPr>
          <w:rFonts w:hint="eastAsia" w:asciiTheme="minorEastAsia" w:hAnsiTheme="minorEastAsia" w:eastAsiaTheme="minorEastAsia" w:cstheme="minorEastAsia"/>
          <w:color w:val="auto"/>
          <w:szCs w:val="24"/>
          <w:highlight w:val="none"/>
          <w:lang w:val="en-US" w:eastAsia="zh-CN"/>
        </w:rPr>
        <w:t>文件未按交易文件规定的格式填写，或关键内容缺失的；</w:t>
      </w:r>
    </w:p>
    <w:p w14:paraId="1D3AABF9">
      <w:pPr>
        <w:keepNext w:val="0"/>
        <w:keepLines w:val="0"/>
        <w:pageBreakBefore w:val="0"/>
        <w:widowControl w:val="0"/>
        <w:kinsoku/>
        <w:wordWrap w:val="0"/>
        <w:topLinePunct/>
        <w:autoSpaceDE/>
        <w:autoSpaceDN/>
        <w:bidi w:val="0"/>
        <w:adjustRightInd/>
        <w:ind w:leftChars="0" w:firstLine="480" w:firstLineChars="200"/>
        <w:jc w:val="both"/>
        <w:rPr>
          <w:rFonts w:hint="eastAsia" w:asciiTheme="minorEastAsia" w:hAnsiTheme="minorEastAsia" w:eastAsiaTheme="minorEastAsia" w:cstheme="minorEastAsia"/>
          <w:color w:val="auto"/>
          <w:szCs w:val="24"/>
          <w:highlight w:val="none"/>
          <w:lang w:val="zh-CN" w:eastAsia="zh-CN"/>
        </w:rPr>
      </w:pPr>
      <w:r>
        <w:rPr>
          <w:rFonts w:hint="eastAsia" w:asciiTheme="minorEastAsia" w:hAnsiTheme="minorEastAsia" w:eastAsiaTheme="minorEastAsia" w:cstheme="minorEastAsia"/>
          <w:color w:val="auto"/>
          <w:szCs w:val="24"/>
          <w:highlight w:val="none"/>
          <w:lang w:val="en-US" w:eastAsia="zh-CN"/>
        </w:rPr>
        <w:t>(4)</w:t>
      </w:r>
      <w:r>
        <w:rPr>
          <w:rFonts w:hint="eastAsia" w:asciiTheme="minorEastAsia" w:hAnsiTheme="minorEastAsia" w:eastAsiaTheme="minorEastAsia" w:cstheme="minorEastAsia"/>
          <w:color w:val="auto"/>
          <w:szCs w:val="24"/>
          <w:highlight w:val="none"/>
          <w:lang w:val="zh-CN" w:eastAsia="zh-CN"/>
        </w:rPr>
        <w:t>响应文件未按交易文件规定的格式要求签字和盖章的；</w:t>
      </w:r>
    </w:p>
    <w:p w14:paraId="1F237686">
      <w:pPr>
        <w:keepNext w:val="0"/>
        <w:keepLines w:val="0"/>
        <w:pageBreakBefore w:val="0"/>
        <w:widowControl w:val="0"/>
        <w:kinsoku/>
        <w:wordWrap w:val="0"/>
        <w:topLinePunct/>
        <w:autoSpaceDE/>
        <w:autoSpaceDN/>
        <w:bidi w:val="0"/>
        <w:adjustRightInd/>
        <w:ind w:leftChars="0" w:firstLine="480" w:firstLineChars="200"/>
        <w:jc w:val="both"/>
        <w:rPr>
          <w:rFonts w:hint="default" w:ascii="宋体" w:hAnsi="宋体" w:eastAsia="宋体" w:cs="宋体"/>
          <w:color w:val="auto"/>
          <w:spacing w:val="0"/>
          <w:position w:val="0"/>
          <w:sz w:val="24"/>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(5)潜在承包人递交两份或多份内容不同的响应文件，或在一份响应文件中对同一项目报有两个或多个报价，或出现多个潜在承包人单位名称、项目负责人，且未声明哪一个有效的，按交易文件规定提交备选响应方案的除外；</w:t>
      </w:r>
    </w:p>
    <w:p w14:paraId="4480773E">
      <w:pPr>
        <w:keepNext w:val="0"/>
        <w:keepLines w:val="0"/>
        <w:pageBreakBefore w:val="0"/>
        <w:kinsoku/>
        <w:wordWrap w:val="0"/>
        <w:topLinePunct/>
        <w:autoSpaceDE/>
        <w:autoSpaceDN/>
        <w:bidi w:val="0"/>
        <w:adjustRightInd/>
        <w:ind w:leftChars="0" w:firstLine="480" w:firstLineChars="200"/>
        <w:jc w:val="both"/>
        <w:rPr>
          <w:rFonts w:hint="eastAsia" w:asciiTheme="minorEastAsia" w:hAnsiTheme="minorEastAsia" w:eastAsiaTheme="minorEastAsia" w:cstheme="minorEastAsia"/>
          <w:color w:val="auto"/>
          <w:spacing w:val="0"/>
          <w:sz w:val="24"/>
          <w:szCs w:val="24"/>
          <w:highlight w:val="none"/>
          <w:lang w:val="zh-CN" w:eastAsia="zh-CN"/>
        </w:rPr>
      </w:pPr>
      <w:r>
        <w:rPr>
          <w:rFonts w:hint="eastAsia" w:asciiTheme="minorEastAsia" w:hAnsiTheme="minorEastAsia" w:eastAsiaTheme="minorEastAsia" w:cstheme="minorEastAsia"/>
          <w:color w:val="auto"/>
          <w:spacing w:val="0"/>
          <w:sz w:val="24"/>
          <w:szCs w:val="24"/>
          <w:highlight w:val="none"/>
          <w:lang w:val="zh-CN" w:eastAsia="zh-CN"/>
        </w:rPr>
        <w:t>(</w:t>
      </w:r>
      <w:r>
        <w:rPr>
          <w:rFonts w:hint="eastAsia" w:asciiTheme="minorEastAsia" w:hAnsiTheme="minorEastAsia" w:eastAsiaTheme="minorEastAsia" w:cstheme="minorEastAsia"/>
          <w:color w:val="auto"/>
          <w:spacing w:val="0"/>
          <w:sz w:val="24"/>
          <w:szCs w:val="24"/>
          <w:highlight w:val="none"/>
          <w:lang w:val="en-US" w:eastAsia="zh-CN"/>
        </w:rPr>
        <w:t>6)</w:t>
      </w:r>
      <w:r>
        <w:rPr>
          <w:rFonts w:hint="eastAsia" w:asciiTheme="minorEastAsia" w:hAnsiTheme="minorEastAsia" w:eastAsiaTheme="minorEastAsia" w:cstheme="minorEastAsia"/>
          <w:color w:val="auto"/>
          <w:spacing w:val="0"/>
          <w:sz w:val="24"/>
          <w:szCs w:val="24"/>
          <w:highlight w:val="none"/>
          <w:lang w:val="zh-CN" w:eastAsia="zh-CN"/>
        </w:rPr>
        <w:t>C类证书专职安全生产管理人员配备不符合规定；</w:t>
      </w:r>
    </w:p>
    <w:p w14:paraId="2B4E01C3">
      <w:pPr>
        <w:keepNext w:val="0"/>
        <w:keepLines w:val="0"/>
        <w:pageBreakBefore w:val="0"/>
        <w:kinsoku/>
        <w:wordWrap w:val="0"/>
        <w:topLinePunct/>
        <w:autoSpaceDE/>
        <w:autoSpaceDN/>
        <w:bidi w:val="0"/>
        <w:adjustRightInd/>
        <w:ind w:leftChars="0" w:firstLine="480" w:firstLineChars="200"/>
        <w:jc w:val="both"/>
        <w:rPr>
          <w:rFonts w:hint="eastAsia" w:asciiTheme="minorEastAsia" w:hAnsiTheme="minorEastAsia" w:eastAsiaTheme="minorEastAsia" w:cstheme="minorEastAsia"/>
          <w:color w:val="auto"/>
          <w:spacing w:val="0"/>
          <w:sz w:val="24"/>
          <w:szCs w:val="24"/>
          <w:highlight w:val="none"/>
          <w:lang w:val="zh-CN" w:eastAsia="zh-CN"/>
        </w:rPr>
      </w:pPr>
      <w:r>
        <w:rPr>
          <w:rFonts w:hint="eastAsia" w:asciiTheme="minorEastAsia" w:hAnsiTheme="minorEastAsia" w:eastAsiaTheme="minorEastAsia" w:cstheme="minorEastAsia"/>
          <w:color w:val="auto"/>
          <w:spacing w:val="0"/>
          <w:sz w:val="24"/>
          <w:szCs w:val="24"/>
          <w:highlight w:val="none"/>
          <w:lang w:val="zh-CN" w:eastAsia="zh-CN"/>
        </w:rPr>
        <w:t>(</w:t>
      </w:r>
      <w:r>
        <w:rPr>
          <w:rFonts w:hint="eastAsia" w:asciiTheme="minorEastAsia" w:hAnsiTheme="minorEastAsia" w:eastAsiaTheme="minorEastAsia" w:cstheme="minorEastAsia"/>
          <w:color w:val="auto"/>
          <w:spacing w:val="0"/>
          <w:sz w:val="24"/>
          <w:szCs w:val="24"/>
          <w:highlight w:val="none"/>
          <w:lang w:val="en-US" w:eastAsia="zh-CN"/>
        </w:rPr>
        <w:t>7)</w:t>
      </w:r>
      <w:r>
        <w:rPr>
          <w:rFonts w:hint="eastAsia" w:asciiTheme="minorEastAsia" w:hAnsiTheme="minorEastAsia" w:eastAsiaTheme="minorEastAsia" w:cstheme="minorEastAsia"/>
          <w:color w:val="auto"/>
          <w:spacing w:val="0"/>
          <w:sz w:val="24"/>
          <w:szCs w:val="24"/>
          <w:highlight w:val="none"/>
          <w:lang w:val="zh-CN" w:eastAsia="zh-CN"/>
        </w:rPr>
        <w:t>拟派驻现场关键岗位人员个数及合同、社保缴纳证明不符合交易文件要求。</w:t>
      </w:r>
    </w:p>
    <w:p w14:paraId="4B7E51B0">
      <w:pPr>
        <w:keepNext w:val="0"/>
        <w:keepLines w:val="0"/>
        <w:pageBreakBefore w:val="0"/>
        <w:kinsoku/>
        <w:wordWrap w:val="0"/>
        <w:topLinePunct/>
        <w:autoSpaceDE/>
        <w:autoSpaceDN/>
        <w:bidi w:val="0"/>
        <w:adjustRightInd/>
        <w:ind w:leftChars="0" w:firstLine="480" w:firstLineChars="200"/>
        <w:jc w:val="both"/>
        <w:rPr>
          <w:rFonts w:hint="eastAsia" w:asciiTheme="minorEastAsia" w:hAnsiTheme="minorEastAsia" w:eastAsiaTheme="minorEastAsia" w:cs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lang w:val="en-US" w:eastAsia="zh-CN"/>
        </w:rPr>
        <w:t>(8)改变交易文件明确的暂定不竞争内容的；</w:t>
      </w:r>
    </w:p>
    <w:p w14:paraId="43D0872A">
      <w:pPr>
        <w:keepNext w:val="0"/>
        <w:keepLines w:val="0"/>
        <w:pageBreakBefore w:val="0"/>
        <w:widowControl w:val="0"/>
        <w:kinsoku/>
        <w:wordWrap w:val="0"/>
        <w:topLinePunct/>
        <w:autoSpaceDE/>
        <w:autoSpaceDN/>
        <w:bidi w:val="0"/>
        <w:adjustRightInd/>
        <w:ind w:leftChars="0" w:firstLine="480" w:firstLineChars="200"/>
        <w:jc w:val="both"/>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(9)响应文件含有发包人不能接受的附加条件的； </w:t>
      </w:r>
    </w:p>
    <w:p w14:paraId="28C86182">
      <w:pPr>
        <w:keepNext w:val="0"/>
        <w:keepLines w:val="0"/>
        <w:pageBreakBefore w:val="0"/>
        <w:widowControl w:val="0"/>
        <w:kinsoku/>
        <w:wordWrap w:val="0"/>
        <w:topLinePunct/>
        <w:autoSpaceDE/>
        <w:autoSpaceDN/>
        <w:bidi w:val="0"/>
        <w:adjustRightInd/>
        <w:ind w:leftChars="0" w:firstLine="480" w:firstLineChars="200"/>
        <w:jc w:val="both"/>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(10)提供虚假材料参与交易的；</w:t>
      </w:r>
    </w:p>
    <w:p w14:paraId="179B2C8C">
      <w:pPr>
        <w:keepNext w:val="0"/>
        <w:keepLines w:val="0"/>
        <w:pageBreakBefore w:val="0"/>
        <w:widowControl/>
        <w:kinsoku/>
        <w:wordWrap w:val="0"/>
        <w:overflowPunct/>
        <w:topLinePunct/>
        <w:autoSpaceDE/>
        <w:autoSpaceDN/>
        <w:bidi w:val="0"/>
        <w:adjustRightInd/>
        <w:snapToGrid/>
        <w:spacing w:line="240" w:lineRule="auto"/>
        <w:ind w:left="5" w:leftChars="0" w:right="0" w:rightChars="0" w:firstLine="494" w:firstLineChars="206"/>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(11)响应文件不能满足交易文件载明的实质性要求的，包括但不限于响应文件</w:t>
      </w:r>
      <w:r>
        <w:rPr>
          <w:rFonts w:hint="eastAsia" w:asciiTheme="minorEastAsia" w:hAnsiTheme="minorEastAsia" w:eastAsiaTheme="minorEastAsia" w:cstheme="minorEastAsia"/>
          <w:color w:val="auto"/>
          <w:szCs w:val="24"/>
          <w:highlight w:val="none"/>
          <w:lang w:val="zh-CN" w:eastAsia="zh-CN"/>
        </w:rPr>
        <w:t>不能满足交易文件载明的需要至少配备的项目管理</w:t>
      </w:r>
      <w:r>
        <w:rPr>
          <w:rFonts w:hint="eastAsia" w:asciiTheme="minorEastAsia" w:hAnsiTheme="minorEastAsia" w:eastAsiaTheme="minorEastAsia" w:cstheme="minorEastAsia"/>
          <w:color w:val="auto"/>
          <w:szCs w:val="24"/>
          <w:highlight w:val="none"/>
          <w:lang w:val="en-US" w:eastAsia="zh-CN"/>
        </w:rPr>
        <w:t>人员</w:t>
      </w:r>
      <w:r>
        <w:rPr>
          <w:rFonts w:hint="eastAsia" w:asciiTheme="minorEastAsia" w:hAnsiTheme="minorEastAsia" w:eastAsiaTheme="minorEastAsia" w:cstheme="minorEastAsia"/>
          <w:color w:val="auto"/>
          <w:szCs w:val="24"/>
          <w:highlight w:val="none"/>
          <w:lang w:val="zh-CN" w:eastAsia="zh-CN"/>
        </w:rPr>
        <w:t>、工程验收标准、工期要求</w:t>
      </w:r>
      <w:r>
        <w:rPr>
          <w:rFonts w:hint="eastAsia" w:asciiTheme="minorEastAsia" w:hAnsiTheme="minorEastAsia" w:eastAsiaTheme="minorEastAsia" w:cstheme="minorEastAsia"/>
          <w:color w:val="auto"/>
          <w:szCs w:val="24"/>
          <w:highlight w:val="none"/>
          <w:lang w:val="en-US" w:eastAsia="zh-CN"/>
        </w:rPr>
        <w:t>等</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361AF730">
      <w:pPr>
        <w:keepNext w:val="0"/>
        <w:keepLines w:val="0"/>
        <w:pageBreakBefore w:val="0"/>
        <w:widowControl/>
        <w:kinsoku/>
        <w:wordWrap w:val="0"/>
        <w:overflowPunct/>
        <w:topLinePunct/>
        <w:autoSpaceDE/>
        <w:autoSpaceDN/>
        <w:bidi w:val="0"/>
        <w:adjustRightInd/>
        <w:snapToGrid/>
        <w:spacing w:line="240" w:lineRule="auto"/>
        <w:ind w:left="5" w:leftChars="0" w:right="0" w:rightChars="0" w:firstLine="494" w:firstLineChars="206"/>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(12)</w:t>
      </w:r>
      <w:r>
        <w:rPr>
          <w:rFonts w:hint="eastAsia" w:asciiTheme="minorEastAsia" w:hAnsiTheme="minorEastAsia" w:eastAsiaTheme="minorEastAsia" w:cstheme="minorEastAsia"/>
          <w:color w:val="auto"/>
          <w:spacing w:val="0"/>
          <w:position w:val="0"/>
          <w:sz w:val="24"/>
          <w:szCs w:val="24"/>
          <w:highlight w:val="none"/>
          <w:lang w:val="en-US" w:eastAsia="zh-CN"/>
        </w:rPr>
        <w:t>存在9.2.1所列的失信行为或9.2.2所列的串通行为等情形的；</w:t>
      </w:r>
    </w:p>
    <w:p w14:paraId="71F34572">
      <w:pPr>
        <w:keepNext w:val="0"/>
        <w:keepLines w:val="0"/>
        <w:pageBreakBefore w:val="0"/>
        <w:widowControl/>
        <w:kinsoku/>
        <w:wordWrap w:val="0"/>
        <w:overflowPunct/>
        <w:topLinePunct/>
        <w:autoSpaceDE/>
        <w:autoSpaceDN/>
        <w:bidi w:val="0"/>
        <w:adjustRightInd/>
        <w:snapToGrid/>
        <w:spacing w:line="240" w:lineRule="auto"/>
        <w:ind w:left="5" w:leftChars="0" w:right="0" w:rightChars="0" w:firstLine="494" w:firstLineChars="206"/>
        <w:jc w:val="left"/>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(13)法律法规、规章及规范性文件规定其他应否决响应文件的情形；</w:t>
      </w:r>
    </w:p>
    <w:p w14:paraId="2D84E3EC">
      <w:pPr>
        <w:keepNext w:val="0"/>
        <w:keepLines w:val="0"/>
        <w:pageBreakBefore w:val="0"/>
        <w:widowControl/>
        <w:kinsoku/>
        <w:wordWrap w:val="0"/>
        <w:overflowPunct/>
        <w:topLinePunct/>
        <w:autoSpaceDE/>
        <w:autoSpaceDN/>
        <w:bidi w:val="0"/>
        <w:adjustRightInd/>
        <w:snapToGrid/>
        <w:spacing w:line="240" w:lineRule="auto"/>
        <w:ind w:left="5" w:leftChars="0" w:right="0" w:rightChars="0" w:firstLine="494" w:firstLineChars="206"/>
        <w:jc w:val="left"/>
        <w:textAlignment w:val="baseline"/>
        <w:rPr>
          <w:rFonts w:hint="eastAsia" w:asciiTheme="minorEastAsia" w:hAnsiTheme="minorEastAsia" w:eastAsiaTheme="minorEastAsia" w:cstheme="minorEastAsia"/>
          <w:color w:val="auto"/>
          <w:spacing w:val="0"/>
          <w:sz w:val="24"/>
          <w:szCs w:val="24"/>
          <w:highlight w:val="none"/>
          <w:lang w:eastAsia="zh-CN"/>
        </w:rPr>
      </w:pPr>
    </w:p>
    <w:p w14:paraId="4D2CB38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2.符合性审查通过的成交候选人数量不足交易须知前附表规定的要求</w:t>
      </w:r>
      <w:r>
        <w:rPr>
          <w:rFonts w:ascii="宋体" w:hAnsi="宋体" w:eastAsia="宋体" w:cs="宋体"/>
          <w:color w:val="auto"/>
          <w:spacing w:val="0"/>
          <w:sz w:val="24"/>
          <w:szCs w:val="24"/>
          <w:highlight w:val="none"/>
        </w:rPr>
        <w:t>时，应</w:t>
      </w:r>
      <w:r>
        <w:rPr>
          <w:rFonts w:hint="eastAsia" w:asciiTheme="minorEastAsia" w:hAnsiTheme="minorEastAsia" w:eastAsiaTheme="minorEastAsia" w:cstheme="minorEastAsia"/>
          <w:color w:val="auto"/>
          <w:spacing w:val="0"/>
          <w:sz w:val="24"/>
          <w:szCs w:val="24"/>
          <w:highlight w:val="none"/>
          <w:lang w:val="en-US" w:eastAsia="zh-CN"/>
        </w:rPr>
        <w:t>按交易文件规定重新组织交易。</w:t>
      </w:r>
    </w:p>
    <w:p w14:paraId="3A9D714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p>
    <w:p w14:paraId="351F327B">
      <w:pPr>
        <w:pageBreakBefore w:val="0"/>
        <w:widowControl/>
        <w:kinsoku/>
        <w:overflowPunct/>
        <w:topLinePunct/>
        <w:bidi w:val="0"/>
        <w:textAlignment w:val="baseline"/>
        <w:rPr>
          <w:rFonts w:hint="eastAsia" w:ascii="宋体" w:hAnsi="宋体" w:eastAsia="宋体" w:cs="宋体"/>
          <w:b w:val="0"/>
          <w:bCs w:val="0"/>
          <w:snapToGrid w:val="0"/>
          <w:color w:val="auto"/>
          <w:spacing w:val="0"/>
          <w:kern w:val="0"/>
          <w:position w:val="0"/>
          <w:sz w:val="30"/>
          <w:szCs w:val="30"/>
          <w:highlight w:val="none"/>
          <w:lang w:eastAsia="zh-CN"/>
        </w:rPr>
        <w:sectPr>
          <w:headerReference r:id="rId15" w:type="default"/>
          <w:footerReference r:id="rId16" w:type="default"/>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p>
    <w:p w14:paraId="5BC0898C">
      <w:pPr>
        <w:pStyle w:val="3"/>
        <w:pageBreakBefore w:val="0"/>
        <w:widowControl/>
        <w:kinsoku/>
        <w:overflowPunct/>
        <w:topLinePunct/>
        <w:bidi w:val="0"/>
        <w:textAlignment w:val="baseline"/>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pPr>
      <w:r>
        <w:rPr>
          <w:rFonts w:hint="eastAsia" w:ascii="黑体" w:hAnsi="黑体" w:eastAsia="黑体" w:cs="黑体"/>
          <w:color w:val="auto"/>
          <w:spacing w:val="2"/>
          <w:sz w:val="44"/>
          <w:szCs w:val="44"/>
          <w:highlight w:val="none"/>
          <w:lang w:val="en-US" w:eastAsia="zh-CN"/>
          <w14:textOutline w14:w="8496" w14:cap="flat" w14:cmpd="sng">
            <w14:solidFill>
              <w14:srgbClr w14:val="000000"/>
            </w14:solidFill>
            <w14:prstDash w14:val="solid"/>
            <w14:miter w14:val="0"/>
          </w14:textOutline>
        </w:rPr>
        <w:t xml:space="preserve">第四章 </w:t>
      </w:r>
      <w:r>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t>合同条款及格式</w:t>
      </w:r>
    </w:p>
    <w:p w14:paraId="401DE786">
      <w:pPr>
        <w:keepNext w:val="0"/>
        <w:keepLines w:val="0"/>
        <w:pageBreakBefore w:val="0"/>
        <w:widowControl/>
        <w:suppressLineNumbers w:val="0"/>
        <w:kinsoku/>
        <w:overflowPunct/>
        <w:topLinePunct/>
        <w:bidi w:val="0"/>
        <w:jc w:val="left"/>
        <w:textAlignment w:val="baseline"/>
        <w:rPr>
          <w:rFonts w:hint="eastAsia" w:ascii="宋体" w:hAnsi="宋体" w:eastAsia="宋体" w:cs="宋体"/>
          <w:snapToGrid w:val="0"/>
          <w:color w:val="auto"/>
          <w:kern w:val="0"/>
          <w:sz w:val="24"/>
          <w:szCs w:val="24"/>
          <w:highlight w:val="none"/>
          <w:lang w:val="en-US" w:eastAsia="zh-CN" w:bidi="ar"/>
        </w:rPr>
      </w:pPr>
    </w:p>
    <w:p w14:paraId="2D428D54">
      <w:pPr>
        <w:keepNext w:val="0"/>
        <w:keepLines w:val="0"/>
        <w:pageBreakBefore w:val="0"/>
        <w:widowControl/>
        <w:suppressLineNumbers w:val="0"/>
        <w:kinsoku/>
        <w:topLinePunct/>
        <w:bidi w:val="0"/>
        <w:snapToGrid/>
        <w:jc w:val="left"/>
        <w:rPr>
          <w:rFonts w:hint="eastAsia" w:ascii="宋体" w:hAnsi="宋体" w:eastAsia="宋体" w:cs="宋体"/>
          <w:snapToGrid w:val="0"/>
          <w:color w:val="auto"/>
          <w:kern w:val="0"/>
          <w:sz w:val="24"/>
          <w:szCs w:val="24"/>
          <w:highlight w:val="none"/>
          <w:lang w:val="en-US" w:eastAsia="zh-CN" w:bidi="ar"/>
        </w:rPr>
      </w:pPr>
      <w:r>
        <w:rPr>
          <w:rFonts w:hint="eastAsia" w:ascii="宋体" w:hAnsi="宋体" w:eastAsia="宋体" w:cs="宋体"/>
          <w:snapToGrid w:val="0"/>
          <w:color w:val="auto"/>
          <w:kern w:val="0"/>
          <w:sz w:val="24"/>
          <w:szCs w:val="24"/>
          <w:highlight w:val="none"/>
          <w:lang w:val="en-US" w:eastAsia="zh-CN" w:bidi="ar"/>
        </w:rPr>
        <w:t>施工项目使用住房和城乡建设部、国家工商行政管理总局制定的《建设工程施工合同(示范文本)》(GF-2017-0201)及当地建设主管部门颁发的施工合同专用条款(范本)。</w:t>
      </w:r>
    </w:p>
    <w:p w14:paraId="66B96DB3">
      <w:pPr>
        <w:pageBreakBefore w:val="0"/>
        <w:kinsoku/>
        <w:topLinePunct/>
        <w:bidi w:val="0"/>
        <w:rPr>
          <w:rFonts w:hint="eastAsia"/>
          <w:color w:val="auto"/>
          <w:highlight w:val="none"/>
        </w:rPr>
      </w:pPr>
    </w:p>
    <w:p w14:paraId="2600B74C">
      <w:pPr>
        <w:ind w:firstLine="564" w:firstLineChars="78"/>
        <w:jc w:val="center"/>
        <w:rPr>
          <w:rFonts w:hint="eastAsia" w:ascii="宋体" w:hAnsi="宋体" w:eastAsia="宋体" w:cs="宋体"/>
          <w:b/>
          <w:bCs/>
          <w:sz w:val="72"/>
          <w:szCs w:val="28"/>
        </w:rPr>
      </w:pPr>
    </w:p>
    <w:p w14:paraId="1C1D2CEE">
      <w:pPr>
        <w:ind w:firstLine="0" w:firstLineChars="0"/>
        <w:jc w:val="center"/>
        <w:rPr>
          <w:rFonts w:hint="eastAsia" w:ascii="宋体" w:hAnsi="宋体" w:eastAsia="宋体" w:cs="宋体"/>
          <w:b/>
          <w:bCs/>
          <w:sz w:val="72"/>
          <w:szCs w:val="28"/>
        </w:rPr>
      </w:pPr>
      <w:r>
        <w:rPr>
          <w:rFonts w:hint="eastAsia" w:ascii="宋体" w:hAnsi="宋体" w:eastAsia="宋体" w:cs="宋体"/>
          <w:b/>
          <w:bCs/>
          <w:sz w:val="72"/>
          <w:szCs w:val="28"/>
        </w:rPr>
        <w:t>建 设 工 程 施 工 合 同</w:t>
      </w:r>
    </w:p>
    <w:p w14:paraId="2847536B">
      <w:pPr>
        <w:ind w:firstLine="407" w:firstLineChars="78"/>
        <w:jc w:val="center"/>
        <w:rPr>
          <w:rFonts w:hint="eastAsia" w:ascii="宋体" w:hAnsi="宋体" w:eastAsia="宋体" w:cs="宋体"/>
          <w:b/>
          <w:bCs/>
          <w:sz w:val="52"/>
        </w:rPr>
      </w:pPr>
    </w:p>
    <w:p w14:paraId="10B9383D">
      <w:pPr>
        <w:ind w:firstLine="187" w:firstLineChars="78"/>
        <w:rPr>
          <w:rFonts w:hint="eastAsia" w:ascii="宋体" w:hAnsi="宋体" w:eastAsia="宋体" w:cs="宋体"/>
        </w:rPr>
      </w:pPr>
    </w:p>
    <w:p w14:paraId="0BDA6901">
      <w:pPr>
        <w:ind w:firstLine="187" w:firstLineChars="78"/>
        <w:rPr>
          <w:rFonts w:hint="eastAsia" w:ascii="宋体" w:hAnsi="宋体" w:eastAsia="宋体" w:cs="宋体"/>
        </w:rPr>
      </w:pPr>
    </w:p>
    <w:p w14:paraId="3F163980">
      <w:pPr>
        <w:ind w:firstLine="187" w:firstLineChars="78"/>
        <w:rPr>
          <w:rFonts w:hint="eastAsia" w:ascii="宋体" w:hAnsi="宋体" w:eastAsia="宋体" w:cs="宋体"/>
        </w:rPr>
      </w:pPr>
    </w:p>
    <w:p w14:paraId="496170D8">
      <w:pPr>
        <w:ind w:firstLine="187" w:firstLineChars="78"/>
        <w:rPr>
          <w:rFonts w:hint="eastAsia" w:ascii="宋体" w:hAnsi="宋体" w:eastAsia="宋体" w:cs="宋体"/>
        </w:rPr>
      </w:pPr>
    </w:p>
    <w:p w14:paraId="4F3F987D">
      <w:pPr>
        <w:ind w:firstLine="187" w:firstLineChars="78"/>
        <w:rPr>
          <w:rFonts w:hint="eastAsia" w:ascii="宋体" w:hAnsi="宋体" w:eastAsia="宋体" w:cs="宋体"/>
        </w:rPr>
      </w:pPr>
    </w:p>
    <w:p w14:paraId="2F065372">
      <w:pPr>
        <w:ind w:firstLine="187" w:firstLineChars="78"/>
        <w:rPr>
          <w:rFonts w:hint="eastAsia" w:ascii="宋体" w:hAnsi="宋体" w:eastAsia="宋体" w:cs="宋体"/>
        </w:rPr>
      </w:pPr>
    </w:p>
    <w:p w14:paraId="2A4266CA">
      <w:pPr>
        <w:ind w:firstLine="187" w:firstLineChars="78"/>
        <w:rPr>
          <w:rFonts w:hint="eastAsia" w:ascii="宋体" w:hAnsi="宋体" w:eastAsia="宋体" w:cs="宋体"/>
        </w:rPr>
      </w:pPr>
    </w:p>
    <w:p w14:paraId="3A6EECC1">
      <w:pPr>
        <w:rPr>
          <w:rFonts w:hint="eastAsia" w:ascii="宋体" w:hAnsi="宋体" w:eastAsia="宋体" w:cs="宋体"/>
        </w:rPr>
      </w:pPr>
    </w:p>
    <w:p w14:paraId="5EDFBBF0">
      <w:pPr>
        <w:ind w:firstLine="187" w:firstLineChars="78"/>
        <w:rPr>
          <w:rFonts w:hint="eastAsia" w:ascii="宋体" w:hAnsi="宋体" w:eastAsia="宋体" w:cs="宋体"/>
        </w:rPr>
      </w:pPr>
    </w:p>
    <w:p w14:paraId="2EBB1DEA">
      <w:pPr>
        <w:rPr>
          <w:rFonts w:hint="eastAsia" w:ascii="宋体" w:hAnsi="宋体" w:eastAsia="宋体" w:cs="宋体"/>
        </w:rPr>
      </w:pPr>
    </w:p>
    <w:p w14:paraId="60AF9DAF">
      <w:pPr>
        <w:ind w:firstLine="187" w:firstLineChars="78"/>
        <w:rPr>
          <w:rFonts w:hint="eastAsia" w:ascii="宋体" w:hAnsi="宋体" w:eastAsia="宋体" w:cs="宋体"/>
        </w:rPr>
      </w:pPr>
    </w:p>
    <w:p w14:paraId="28437508">
      <w:pPr>
        <w:spacing w:line="440" w:lineRule="exact"/>
        <w:ind w:firstLine="345" w:firstLineChars="78"/>
        <w:jc w:val="center"/>
        <w:rPr>
          <w:rFonts w:hint="eastAsia" w:ascii="宋体" w:hAnsi="宋体" w:eastAsia="宋体" w:cs="宋体"/>
          <w:b/>
          <w:bCs/>
          <w:sz w:val="44"/>
        </w:rPr>
      </w:pPr>
      <w:r>
        <w:rPr>
          <w:rFonts w:hint="eastAsia" w:ascii="宋体" w:hAnsi="宋体" w:eastAsia="宋体" w:cs="宋体"/>
          <w:b/>
          <w:bCs/>
          <w:sz w:val="44"/>
        </w:rPr>
        <w:t>中华人民共和国建设部</w:t>
      </w:r>
    </w:p>
    <w:p w14:paraId="41077F12">
      <w:pPr>
        <w:spacing w:line="440" w:lineRule="exact"/>
        <w:ind w:firstLine="345" w:firstLineChars="78"/>
        <w:jc w:val="center"/>
        <w:rPr>
          <w:rFonts w:hint="eastAsia" w:ascii="宋体" w:hAnsi="宋体" w:eastAsia="宋体" w:cs="宋体"/>
          <w:b/>
          <w:bCs/>
          <w:sz w:val="44"/>
        </w:rPr>
      </w:pPr>
      <w:r>
        <w:rPr>
          <w:rFonts w:hint="eastAsia" w:ascii="宋体" w:hAnsi="宋体" w:eastAsia="宋体" w:cs="宋体"/>
          <w:b/>
          <w:bCs/>
          <w:sz w:val="44"/>
        </w:rPr>
        <w:t xml:space="preserve">                           制定</w:t>
      </w:r>
    </w:p>
    <w:p w14:paraId="3902ED00">
      <w:pPr>
        <w:ind w:firstLine="376" w:firstLineChars="78"/>
        <w:jc w:val="center"/>
        <w:rPr>
          <w:rFonts w:hint="eastAsia" w:ascii="宋体" w:hAnsi="宋体" w:eastAsia="宋体" w:cs="宋体"/>
          <w:b/>
          <w:bCs/>
          <w:spacing w:val="20"/>
          <w:sz w:val="44"/>
        </w:rPr>
      </w:pPr>
      <w:r>
        <w:rPr>
          <w:rFonts w:hint="eastAsia" w:ascii="宋体" w:hAnsi="宋体" w:eastAsia="宋体" w:cs="宋体"/>
          <w:b/>
          <w:bCs/>
          <w:spacing w:val="20"/>
          <w:sz w:val="44"/>
        </w:rPr>
        <w:t>国家工商行政管理局</w:t>
      </w:r>
    </w:p>
    <w:p w14:paraId="2D9C27F2">
      <w:pPr>
        <w:ind w:firstLine="376" w:firstLineChars="78"/>
        <w:jc w:val="center"/>
        <w:rPr>
          <w:rFonts w:hint="eastAsia" w:ascii="宋体" w:hAnsi="宋体" w:eastAsia="宋体" w:cs="宋体"/>
          <w:b/>
          <w:bCs/>
          <w:spacing w:val="20"/>
          <w:sz w:val="44"/>
        </w:rPr>
      </w:pPr>
    </w:p>
    <w:p w14:paraId="58CDAAD1">
      <w:pPr>
        <w:pStyle w:val="12"/>
        <w:spacing w:line="600" w:lineRule="exact"/>
        <w:ind w:firstLine="251" w:firstLineChars="78"/>
        <w:rPr>
          <w:rFonts w:hint="eastAsia" w:ascii="宋体" w:hAnsi="宋体" w:eastAsia="宋体" w:cs="宋体"/>
          <w:b/>
          <w:bCs/>
          <w:sz w:val="32"/>
          <w:szCs w:val="32"/>
        </w:rPr>
      </w:pPr>
    </w:p>
    <w:p w14:paraId="0281E311">
      <w:pPr>
        <w:widowControl/>
        <w:rPr>
          <w:rFonts w:hint="eastAsia" w:ascii="宋体" w:hAnsi="宋体" w:eastAsia="宋体" w:cs="宋体"/>
          <w:b/>
          <w:bCs/>
          <w:spacing w:val="-2"/>
          <w:sz w:val="32"/>
          <w:szCs w:val="32"/>
        </w:rPr>
      </w:pPr>
    </w:p>
    <w:p w14:paraId="002EAB61">
      <w:pPr>
        <w:pStyle w:val="12"/>
        <w:snapToGrid w:val="0"/>
        <w:spacing w:line="360" w:lineRule="auto"/>
        <w:textAlignment w:val="baseline"/>
        <w:rPr>
          <w:rFonts w:hint="eastAsia" w:ascii="宋体" w:hAnsi="宋体" w:eastAsia="宋体" w:cs="宋体"/>
        </w:rPr>
      </w:pPr>
    </w:p>
    <w:p w14:paraId="2E317BFD">
      <w:pPr>
        <w:spacing w:before="312" w:after="156" w:line="360" w:lineRule="auto"/>
        <w:jc w:val="center"/>
        <w:textAlignment w:val="baseline"/>
        <w:rPr>
          <w:rFonts w:hint="eastAsia" w:ascii="宋体" w:hAnsi="宋体" w:eastAsia="宋体" w:cs="宋体"/>
          <w:b/>
          <w:sz w:val="30"/>
          <w:szCs w:val="30"/>
        </w:rPr>
        <w:sectPr>
          <w:footerReference r:id="rId20" w:type="first"/>
          <w:headerReference r:id="rId17" w:type="default"/>
          <w:footerReference r:id="rId18" w:type="default"/>
          <w:footerReference r:id="rId19" w:type="even"/>
          <w:pgSz w:w="11906" w:h="16838"/>
          <w:pgMar w:top="1400" w:right="1286" w:bottom="1247" w:left="1440" w:header="851" w:footer="992" w:gutter="0"/>
          <w:cols w:space="720" w:num="1"/>
          <w:titlePg/>
          <w:docGrid w:type="lines" w:linePitch="312" w:charSpace="0"/>
        </w:sectPr>
      </w:pPr>
    </w:p>
    <w:p w14:paraId="5EC02968">
      <w:pPr>
        <w:spacing w:before="312" w:after="156" w:line="360" w:lineRule="auto"/>
        <w:jc w:val="center"/>
        <w:textAlignment w:val="baseline"/>
        <w:rPr>
          <w:rFonts w:hint="eastAsia" w:ascii="宋体" w:hAnsi="宋体" w:eastAsia="宋体" w:cs="宋体"/>
          <w:b/>
          <w:sz w:val="30"/>
          <w:szCs w:val="30"/>
        </w:rPr>
      </w:pPr>
      <w:r>
        <w:rPr>
          <w:rFonts w:hint="eastAsia" w:ascii="宋体" w:hAnsi="宋体" w:eastAsia="宋体" w:cs="宋体"/>
          <w:b/>
          <w:sz w:val="30"/>
          <w:szCs w:val="30"/>
        </w:rPr>
        <w:t>第一部分 合同协议书</w:t>
      </w:r>
    </w:p>
    <w:p w14:paraId="7CE294D6">
      <w:pPr>
        <w:snapToGrid w:val="0"/>
        <w:spacing w:line="360" w:lineRule="auto"/>
        <w:ind w:firstLine="411" w:firstLineChars="196"/>
        <w:textAlignment w:val="baseline"/>
        <w:rPr>
          <w:rFonts w:hint="eastAsia" w:ascii="宋体" w:hAnsi="宋体" w:eastAsia="宋体" w:cs="宋体"/>
          <w:sz w:val="21"/>
          <w:szCs w:val="21"/>
          <w:u w:val="single"/>
        </w:rPr>
      </w:pPr>
      <w:r>
        <w:rPr>
          <w:rFonts w:hint="eastAsia" w:ascii="宋体" w:hAnsi="宋体" w:eastAsia="宋体" w:cs="宋体"/>
          <w:sz w:val="21"/>
          <w:szCs w:val="21"/>
        </w:rPr>
        <w:t>发包人（全称）:</w:t>
      </w:r>
      <w:r>
        <w:rPr>
          <w:rFonts w:hint="eastAsia" w:ascii="宋体" w:hAnsi="宋体" w:eastAsia="宋体" w:cs="宋体"/>
          <w:sz w:val="21"/>
          <w:szCs w:val="21"/>
          <w:u w:val="single" w:color="000000"/>
        </w:rPr>
        <w:t xml:space="preserve">                       </w:t>
      </w:r>
    </w:p>
    <w:p w14:paraId="62E08FD1">
      <w:pPr>
        <w:widowControl/>
        <w:ind w:firstLine="420" w:firstLineChars="200"/>
        <w:jc w:val="left"/>
        <w:rPr>
          <w:rFonts w:hint="eastAsia" w:ascii="宋体" w:hAnsi="宋体" w:eastAsia="宋体" w:cs="宋体"/>
        </w:rPr>
      </w:pPr>
      <w:r>
        <w:rPr>
          <w:rFonts w:hint="eastAsia" w:ascii="宋体" w:hAnsi="宋体" w:eastAsia="宋体" w:cs="宋体"/>
          <w:sz w:val="21"/>
          <w:szCs w:val="21"/>
        </w:rPr>
        <w:t>承包人（全称）：</w:t>
      </w:r>
      <w:r>
        <w:rPr>
          <w:rFonts w:hint="eastAsia" w:ascii="宋体" w:hAnsi="宋体" w:eastAsia="宋体" w:cs="宋体"/>
          <w:sz w:val="21"/>
          <w:szCs w:val="21"/>
          <w:u w:val="single" w:color="000000"/>
        </w:rPr>
        <w:t xml:space="preserve"> </w:t>
      </w:r>
      <w:bookmarkStart w:id="0" w:name="SOA_hhxys_cbr"/>
      <w:r>
        <w:rPr>
          <w:rFonts w:hint="eastAsia" w:ascii="宋体" w:hAnsi="宋体" w:eastAsia="宋体" w:cs="宋体"/>
          <w:sz w:val="21"/>
          <w:szCs w:val="21"/>
          <w:u w:val="single" w:color="000000"/>
        </w:rPr>
        <w:t xml:space="preserve">                     </w:t>
      </w:r>
    </w:p>
    <w:bookmarkEnd w:id="0"/>
    <w:p w14:paraId="52B4E2BA">
      <w:pPr>
        <w:pStyle w:val="12"/>
        <w:snapToGrid w:val="0"/>
        <w:spacing w:line="360" w:lineRule="auto"/>
        <w:ind w:firstLine="480" w:firstLineChars="200"/>
        <w:textAlignment w:val="baseline"/>
        <w:rPr>
          <w:rFonts w:hint="eastAsia" w:ascii="宋体" w:hAnsi="宋体" w:eastAsia="宋体" w:cs="宋体"/>
        </w:rPr>
      </w:pPr>
      <w:r>
        <w:rPr>
          <w:rFonts w:hint="eastAsia" w:ascii="宋体" w:hAnsi="宋体" w:eastAsia="宋体" w:cs="宋体"/>
        </w:rPr>
        <w:t xml:space="preserve"> </w:t>
      </w:r>
    </w:p>
    <w:p w14:paraId="76031155">
      <w:pPr>
        <w:pStyle w:val="12"/>
        <w:snapToGrid w:val="0"/>
        <w:spacing w:line="360" w:lineRule="auto"/>
        <w:ind w:firstLine="480" w:firstLineChars="200"/>
        <w:textAlignment w:val="baseline"/>
        <w:rPr>
          <w:rFonts w:hint="eastAsia" w:ascii="宋体" w:hAnsi="宋体" w:eastAsia="宋体" w:cs="宋体"/>
        </w:rPr>
      </w:pPr>
      <w:r>
        <w:rPr>
          <w:rFonts w:hint="eastAsia" w:ascii="宋体" w:hAnsi="宋体" w:eastAsia="宋体" w:cs="宋体"/>
        </w:rPr>
        <w:t>根据《中华人民共和国民法典》、《中华人民共和国建筑法》及有关法律规定，遵循平等、自愿、公平和诚实信用的原则，双方就</w:t>
      </w:r>
      <w:r>
        <w:rPr>
          <w:rFonts w:hint="eastAsia" w:ascii="宋体" w:hAnsi="宋体" w:eastAsia="宋体" w:cs="宋体"/>
          <w:u w:val="single" w:color="000000"/>
        </w:rPr>
        <w:t xml:space="preserve">                               </w:t>
      </w:r>
      <w:r>
        <w:rPr>
          <w:rFonts w:hint="eastAsia" w:ascii="宋体" w:hAnsi="宋体" w:eastAsia="宋体" w:cs="宋体"/>
        </w:rPr>
        <w:t>施工及有关事项协商一致，共同达成如下协议：</w:t>
      </w:r>
    </w:p>
    <w:p w14:paraId="0AB58BA7">
      <w:pPr>
        <w:snapToGrid w:val="0"/>
        <w:spacing w:line="360" w:lineRule="auto"/>
        <w:textAlignment w:val="baseline"/>
        <w:rPr>
          <w:rFonts w:hint="eastAsia" w:ascii="宋体" w:hAnsi="宋体" w:eastAsia="宋体" w:cs="宋体"/>
          <w:sz w:val="21"/>
          <w:szCs w:val="21"/>
        </w:rPr>
      </w:pPr>
      <w:bookmarkStart w:id="1" w:name="_Toc361220410"/>
      <w:r>
        <w:rPr>
          <w:rFonts w:hint="eastAsia" w:ascii="宋体" w:hAnsi="宋体" w:eastAsia="宋体" w:cs="宋体"/>
          <w:sz w:val="21"/>
          <w:szCs w:val="21"/>
        </w:rPr>
        <w:t>一、工程概况</w:t>
      </w:r>
      <w:bookmarkEnd w:id="1"/>
    </w:p>
    <w:p w14:paraId="222C48BE">
      <w:pPr>
        <w:snapToGrid w:val="0"/>
        <w:spacing w:line="360" w:lineRule="auto"/>
        <w:ind w:firstLine="411" w:firstLineChars="196"/>
        <w:textAlignment w:val="baseline"/>
        <w:rPr>
          <w:rFonts w:hint="eastAsia" w:ascii="宋体" w:hAnsi="宋体" w:eastAsia="宋体" w:cs="宋体"/>
          <w:sz w:val="21"/>
          <w:szCs w:val="21"/>
          <w:u w:val="single"/>
        </w:rPr>
      </w:pPr>
      <w:r>
        <w:rPr>
          <w:rFonts w:hint="eastAsia" w:ascii="宋体" w:hAnsi="宋体" w:eastAsia="宋体" w:cs="宋体"/>
          <w:bCs/>
          <w:sz w:val="21"/>
          <w:szCs w:val="21"/>
        </w:rPr>
        <w:t>1.工程名称</w:t>
      </w:r>
      <w:r>
        <w:rPr>
          <w:rFonts w:hint="eastAsia" w:ascii="宋体" w:hAnsi="宋体" w:eastAsia="宋体" w:cs="宋体"/>
          <w:sz w:val="21"/>
          <w:szCs w:val="21"/>
        </w:rPr>
        <w:t>：</w:t>
      </w:r>
      <w:r>
        <w:rPr>
          <w:rFonts w:hint="eastAsia" w:ascii="宋体" w:hAnsi="宋体" w:eastAsia="宋体" w:cs="宋体"/>
          <w:sz w:val="21"/>
          <w:szCs w:val="21"/>
          <w:u w:val="single" w:color="000000"/>
        </w:rPr>
        <w:t xml:space="preserve">                     </w:t>
      </w:r>
      <w:r>
        <w:rPr>
          <w:rFonts w:hint="eastAsia" w:ascii="宋体" w:hAnsi="宋体" w:eastAsia="宋体" w:cs="宋体"/>
          <w:sz w:val="21"/>
          <w:szCs w:val="21"/>
          <w:u w:val="none" w:color="auto"/>
        </w:rPr>
        <w:t>。</w:t>
      </w:r>
    </w:p>
    <w:p w14:paraId="134C8583">
      <w:pPr>
        <w:pStyle w:val="12"/>
        <w:snapToGrid w:val="0"/>
        <w:spacing w:line="360" w:lineRule="auto"/>
        <w:ind w:firstLine="480" w:firstLineChars="200"/>
        <w:textAlignment w:val="baseline"/>
        <w:rPr>
          <w:rFonts w:hint="eastAsia" w:ascii="宋体" w:hAnsi="宋体" w:eastAsia="宋体" w:cs="宋体"/>
          <w:bCs/>
        </w:rPr>
      </w:pPr>
      <w:r>
        <w:rPr>
          <w:rFonts w:hint="eastAsia" w:ascii="宋体" w:hAnsi="宋体" w:eastAsia="宋体" w:cs="宋体"/>
          <w:bCs/>
        </w:rPr>
        <w:t>2.工程地点：</w:t>
      </w:r>
      <w:r>
        <w:rPr>
          <w:rFonts w:hint="eastAsia" w:ascii="宋体" w:hAnsi="宋体" w:eastAsia="宋体" w:cs="宋体"/>
          <w:bCs/>
          <w:u w:val="single" w:color="000000"/>
        </w:rPr>
        <w:t xml:space="preserve">            </w:t>
      </w:r>
      <w:r>
        <w:rPr>
          <w:rFonts w:hint="eastAsia" w:ascii="宋体" w:hAnsi="宋体" w:eastAsia="宋体" w:cs="宋体"/>
          <w:bCs/>
          <w:u w:val="single" w:color="000000"/>
          <w:lang w:val="en-US" w:eastAsia="zh-CN"/>
        </w:rPr>
        <w:t xml:space="preserve">     </w:t>
      </w:r>
      <w:r>
        <w:rPr>
          <w:rFonts w:hint="eastAsia" w:ascii="宋体" w:hAnsi="宋体" w:eastAsia="宋体" w:cs="宋体"/>
          <w:bCs/>
          <w:u w:val="single" w:color="000000"/>
        </w:rPr>
        <w:t xml:space="preserve">    </w:t>
      </w:r>
      <w:r>
        <w:rPr>
          <w:rFonts w:hint="eastAsia" w:ascii="宋体" w:hAnsi="宋体" w:eastAsia="宋体" w:cs="宋体"/>
          <w:u w:val="none" w:color="auto"/>
        </w:rPr>
        <w:t>。</w:t>
      </w:r>
    </w:p>
    <w:p w14:paraId="671C2E82">
      <w:pPr>
        <w:snapToGrid w:val="0"/>
        <w:spacing w:line="360" w:lineRule="auto"/>
        <w:ind w:firstLine="411" w:firstLineChars="196"/>
        <w:textAlignment w:val="baseline"/>
        <w:rPr>
          <w:rFonts w:hint="eastAsia" w:ascii="宋体" w:hAnsi="宋体" w:eastAsia="宋体" w:cs="宋体"/>
          <w:bCs/>
          <w:sz w:val="21"/>
          <w:szCs w:val="21"/>
        </w:rPr>
      </w:pPr>
      <w:r>
        <w:rPr>
          <w:rFonts w:hint="eastAsia" w:ascii="宋体" w:hAnsi="宋体" w:eastAsia="宋体" w:cs="宋体"/>
          <w:bCs/>
          <w:sz w:val="21"/>
          <w:szCs w:val="21"/>
        </w:rPr>
        <w:t>3.工程立项批准文号：</w:t>
      </w:r>
      <w:r>
        <w:rPr>
          <w:rFonts w:hint="eastAsia" w:ascii="宋体" w:hAnsi="宋体" w:eastAsia="宋体" w:cs="宋体"/>
          <w:sz w:val="21"/>
          <w:szCs w:val="21"/>
          <w:u w:val="single" w:color="000000"/>
        </w:rPr>
        <w:t xml:space="preserve">      </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 xml:space="preserve">     </w:t>
      </w:r>
      <w:r>
        <w:rPr>
          <w:rFonts w:hint="eastAsia" w:ascii="宋体" w:hAnsi="宋体" w:eastAsia="宋体" w:cs="宋体"/>
          <w:bCs/>
          <w:sz w:val="21"/>
          <w:szCs w:val="21"/>
        </w:rPr>
        <w:t>。</w:t>
      </w:r>
    </w:p>
    <w:p w14:paraId="3D271505">
      <w:pPr>
        <w:snapToGrid w:val="0"/>
        <w:spacing w:line="360" w:lineRule="auto"/>
        <w:ind w:firstLine="411" w:firstLineChars="196"/>
        <w:textAlignment w:val="baseline"/>
        <w:rPr>
          <w:rFonts w:hint="eastAsia" w:ascii="宋体" w:hAnsi="宋体" w:eastAsia="宋体" w:cs="宋体"/>
          <w:bCs/>
          <w:sz w:val="21"/>
          <w:szCs w:val="21"/>
        </w:rPr>
      </w:pPr>
      <w:r>
        <w:rPr>
          <w:rFonts w:hint="eastAsia" w:ascii="宋体" w:hAnsi="宋体" w:eastAsia="宋体" w:cs="宋体"/>
          <w:bCs/>
          <w:sz w:val="21"/>
          <w:szCs w:val="21"/>
        </w:rPr>
        <w:t>4.资金来源：</w:t>
      </w:r>
      <w:r>
        <w:rPr>
          <w:rFonts w:hint="eastAsia" w:ascii="宋体" w:hAnsi="宋体" w:eastAsia="宋体" w:cs="宋体"/>
          <w:sz w:val="21"/>
          <w:szCs w:val="21"/>
          <w:u w:val="single" w:color="000000"/>
        </w:rPr>
        <w:t xml:space="preserve">          </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 xml:space="preserve">    </w:t>
      </w:r>
      <w:r>
        <w:rPr>
          <w:rFonts w:hint="eastAsia" w:ascii="宋体" w:hAnsi="宋体" w:eastAsia="宋体" w:cs="宋体"/>
          <w:bCs/>
          <w:sz w:val="21"/>
          <w:szCs w:val="21"/>
        </w:rPr>
        <w:t>。</w:t>
      </w:r>
    </w:p>
    <w:p w14:paraId="4F64E903">
      <w:pPr>
        <w:snapToGrid w:val="0"/>
        <w:spacing w:line="360" w:lineRule="auto"/>
        <w:ind w:firstLine="411" w:firstLineChars="196"/>
        <w:textAlignment w:val="baseline"/>
        <w:rPr>
          <w:rFonts w:hint="eastAsia" w:ascii="宋体" w:hAnsi="宋体" w:eastAsia="宋体" w:cs="宋体"/>
          <w:bCs/>
          <w:sz w:val="21"/>
          <w:szCs w:val="21"/>
        </w:rPr>
      </w:pPr>
      <w:r>
        <w:rPr>
          <w:rFonts w:hint="eastAsia" w:ascii="宋体" w:hAnsi="宋体" w:eastAsia="宋体" w:cs="宋体"/>
          <w:bCs/>
          <w:sz w:val="21"/>
          <w:szCs w:val="21"/>
        </w:rPr>
        <w:t>5.工程内容：</w:t>
      </w:r>
      <w:r>
        <w:rPr>
          <w:rFonts w:hint="eastAsia" w:ascii="宋体" w:hAnsi="宋体" w:eastAsia="宋体" w:cs="宋体"/>
          <w:bCs/>
          <w:sz w:val="21"/>
          <w:szCs w:val="21"/>
          <w:u w:val="single" w:color="000000"/>
        </w:rPr>
        <w:t>施工图、</w:t>
      </w:r>
      <w:r>
        <w:rPr>
          <w:rFonts w:hint="eastAsia" w:ascii="宋体" w:hAnsi="宋体" w:eastAsia="宋体" w:cs="宋体"/>
          <w:sz w:val="21"/>
          <w:szCs w:val="21"/>
          <w:u w:val="single" w:color="000000"/>
        </w:rPr>
        <w:t>招标文件、工程量清单范围内所有工程内容</w:t>
      </w:r>
      <w:r>
        <w:rPr>
          <w:rFonts w:hint="eastAsia" w:ascii="宋体" w:hAnsi="宋体" w:eastAsia="宋体" w:cs="宋体"/>
          <w:sz w:val="21"/>
          <w:szCs w:val="21"/>
          <w:u w:val="none" w:color="auto"/>
        </w:rPr>
        <w:t>。</w:t>
      </w:r>
    </w:p>
    <w:p w14:paraId="1937AB4D">
      <w:pPr>
        <w:snapToGrid w:val="0"/>
        <w:spacing w:line="360" w:lineRule="auto"/>
        <w:ind w:firstLine="411" w:firstLineChars="196"/>
        <w:textAlignment w:val="baseline"/>
        <w:rPr>
          <w:rFonts w:hint="eastAsia" w:ascii="宋体" w:hAnsi="宋体" w:eastAsia="宋体" w:cs="宋体"/>
          <w:sz w:val="21"/>
          <w:szCs w:val="21"/>
          <w:u w:val="single"/>
          <w:lang w:eastAsia="zh-CN"/>
        </w:rPr>
      </w:pPr>
      <w:r>
        <w:rPr>
          <w:rFonts w:hint="eastAsia" w:ascii="宋体" w:hAnsi="宋体" w:eastAsia="宋体" w:cs="宋体"/>
          <w:bCs/>
          <w:sz w:val="21"/>
          <w:szCs w:val="21"/>
        </w:rPr>
        <w:t>6.工程承包范围：</w:t>
      </w:r>
      <w:bookmarkStart w:id="2" w:name="_Toc361220411"/>
      <w:r>
        <w:rPr>
          <w:rFonts w:hint="eastAsia" w:ascii="宋体" w:hAnsi="宋体" w:eastAsia="宋体" w:cs="宋体"/>
          <w:bCs/>
          <w:sz w:val="21"/>
          <w:szCs w:val="21"/>
          <w:u w:val="single" w:color="000000"/>
        </w:rPr>
        <w:t>施工图、</w:t>
      </w:r>
      <w:r>
        <w:rPr>
          <w:rFonts w:hint="eastAsia" w:ascii="宋体" w:hAnsi="宋体" w:eastAsia="宋体" w:cs="宋体"/>
          <w:sz w:val="21"/>
          <w:szCs w:val="21"/>
          <w:u w:val="single" w:color="000000"/>
        </w:rPr>
        <w:t>招标文件、工程量清单范围内所有工程内容</w:t>
      </w:r>
      <w:r>
        <w:rPr>
          <w:rFonts w:hint="eastAsia" w:ascii="宋体" w:hAnsi="宋体" w:eastAsia="宋体" w:cs="宋体"/>
          <w:sz w:val="21"/>
          <w:szCs w:val="21"/>
          <w:u w:val="none" w:color="auto"/>
          <w:lang w:eastAsia="zh-CN"/>
        </w:rPr>
        <w:t>。</w:t>
      </w:r>
    </w:p>
    <w:p w14:paraId="1B71A8D5">
      <w:pPr>
        <w:snapToGrid w:val="0"/>
        <w:spacing w:line="360" w:lineRule="auto"/>
        <w:ind w:firstLine="411" w:firstLineChars="196"/>
        <w:textAlignment w:val="baseline"/>
        <w:rPr>
          <w:rFonts w:hint="eastAsia" w:ascii="宋体" w:hAnsi="宋体" w:eastAsia="宋体" w:cs="宋体"/>
          <w:b/>
          <w:sz w:val="21"/>
          <w:szCs w:val="21"/>
        </w:rPr>
      </w:pPr>
      <w:r>
        <w:rPr>
          <w:rFonts w:hint="eastAsia" w:ascii="宋体" w:hAnsi="宋体" w:eastAsia="宋体" w:cs="宋体"/>
          <w:sz w:val="21"/>
          <w:szCs w:val="21"/>
        </w:rPr>
        <w:t>二、合同工期</w:t>
      </w:r>
      <w:bookmarkEnd w:id="2"/>
    </w:p>
    <w:p w14:paraId="271EABC7">
      <w:pPr>
        <w:snapToGrid w:val="0"/>
        <w:spacing w:line="360" w:lineRule="auto"/>
        <w:ind w:firstLine="459"/>
        <w:textAlignment w:val="baseline"/>
        <w:rPr>
          <w:rFonts w:hint="eastAsia"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年</w:t>
      </w:r>
      <w:bookmarkStart w:id="3" w:name="SOA_hhxys_kgy"/>
      <w:r>
        <w:rPr>
          <w:rFonts w:hint="eastAsia" w:ascii="宋体" w:hAnsi="宋体" w:eastAsia="宋体" w:cs="宋体"/>
          <w:sz w:val="21"/>
          <w:szCs w:val="21"/>
          <w:u w:val="single" w:color="000000"/>
        </w:rPr>
        <w:t xml:space="preserve">    </w:t>
      </w:r>
      <w:bookmarkEnd w:id="3"/>
      <w:r>
        <w:rPr>
          <w:rFonts w:hint="eastAsia" w:ascii="宋体" w:hAnsi="宋体" w:eastAsia="宋体" w:cs="宋体"/>
          <w:sz w:val="21"/>
          <w:szCs w:val="21"/>
        </w:rPr>
        <w:t>月</w:t>
      </w:r>
      <w:bookmarkStart w:id="4" w:name="SOA_hhxys_kgr"/>
      <w:r>
        <w:rPr>
          <w:rFonts w:hint="eastAsia" w:ascii="宋体" w:hAnsi="宋体" w:eastAsia="宋体" w:cs="宋体"/>
          <w:sz w:val="21"/>
          <w:szCs w:val="21"/>
          <w:u w:val="single" w:color="000000"/>
        </w:rPr>
        <w:t xml:space="preserve">      </w:t>
      </w:r>
      <w:bookmarkEnd w:id="4"/>
      <w:r>
        <w:rPr>
          <w:rFonts w:hint="eastAsia" w:ascii="宋体" w:hAnsi="宋体" w:eastAsia="宋体" w:cs="宋体"/>
          <w:sz w:val="21"/>
          <w:szCs w:val="21"/>
        </w:rPr>
        <w:t>日(具体以实际开工报告为准）。</w:t>
      </w:r>
    </w:p>
    <w:p w14:paraId="5A781D0B">
      <w:pPr>
        <w:snapToGrid w:val="0"/>
        <w:spacing w:line="360" w:lineRule="auto"/>
        <w:ind w:firstLine="459"/>
        <w:textAlignment w:val="baseline"/>
        <w:rPr>
          <w:rFonts w:hint="eastAsia" w:ascii="宋体" w:hAnsi="宋体" w:eastAsia="宋体" w:cs="宋体"/>
          <w:sz w:val="21"/>
          <w:szCs w:val="21"/>
        </w:rPr>
      </w:pPr>
      <w:r>
        <w:rPr>
          <w:rFonts w:hint="eastAsia" w:ascii="宋体" w:hAnsi="宋体" w:eastAsia="宋体" w:cs="宋体"/>
          <w:sz w:val="21"/>
          <w:szCs w:val="21"/>
        </w:rPr>
        <w:t>计划竣工日期：</w:t>
      </w:r>
      <w:bookmarkStart w:id="5" w:name="SOA_hhxys_jgn"/>
      <w:r>
        <w:rPr>
          <w:rFonts w:hint="eastAsia" w:ascii="宋体" w:hAnsi="宋体" w:eastAsia="宋体" w:cs="宋体"/>
          <w:sz w:val="21"/>
          <w:szCs w:val="21"/>
          <w:u w:val="single" w:color="000000"/>
        </w:rPr>
        <w:t xml:space="preserve"> </w:t>
      </w:r>
      <w:bookmarkEnd w:id="5"/>
      <w:r>
        <w:rPr>
          <w:rFonts w:hint="eastAsia" w:ascii="宋体" w:hAnsi="宋体" w:eastAsia="宋体" w:cs="宋体"/>
          <w:sz w:val="21"/>
          <w:szCs w:val="21"/>
          <w:u w:val="single" w:color="000000"/>
        </w:rPr>
        <w:t xml:space="preserve">     </w:t>
      </w:r>
      <w:r>
        <w:rPr>
          <w:rFonts w:hint="eastAsia" w:ascii="宋体" w:hAnsi="宋体" w:eastAsia="宋体" w:cs="宋体"/>
          <w:sz w:val="21"/>
          <w:szCs w:val="21"/>
        </w:rPr>
        <w:t>年</w:t>
      </w:r>
      <w:bookmarkStart w:id="6" w:name="SOA_hhxys_jgy"/>
      <w:r>
        <w:rPr>
          <w:rFonts w:hint="eastAsia" w:ascii="宋体" w:hAnsi="宋体" w:eastAsia="宋体" w:cs="宋体"/>
          <w:sz w:val="21"/>
          <w:szCs w:val="21"/>
          <w:u w:val="single" w:color="000000"/>
        </w:rPr>
        <w:t xml:space="preserve">  </w:t>
      </w:r>
      <w:bookmarkEnd w:id="6"/>
      <w:r>
        <w:rPr>
          <w:rFonts w:hint="eastAsia" w:ascii="宋体" w:hAnsi="宋体" w:eastAsia="宋体" w:cs="宋体"/>
          <w:sz w:val="21"/>
          <w:szCs w:val="21"/>
          <w:u w:val="single" w:color="000000"/>
        </w:rPr>
        <w:t xml:space="preserve">   </w:t>
      </w:r>
      <w:r>
        <w:rPr>
          <w:rFonts w:hint="eastAsia" w:ascii="宋体" w:hAnsi="宋体" w:eastAsia="宋体" w:cs="宋体"/>
          <w:sz w:val="21"/>
          <w:szCs w:val="21"/>
        </w:rPr>
        <w:t>月</w:t>
      </w:r>
      <w:bookmarkStart w:id="7" w:name="SOA_hhxys_jgr"/>
      <w:r>
        <w:rPr>
          <w:rFonts w:hint="eastAsia" w:ascii="宋体" w:hAnsi="宋体" w:eastAsia="宋体" w:cs="宋体"/>
          <w:sz w:val="21"/>
          <w:szCs w:val="21"/>
          <w:u w:val="single" w:color="000000"/>
        </w:rPr>
        <w:t xml:space="preserve">  </w:t>
      </w:r>
      <w:bookmarkEnd w:id="7"/>
      <w:r>
        <w:rPr>
          <w:rFonts w:hint="eastAsia" w:ascii="宋体" w:hAnsi="宋体" w:eastAsia="宋体" w:cs="宋体"/>
          <w:sz w:val="21"/>
          <w:szCs w:val="21"/>
          <w:u w:val="single" w:color="000000"/>
        </w:rPr>
        <w:t xml:space="preserve">   </w:t>
      </w:r>
      <w:r>
        <w:rPr>
          <w:rFonts w:hint="eastAsia" w:ascii="宋体" w:hAnsi="宋体" w:eastAsia="宋体" w:cs="宋体"/>
          <w:sz w:val="21"/>
          <w:szCs w:val="21"/>
        </w:rPr>
        <w:t>日。</w:t>
      </w:r>
    </w:p>
    <w:p w14:paraId="68C600B1">
      <w:pPr>
        <w:snapToGrid w:val="0"/>
        <w:spacing w:line="360" w:lineRule="auto"/>
        <w:ind w:firstLine="459"/>
        <w:textAlignment w:val="baseline"/>
        <w:rPr>
          <w:rFonts w:hint="eastAsia"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color="000000"/>
        </w:rPr>
        <w:t xml:space="preserve">       </w:t>
      </w:r>
      <w:r>
        <w:rPr>
          <w:rFonts w:hint="eastAsia" w:ascii="宋体" w:hAnsi="宋体" w:eastAsia="宋体" w:cs="宋体"/>
          <w:b/>
          <w:sz w:val="21"/>
          <w:szCs w:val="21"/>
          <w:u w:val="single" w:color="000000"/>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7F8ABE3">
      <w:pPr>
        <w:snapToGrid w:val="0"/>
        <w:spacing w:line="360" w:lineRule="auto"/>
        <w:textAlignment w:val="baseline"/>
        <w:rPr>
          <w:rFonts w:hint="eastAsia" w:ascii="宋体" w:hAnsi="宋体" w:eastAsia="宋体" w:cs="宋体"/>
          <w:bCs/>
          <w:sz w:val="21"/>
          <w:szCs w:val="21"/>
        </w:rPr>
      </w:pPr>
      <w:bookmarkStart w:id="8" w:name="_Toc361220412"/>
      <w:r>
        <w:rPr>
          <w:rFonts w:hint="eastAsia" w:ascii="宋体" w:hAnsi="宋体" w:eastAsia="宋体" w:cs="宋体"/>
          <w:sz w:val="21"/>
          <w:szCs w:val="21"/>
        </w:rPr>
        <w:t>三、质量标准</w:t>
      </w:r>
      <w:bookmarkEnd w:id="8"/>
    </w:p>
    <w:p w14:paraId="060DBB3B">
      <w:pPr>
        <w:snapToGrid w:val="0"/>
        <w:spacing w:line="360" w:lineRule="auto"/>
        <w:ind w:firstLine="459"/>
        <w:textAlignment w:val="baseline"/>
        <w:rPr>
          <w:rFonts w:hint="eastAsia" w:ascii="宋体" w:hAnsi="宋体" w:eastAsia="宋体" w:cs="宋体"/>
          <w:sz w:val="21"/>
          <w:szCs w:val="21"/>
        </w:rPr>
      </w:pPr>
      <w:r>
        <w:rPr>
          <w:rFonts w:hint="eastAsia" w:ascii="宋体" w:hAnsi="宋体" w:eastAsia="宋体" w:cs="宋体"/>
          <w:sz w:val="21"/>
          <w:szCs w:val="21"/>
        </w:rPr>
        <w:t>工程质量符合国家有关施工质量验收规范</w:t>
      </w:r>
      <w:r>
        <w:rPr>
          <w:rFonts w:hint="eastAsia" w:ascii="宋体" w:hAnsi="宋体" w:eastAsia="宋体" w:cs="宋体"/>
          <w:sz w:val="21"/>
          <w:szCs w:val="21"/>
          <w:u w:val="single" w:color="000000"/>
        </w:rPr>
        <w:t>合格</w:t>
      </w:r>
      <w:r>
        <w:rPr>
          <w:rFonts w:hint="eastAsia" w:ascii="宋体" w:hAnsi="宋体" w:eastAsia="宋体" w:cs="宋体"/>
          <w:sz w:val="21"/>
          <w:szCs w:val="21"/>
        </w:rPr>
        <w:t>标准。</w:t>
      </w:r>
    </w:p>
    <w:p w14:paraId="0C434ACA">
      <w:pPr>
        <w:snapToGrid w:val="0"/>
        <w:spacing w:line="360" w:lineRule="auto"/>
        <w:textAlignment w:val="baseline"/>
        <w:rPr>
          <w:rFonts w:hint="eastAsia" w:ascii="宋体" w:hAnsi="宋体" w:eastAsia="宋体" w:cs="宋体"/>
          <w:bCs/>
          <w:sz w:val="21"/>
          <w:szCs w:val="21"/>
        </w:rPr>
      </w:pPr>
      <w:bookmarkStart w:id="9" w:name="_Toc361220413"/>
      <w:r>
        <w:rPr>
          <w:rFonts w:hint="eastAsia" w:ascii="宋体" w:hAnsi="宋体" w:eastAsia="宋体" w:cs="宋体"/>
          <w:sz w:val="21"/>
          <w:szCs w:val="21"/>
        </w:rPr>
        <w:t>四、签约合同价与合同价格形式</w:t>
      </w:r>
      <w:bookmarkEnd w:id="9"/>
    </w:p>
    <w:p w14:paraId="30AB5C71">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1.签约合同价为：</w:t>
      </w:r>
    </w:p>
    <w:p w14:paraId="0770CC56">
      <w:pPr>
        <w:snapToGrid w:val="0"/>
        <w:spacing w:line="360" w:lineRule="auto"/>
        <w:ind w:firstLine="525" w:firstLineChars="250"/>
        <w:textAlignment w:val="baseline"/>
        <w:rPr>
          <w:rFonts w:hint="eastAsia" w:ascii="宋体" w:hAnsi="宋体" w:eastAsia="宋体" w:cs="宋体"/>
          <w:sz w:val="21"/>
          <w:szCs w:val="21"/>
        </w:rPr>
      </w:pPr>
      <w:r>
        <w:rPr>
          <w:rFonts w:hint="eastAsia" w:ascii="宋体" w:hAnsi="宋体" w:eastAsia="宋体" w:cs="宋体"/>
          <w:sz w:val="21"/>
          <w:szCs w:val="21"/>
        </w:rPr>
        <w:t>人民币（大写）</w:t>
      </w:r>
      <w:bookmarkStart w:id="10" w:name="SOA_hhxys_htjdx"/>
      <w:r>
        <w:rPr>
          <w:rFonts w:hint="eastAsia" w:ascii="宋体" w:hAnsi="宋体" w:eastAsia="宋体" w:cs="宋体"/>
          <w:sz w:val="21"/>
          <w:szCs w:val="21"/>
          <w:u w:val="single" w:color="000000"/>
        </w:rPr>
        <w:t xml:space="preserve">              元 </w:t>
      </w:r>
      <w:bookmarkEnd w:id="10"/>
      <w:r>
        <w:rPr>
          <w:rFonts w:hint="eastAsia" w:ascii="宋体" w:hAnsi="宋体" w:eastAsia="宋体" w:cs="宋体"/>
          <w:sz w:val="21"/>
          <w:szCs w:val="21"/>
        </w:rPr>
        <w:t>(¥</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元)；</w:t>
      </w:r>
    </w:p>
    <w:p w14:paraId="737456BB">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其中：</w:t>
      </w:r>
    </w:p>
    <w:p w14:paraId="4B9C5E06">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（1）安全文明施工费：</w:t>
      </w:r>
    </w:p>
    <w:p w14:paraId="06D97391">
      <w:pPr>
        <w:snapToGrid w:val="0"/>
        <w:spacing w:line="360" w:lineRule="auto"/>
        <w:ind w:firstLine="525" w:firstLineChars="250"/>
        <w:textAlignment w:val="baseline"/>
        <w:rPr>
          <w:rFonts w:hint="eastAsia" w:ascii="宋体" w:hAnsi="宋体" w:eastAsia="宋体" w:cs="宋体"/>
          <w:sz w:val="21"/>
          <w:szCs w:val="21"/>
        </w:rPr>
      </w:pPr>
      <w:r>
        <w:rPr>
          <w:rFonts w:hint="eastAsia" w:ascii="宋体" w:hAnsi="宋体" w:eastAsia="宋体" w:cs="宋体"/>
          <w:sz w:val="21"/>
          <w:szCs w:val="21"/>
        </w:rPr>
        <w:t>人民币（大写）</w:t>
      </w:r>
      <w:bookmarkStart w:id="11" w:name="SOA_hhxys_wmsgfdx"/>
      <w:r>
        <w:rPr>
          <w:rFonts w:hint="eastAsia" w:ascii="宋体" w:hAnsi="宋体" w:eastAsia="宋体" w:cs="宋体"/>
          <w:sz w:val="21"/>
          <w:szCs w:val="21"/>
          <w:u w:val="single" w:color="000000"/>
        </w:rPr>
        <w:t xml:space="preserve">                  元  </w:t>
      </w:r>
      <w:bookmarkEnd w:id="11"/>
      <w:r>
        <w:rPr>
          <w:rFonts w:hint="eastAsia" w:ascii="宋体" w:hAnsi="宋体" w:eastAsia="宋体" w:cs="宋体"/>
          <w:sz w:val="21"/>
          <w:szCs w:val="21"/>
        </w:rPr>
        <w:t>(¥</w:t>
      </w:r>
      <w:bookmarkStart w:id="12" w:name="SOA_hhxys_wmsgfxx"/>
      <w:r>
        <w:rPr>
          <w:rFonts w:hint="eastAsia" w:ascii="宋体" w:hAnsi="宋体" w:eastAsia="宋体" w:cs="宋体"/>
          <w:sz w:val="21"/>
          <w:szCs w:val="21"/>
          <w:u w:val="single" w:color="000000"/>
        </w:rPr>
        <w:t xml:space="preserve"> </w:t>
      </w:r>
      <w:bookmarkEnd w:id="12"/>
      <w:r>
        <w:rPr>
          <w:rFonts w:hint="eastAsia" w:ascii="宋体" w:hAnsi="宋体" w:eastAsia="宋体" w:cs="宋体"/>
          <w:sz w:val="21"/>
          <w:szCs w:val="21"/>
          <w:u w:val="single" w:color="000000"/>
        </w:rPr>
        <w:t xml:space="preserve">            </w:t>
      </w:r>
      <w:r>
        <w:rPr>
          <w:rFonts w:hint="eastAsia" w:ascii="宋体" w:hAnsi="宋体" w:eastAsia="宋体" w:cs="宋体"/>
          <w:sz w:val="21"/>
          <w:szCs w:val="21"/>
        </w:rPr>
        <w:t>元)；</w:t>
      </w:r>
    </w:p>
    <w:p w14:paraId="2FF9B474">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（2）材料和工程设备暂估价金额：</w:t>
      </w:r>
    </w:p>
    <w:p w14:paraId="6D2D1575">
      <w:pPr>
        <w:snapToGrid w:val="0"/>
        <w:spacing w:line="360" w:lineRule="auto"/>
        <w:ind w:firstLine="525" w:firstLineChars="250"/>
        <w:textAlignment w:val="baseline"/>
        <w:rPr>
          <w:rFonts w:hint="eastAsia" w:ascii="宋体" w:hAnsi="宋体" w:eastAsia="宋体" w:cs="宋体"/>
          <w:sz w:val="21"/>
          <w:szCs w:val="21"/>
        </w:rPr>
      </w:pPr>
      <w:r>
        <w:rPr>
          <w:rFonts w:hint="eastAsia" w:ascii="宋体" w:hAnsi="宋体" w:eastAsia="宋体" w:cs="宋体"/>
          <w:sz w:val="21"/>
          <w:szCs w:val="21"/>
        </w:rPr>
        <w:t>人民币（大写）</w:t>
      </w:r>
      <w:bookmarkStart w:id="13" w:name="SOA_hhxys_sbzgjdx"/>
      <w:r>
        <w:rPr>
          <w:rFonts w:hint="eastAsia" w:ascii="宋体" w:hAnsi="宋体" w:eastAsia="宋体" w:cs="宋体"/>
          <w:sz w:val="21"/>
          <w:szCs w:val="21"/>
          <w:u w:val="single" w:color="000000"/>
        </w:rPr>
        <w:t xml:space="preserve">   /   </w:t>
      </w:r>
      <w:bookmarkEnd w:id="13"/>
      <w:r>
        <w:rPr>
          <w:rFonts w:hint="eastAsia" w:ascii="宋体" w:hAnsi="宋体" w:eastAsia="宋体" w:cs="宋体"/>
          <w:sz w:val="21"/>
          <w:szCs w:val="21"/>
        </w:rPr>
        <w:t>(¥</w:t>
      </w:r>
      <w:bookmarkStart w:id="14" w:name="SOA_hhxys_sbzgjxx"/>
      <w:r>
        <w:rPr>
          <w:rFonts w:hint="eastAsia" w:ascii="宋体" w:hAnsi="宋体" w:eastAsia="宋体" w:cs="宋体"/>
          <w:sz w:val="21"/>
          <w:szCs w:val="21"/>
          <w:u w:val="single" w:color="000000"/>
        </w:rPr>
        <w:t xml:space="preserve">   /   </w:t>
      </w:r>
      <w:bookmarkEnd w:id="14"/>
      <w:r>
        <w:rPr>
          <w:rFonts w:hint="eastAsia" w:ascii="宋体" w:hAnsi="宋体" w:eastAsia="宋体" w:cs="宋体"/>
          <w:sz w:val="21"/>
          <w:szCs w:val="21"/>
        </w:rPr>
        <w:t>元)；</w:t>
      </w:r>
    </w:p>
    <w:p w14:paraId="7425CEC6">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（3）专业工程暂估价金额：</w:t>
      </w:r>
    </w:p>
    <w:p w14:paraId="54DCDD80">
      <w:pPr>
        <w:snapToGrid w:val="0"/>
        <w:spacing w:line="360" w:lineRule="auto"/>
        <w:ind w:firstLine="525" w:firstLineChars="250"/>
        <w:textAlignment w:val="baseline"/>
        <w:rPr>
          <w:rFonts w:hint="eastAsia" w:ascii="宋体" w:hAnsi="宋体" w:eastAsia="宋体" w:cs="宋体"/>
          <w:sz w:val="21"/>
          <w:szCs w:val="21"/>
        </w:rPr>
      </w:pPr>
      <w:r>
        <w:rPr>
          <w:rFonts w:hint="eastAsia" w:ascii="宋体" w:hAnsi="宋体" w:eastAsia="宋体" w:cs="宋体"/>
          <w:sz w:val="21"/>
          <w:szCs w:val="21"/>
        </w:rPr>
        <w:t>人民币（大写）</w:t>
      </w:r>
      <w:bookmarkStart w:id="15" w:name="SOA_hhxys_gczgjdx"/>
      <w:r>
        <w:rPr>
          <w:rFonts w:hint="eastAsia" w:ascii="宋体" w:hAnsi="宋体" w:eastAsia="宋体" w:cs="宋体"/>
          <w:sz w:val="21"/>
          <w:szCs w:val="21"/>
          <w:u w:val="single" w:color="000000"/>
        </w:rPr>
        <w:t xml:space="preserve">   /   </w:t>
      </w:r>
      <w:bookmarkEnd w:id="15"/>
      <w:r>
        <w:rPr>
          <w:rFonts w:hint="eastAsia" w:ascii="宋体" w:hAnsi="宋体" w:eastAsia="宋体" w:cs="宋体"/>
          <w:sz w:val="21"/>
          <w:szCs w:val="21"/>
        </w:rPr>
        <w:t>(¥</w:t>
      </w:r>
      <w:bookmarkStart w:id="16" w:name="SOA_hhxys_gczgjxx"/>
      <w:r>
        <w:rPr>
          <w:rFonts w:hint="eastAsia" w:ascii="宋体" w:hAnsi="宋体" w:eastAsia="宋体" w:cs="宋体"/>
          <w:sz w:val="21"/>
          <w:szCs w:val="21"/>
          <w:u w:val="single" w:color="000000"/>
        </w:rPr>
        <w:t xml:space="preserve">   /   </w:t>
      </w:r>
      <w:bookmarkEnd w:id="16"/>
      <w:r>
        <w:rPr>
          <w:rFonts w:hint="eastAsia" w:ascii="宋体" w:hAnsi="宋体" w:eastAsia="宋体" w:cs="宋体"/>
          <w:sz w:val="21"/>
          <w:szCs w:val="21"/>
        </w:rPr>
        <w:t>元)；</w:t>
      </w:r>
    </w:p>
    <w:p w14:paraId="51CDF537">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（4）暂列金额：</w:t>
      </w:r>
    </w:p>
    <w:p w14:paraId="20E00784">
      <w:pPr>
        <w:snapToGrid w:val="0"/>
        <w:spacing w:line="360" w:lineRule="auto"/>
        <w:ind w:firstLine="525" w:firstLineChars="250"/>
        <w:textAlignment w:val="baseline"/>
        <w:rPr>
          <w:rFonts w:hint="eastAsia" w:ascii="宋体" w:hAnsi="宋体" w:eastAsia="宋体" w:cs="宋体"/>
          <w:sz w:val="21"/>
          <w:szCs w:val="21"/>
        </w:rPr>
      </w:pPr>
      <w:r>
        <w:rPr>
          <w:rFonts w:hint="eastAsia" w:ascii="宋体" w:hAnsi="宋体" w:eastAsia="宋体" w:cs="宋体"/>
          <w:sz w:val="21"/>
          <w:szCs w:val="21"/>
        </w:rPr>
        <w:t>人民币（大写）</w:t>
      </w:r>
      <w:bookmarkStart w:id="17" w:name="SOA_hhxys_zljedx"/>
      <w:r>
        <w:rPr>
          <w:rFonts w:hint="eastAsia" w:ascii="宋体" w:hAnsi="宋体" w:eastAsia="宋体" w:cs="宋体"/>
          <w:sz w:val="21"/>
          <w:szCs w:val="21"/>
          <w:u w:val="single" w:color="000000"/>
        </w:rPr>
        <w:t xml:space="preserve">   /   </w:t>
      </w:r>
      <w:bookmarkEnd w:id="17"/>
      <w:r>
        <w:rPr>
          <w:rFonts w:hint="eastAsia" w:ascii="宋体" w:hAnsi="宋体" w:eastAsia="宋体" w:cs="宋体"/>
          <w:sz w:val="21"/>
          <w:szCs w:val="21"/>
        </w:rPr>
        <w:t>(¥</w:t>
      </w:r>
      <w:bookmarkStart w:id="18" w:name="SOA_hhxys_zljexx"/>
      <w:r>
        <w:rPr>
          <w:rFonts w:hint="eastAsia" w:ascii="宋体" w:hAnsi="宋体" w:eastAsia="宋体" w:cs="宋体"/>
          <w:sz w:val="21"/>
          <w:szCs w:val="21"/>
          <w:u w:val="single" w:color="000000"/>
        </w:rPr>
        <w:t xml:space="preserve">   /   </w:t>
      </w:r>
      <w:bookmarkEnd w:id="18"/>
      <w:r>
        <w:rPr>
          <w:rFonts w:hint="eastAsia" w:ascii="宋体" w:hAnsi="宋体" w:eastAsia="宋体" w:cs="宋体"/>
          <w:sz w:val="21"/>
          <w:szCs w:val="21"/>
        </w:rPr>
        <w:t>元)。</w:t>
      </w:r>
    </w:p>
    <w:p w14:paraId="02DE98CD">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color="000000"/>
        </w:rPr>
        <w:t>采用固定单价合同</w:t>
      </w:r>
      <w:r>
        <w:rPr>
          <w:rFonts w:hint="eastAsia" w:ascii="宋体" w:hAnsi="宋体" w:eastAsia="宋体" w:cs="宋体"/>
          <w:sz w:val="21"/>
          <w:szCs w:val="21"/>
        </w:rPr>
        <w:t>。</w:t>
      </w:r>
    </w:p>
    <w:p w14:paraId="7B3872AA">
      <w:pPr>
        <w:snapToGrid w:val="0"/>
        <w:spacing w:line="360" w:lineRule="auto"/>
        <w:textAlignment w:val="baseline"/>
        <w:rPr>
          <w:rFonts w:hint="eastAsia" w:ascii="宋体" w:hAnsi="宋体" w:eastAsia="宋体" w:cs="宋体"/>
          <w:b/>
          <w:sz w:val="21"/>
          <w:szCs w:val="21"/>
        </w:rPr>
      </w:pPr>
      <w:bookmarkStart w:id="19" w:name="_Toc361220414"/>
      <w:r>
        <w:rPr>
          <w:rFonts w:hint="eastAsia" w:ascii="宋体" w:hAnsi="宋体" w:eastAsia="宋体" w:cs="宋体"/>
          <w:sz w:val="21"/>
          <w:szCs w:val="21"/>
        </w:rPr>
        <w:t>五、项目经理</w:t>
      </w:r>
      <w:bookmarkEnd w:id="19"/>
    </w:p>
    <w:p w14:paraId="4CC94907">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承包人项目经理：</w:t>
      </w:r>
      <w:bookmarkStart w:id="20" w:name="SOA_hhxys_cbrxmjl"/>
      <w:r>
        <w:rPr>
          <w:rFonts w:hint="eastAsia" w:ascii="宋体" w:hAnsi="宋体" w:eastAsia="宋体" w:cs="宋体"/>
          <w:sz w:val="21"/>
          <w:szCs w:val="21"/>
          <w:u w:val="single" w:color="000000"/>
        </w:rPr>
        <w:t xml:space="preserve">         </w:t>
      </w:r>
      <w:bookmarkEnd w:id="20"/>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779B706E">
      <w:pPr>
        <w:snapToGrid w:val="0"/>
        <w:spacing w:line="360" w:lineRule="auto"/>
        <w:textAlignment w:val="baseline"/>
        <w:rPr>
          <w:rFonts w:hint="eastAsia" w:ascii="宋体" w:hAnsi="宋体" w:eastAsia="宋体" w:cs="宋体"/>
          <w:bCs/>
          <w:sz w:val="21"/>
          <w:szCs w:val="21"/>
        </w:rPr>
      </w:pPr>
      <w:bookmarkStart w:id="21" w:name="_Toc361220415"/>
      <w:r>
        <w:rPr>
          <w:rFonts w:hint="eastAsia" w:ascii="宋体" w:hAnsi="宋体" w:eastAsia="宋体" w:cs="宋体"/>
          <w:sz w:val="21"/>
          <w:szCs w:val="21"/>
        </w:rPr>
        <w:t>六、合同文件构成</w:t>
      </w:r>
      <w:bookmarkEnd w:id="21"/>
    </w:p>
    <w:p w14:paraId="1078ADD6">
      <w:pPr>
        <w:snapToGrid w:val="0"/>
        <w:spacing w:line="360" w:lineRule="auto"/>
        <w:ind w:firstLine="420" w:firstLineChars="200"/>
        <w:textAlignment w:val="baseline"/>
        <w:rPr>
          <w:rFonts w:hint="eastAsia"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6087FC3">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（1）中标通知书（如果有）；</w:t>
      </w:r>
    </w:p>
    <w:p w14:paraId="7EC313B4">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 xml:space="preserve">（2）投标函及其附录（如果有）； </w:t>
      </w:r>
    </w:p>
    <w:p w14:paraId="02045B8D">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（3）专用合同条款及其附件；</w:t>
      </w:r>
    </w:p>
    <w:p w14:paraId="53D302C5">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（4）通用合同条款；</w:t>
      </w:r>
    </w:p>
    <w:p w14:paraId="055FDB21">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（5）技术标准和要求；</w:t>
      </w:r>
    </w:p>
    <w:p w14:paraId="0878D7C7">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（6）图纸；</w:t>
      </w:r>
    </w:p>
    <w:p w14:paraId="49523219">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（7）已标价工程量清单或预算书；</w:t>
      </w:r>
    </w:p>
    <w:p w14:paraId="35E24F0C">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（8）招标文件及其附件、其他合同文件。</w:t>
      </w:r>
    </w:p>
    <w:p w14:paraId="12157E4D">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5BB7193E">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6BAF7324">
      <w:pPr>
        <w:snapToGrid w:val="0"/>
        <w:spacing w:line="360" w:lineRule="auto"/>
        <w:textAlignment w:val="baseline"/>
        <w:rPr>
          <w:rFonts w:hint="eastAsia" w:ascii="宋体" w:hAnsi="宋体" w:eastAsia="宋体" w:cs="宋体"/>
          <w:b/>
          <w:bCs/>
          <w:sz w:val="21"/>
          <w:szCs w:val="21"/>
        </w:rPr>
      </w:pPr>
      <w:bookmarkStart w:id="22" w:name="_Toc361220416"/>
      <w:r>
        <w:rPr>
          <w:rFonts w:hint="eastAsia" w:ascii="宋体" w:hAnsi="宋体" w:eastAsia="宋体" w:cs="宋体"/>
          <w:sz w:val="21"/>
          <w:szCs w:val="21"/>
        </w:rPr>
        <w:t>七、承诺</w:t>
      </w:r>
      <w:bookmarkEnd w:id="22"/>
    </w:p>
    <w:p w14:paraId="2A37E2DD">
      <w:pPr>
        <w:snapToGrid w:val="0"/>
        <w:spacing w:line="360" w:lineRule="auto"/>
        <w:ind w:firstLine="420" w:firstLineChars="200"/>
        <w:textAlignment w:val="baseline"/>
        <w:rPr>
          <w:rFonts w:hint="eastAsia"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C05BF9A">
      <w:pPr>
        <w:snapToGrid w:val="0"/>
        <w:spacing w:line="360" w:lineRule="auto"/>
        <w:ind w:firstLine="420" w:firstLineChars="200"/>
        <w:textAlignment w:val="baseline"/>
        <w:rPr>
          <w:rFonts w:hint="eastAsia"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2C8C6F4B">
      <w:pPr>
        <w:snapToGrid w:val="0"/>
        <w:spacing w:line="360" w:lineRule="auto"/>
        <w:ind w:firstLine="420" w:firstLineChars="200"/>
        <w:textAlignment w:val="baseline"/>
        <w:rPr>
          <w:rFonts w:hint="eastAsia" w:ascii="宋体" w:hAnsi="宋体" w:eastAsia="宋体" w:cs="宋体"/>
          <w:bCs/>
          <w:sz w:val="21"/>
          <w:szCs w:val="21"/>
        </w:rPr>
      </w:pPr>
      <w:r>
        <w:rPr>
          <w:rFonts w:hint="eastAsia" w:ascii="宋体" w:hAnsi="宋体" w:eastAsia="宋体" w:cs="宋体"/>
          <w:bCs/>
          <w:sz w:val="21"/>
          <w:szCs w:val="21"/>
        </w:rPr>
        <w:t>3.发包人和承包人通过招投标形式签订合同的，双方理解并承诺不再就同一工程另行签订与合同实质性内容相背离的协议。</w:t>
      </w:r>
    </w:p>
    <w:p w14:paraId="7E3B6A70">
      <w:pPr>
        <w:snapToGrid w:val="0"/>
        <w:spacing w:line="360" w:lineRule="auto"/>
        <w:textAlignment w:val="baseline"/>
        <w:rPr>
          <w:rFonts w:hint="eastAsia" w:ascii="宋体" w:hAnsi="宋体" w:eastAsia="宋体" w:cs="宋体"/>
          <w:bCs/>
          <w:sz w:val="21"/>
          <w:szCs w:val="21"/>
        </w:rPr>
      </w:pPr>
      <w:bookmarkStart w:id="23" w:name="_Toc361220417"/>
      <w:r>
        <w:rPr>
          <w:rFonts w:hint="eastAsia" w:ascii="宋体" w:hAnsi="宋体" w:eastAsia="宋体" w:cs="宋体"/>
          <w:sz w:val="21"/>
          <w:szCs w:val="21"/>
        </w:rPr>
        <w:t>八、词语含义</w:t>
      </w:r>
      <w:bookmarkEnd w:id="23"/>
    </w:p>
    <w:p w14:paraId="02A5D73D">
      <w:pPr>
        <w:snapToGrid w:val="0"/>
        <w:spacing w:line="360" w:lineRule="auto"/>
        <w:ind w:firstLine="420" w:firstLineChars="200"/>
        <w:textAlignment w:val="baseline"/>
        <w:rPr>
          <w:rFonts w:hint="eastAsia"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7EA270D8">
      <w:pPr>
        <w:snapToGrid w:val="0"/>
        <w:spacing w:line="360" w:lineRule="auto"/>
        <w:textAlignment w:val="baseline"/>
        <w:rPr>
          <w:rFonts w:hint="eastAsia" w:ascii="宋体" w:hAnsi="宋体" w:eastAsia="宋体" w:cs="宋体"/>
          <w:bCs/>
          <w:sz w:val="21"/>
          <w:szCs w:val="21"/>
        </w:rPr>
      </w:pPr>
      <w:bookmarkStart w:id="24" w:name="_Toc361220418"/>
      <w:r>
        <w:rPr>
          <w:rFonts w:hint="eastAsia" w:ascii="宋体" w:hAnsi="宋体" w:eastAsia="宋体" w:cs="宋体"/>
          <w:sz w:val="21"/>
          <w:szCs w:val="21"/>
        </w:rPr>
        <w:t>九、签订时间</w:t>
      </w:r>
      <w:bookmarkEnd w:id="24"/>
    </w:p>
    <w:p w14:paraId="00874230">
      <w:pPr>
        <w:snapToGrid w:val="0"/>
        <w:spacing w:line="360" w:lineRule="auto"/>
        <w:ind w:firstLine="420" w:firstLineChars="200"/>
        <w:textAlignment w:val="baseline"/>
        <w:rPr>
          <w:rFonts w:hint="eastAsia" w:ascii="宋体" w:hAnsi="宋体" w:eastAsia="宋体" w:cs="宋体"/>
          <w:bCs/>
          <w:sz w:val="21"/>
          <w:szCs w:val="21"/>
        </w:rPr>
      </w:pPr>
      <w:r>
        <w:rPr>
          <w:rFonts w:hint="eastAsia" w:ascii="宋体" w:hAnsi="宋体" w:eastAsia="宋体" w:cs="宋体"/>
          <w:bCs/>
          <w:sz w:val="21"/>
          <w:szCs w:val="21"/>
        </w:rPr>
        <w:t>本合同于</w:t>
      </w:r>
      <w:bookmarkStart w:id="25" w:name="SOA_hhxys_htqdn"/>
      <w:r>
        <w:rPr>
          <w:rFonts w:hint="eastAsia" w:ascii="宋体" w:hAnsi="宋体" w:eastAsia="宋体" w:cs="宋体"/>
          <w:bCs/>
          <w:sz w:val="21"/>
          <w:szCs w:val="21"/>
          <w:u w:val="single" w:color="000000"/>
        </w:rPr>
        <w:t xml:space="preserve">  </w:t>
      </w:r>
      <w:bookmarkEnd w:id="25"/>
      <w:r>
        <w:rPr>
          <w:rFonts w:hint="eastAsia" w:ascii="宋体" w:hAnsi="宋体" w:eastAsia="宋体" w:cs="宋体"/>
          <w:bCs/>
          <w:sz w:val="21"/>
          <w:szCs w:val="21"/>
          <w:u w:val="single" w:color="000000"/>
        </w:rPr>
        <w:t xml:space="preserve">       </w:t>
      </w:r>
      <w:r>
        <w:rPr>
          <w:rFonts w:hint="eastAsia" w:ascii="宋体" w:hAnsi="宋体" w:eastAsia="宋体" w:cs="宋体"/>
          <w:bCs/>
          <w:sz w:val="21"/>
          <w:szCs w:val="21"/>
        </w:rPr>
        <w:t>年</w:t>
      </w:r>
      <w:bookmarkStart w:id="26" w:name="SOA_hhxys_htqdy"/>
      <w:r>
        <w:rPr>
          <w:rFonts w:hint="eastAsia" w:ascii="宋体" w:hAnsi="宋体" w:eastAsia="宋体" w:cs="宋体"/>
          <w:bCs/>
          <w:sz w:val="21"/>
          <w:szCs w:val="21"/>
          <w:u w:val="single" w:color="000000"/>
        </w:rPr>
        <w:t xml:space="preserve">      </w:t>
      </w:r>
      <w:bookmarkEnd w:id="26"/>
      <w:r>
        <w:rPr>
          <w:rFonts w:hint="eastAsia" w:ascii="宋体" w:hAnsi="宋体" w:eastAsia="宋体" w:cs="宋体"/>
          <w:bCs/>
          <w:sz w:val="21"/>
          <w:szCs w:val="21"/>
        </w:rPr>
        <w:t>月</w:t>
      </w:r>
      <w:bookmarkStart w:id="27" w:name="SOA_hhxys_htqdr"/>
      <w:r>
        <w:rPr>
          <w:rFonts w:hint="eastAsia" w:ascii="宋体" w:hAnsi="宋体" w:eastAsia="宋体" w:cs="宋体"/>
          <w:bCs/>
          <w:sz w:val="21"/>
          <w:szCs w:val="21"/>
          <w:u w:val="single" w:color="000000"/>
        </w:rPr>
        <w:t xml:space="preserve">      </w:t>
      </w:r>
      <w:bookmarkEnd w:id="27"/>
      <w:r>
        <w:rPr>
          <w:rFonts w:hint="eastAsia" w:ascii="宋体" w:hAnsi="宋体" w:eastAsia="宋体" w:cs="宋体"/>
          <w:bCs/>
          <w:sz w:val="21"/>
          <w:szCs w:val="21"/>
        </w:rPr>
        <w:t>日签订。</w:t>
      </w:r>
    </w:p>
    <w:p w14:paraId="74751A8A">
      <w:pPr>
        <w:snapToGrid w:val="0"/>
        <w:spacing w:line="360" w:lineRule="auto"/>
        <w:textAlignment w:val="baseline"/>
        <w:rPr>
          <w:rFonts w:hint="eastAsia" w:ascii="宋体" w:hAnsi="宋体" w:eastAsia="宋体" w:cs="宋体"/>
          <w:bCs/>
          <w:sz w:val="21"/>
          <w:szCs w:val="21"/>
        </w:rPr>
      </w:pPr>
      <w:bookmarkStart w:id="28" w:name="_Toc361220419"/>
      <w:r>
        <w:rPr>
          <w:rFonts w:hint="eastAsia" w:ascii="宋体" w:hAnsi="宋体" w:eastAsia="宋体" w:cs="宋体"/>
          <w:sz w:val="21"/>
          <w:szCs w:val="21"/>
        </w:rPr>
        <w:t>十、签订地点</w:t>
      </w:r>
      <w:bookmarkEnd w:id="28"/>
    </w:p>
    <w:p w14:paraId="72F646D1">
      <w:pPr>
        <w:snapToGrid w:val="0"/>
        <w:spacing w:line="360" w:lineRule="auto"/>
        <w:ind w:firstLine="420" w:firstLineChars="200"/>
        <w:textAlignment w:val="baseline"/>
        <w:rPr>
          <w:rFonts w:hint="eastAsia"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sz w:val="32"/>
          <w:u w:val="single" w:color="000000"/>
        </w:rPr>
        <w:t xml:space="preserve"> </w:t>
      </w:r>
      <w:r>
        <w:rPr>
          <w:rFonts w:hint="eastAsia" w:ascii="宋体" w:hAnsi="宋体" w:eastAsia="宋体" w:cs="宋体"/>
          <w:sz w:val="21"/>
          <w:szCs w:val="21"/>
          <w:u w:val="single" w:color="000000"/>
        </w:rPr>
        <w:t>杭州市上城区</w:t>
      </w:r>
      <w:r>
        <w:rPr>
          <w:rFonts w:hint="eastAsia" w:ascii="宋体" w:hAnsi="宋体" w:eastAsia="宋体" w:cs="宋体"/>
          <w:sz w:val="32"/>
          <w:u w:val="single" w:color="000000"/>
        </w:rPr>
        <w:t xml:space="preserve"> </w:t>
      </w:r>
      <w:r>
        <w:rPr>
          <w:rFonts w:hint="eastAsia" w:ascii="宋体" w:hAnsi="宋体" w:eastAsia="宋体" w:cs="宋体"/>
          <w:bCs/>
          <w:sz w:val="21"/>
          <w:szCs w:val="21"/>
        </w:rPr>
        <w:t>签订。</w:t>
      </w:r>
    </w:p>
    <w:p w14:paraId="23688245">
      <w:pPr>
        <w:snapToGrid w:val="0"/>
        <w:spacing w:line="360" w:lineRule="auto"/>
        <w:textAlignment w:val="baseline"/>
        <w:rPr>
          <w:rFonts w:hint="eastAsia" w:ascii="宋体" w:hAnsi="宋体" w:eastAsia="宋体" w:cs="宋体"/>
          <w:bCs/>
          <w:sz w:val="21"/>
          <w:szCs w:val="21"/>
        </w:rPr>
      </w:pPr>
      <w:bookmarkStart w:id="29" w:name="_Toc361220420"/>
      <w:r>
        <w:rPr>
          <w:rFonts w:hint="eastAsia" w:ascii="宋体" w:hAnsi="宋体" w:eastAsia="宋体" w:cs="宋体"/>
          <w:sz w:val="21"/>
          <w:szCs w:val="21"/>
        </w:rPr>
        <w:t>十一、补充协议</w:t>
      </w:r>
      <w:bookmarkEnd w:id="29"/>
    </w:p>
    <w:p w14:paraId="1EBB2BBE">
      <w:pPr>
        <w:snapToGrid w:val="0"/>
        <w:spacing w:line="360" w:lineRule="auto"/>
        <w:ind w:firstLine="420" w:firstLineChars="200"/>
        <w:textAlignment w:val="baseline"/>
        <w:rPr>
          <w:rFonts w:hint="eastAsia"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70BAB62C">
      <w:pPr>
        <w:snapToGrid w:val="0"/>
        <w:spacing w:line="360" w:lineRule="auto"/>
        <w:textAlignment w:val="baseline"/>
        <w:rPr>
          <w:rFonts w:hint="eastAsia" w:ascii="宋体" w:hAnsi="宋体" w:eastAsia="宋体" w:cs="宋体"/>
          <w:bCs/>
          <w:sz w:val="21"/>
          <w:szCs w:val="21"/>
        </w:rPr>
      </w:pPr>
      <w:bookmarkStart w:id="30" w:name="_Toc361220421"/>
      <w:r>
        <w:rPr>
          <w:rFonts w:hint="eastAsia" w:ascii="宋体" w:hAnsi="宋体" w:eastAsia="宋体" w:cs="宋体"/>
          <w:sz w:val="21"/>
          <w:szCs w:val="21"/>
        </w:rPr>
        <w:t>十二、合同生效</w:t>
      </w:r>
      <w:bookmarkEnd w:id="30"/>
    </w:p>
    <w:p w14:paraId="1AD50E60">
      <w:pPr>
        <w:snapToGrid w:val="0"/>
        <w:spacing w:line="360" w:lineRule="auto"/>
        <w:ind w:firstLine="420" w:firstLineChars="200"/>
        <w:textAlignment w:val="baseline"/>
        <w:rPr>
          <w:rFonts w:hint="eastAsia"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sz w:val="21"/>
          <w:szCs w:val="21"/>
          <w:u w:val="single" w:color="000000"/>
        </w:rPr>
        <w:t>双方签字盖章之日起</w:t>
      </w:r>
      <w:r>
        <w:rPr>
          <w:rFonts w:hint="eastAsia" w:ascii="宋体" w:hAnsi="宋体" w:eastAsia="宋体" w:cs="宋体"/>
          <w:bCs/>
          <w:sz w:val="21"/>
          <w:szCs w:val="21"/>
        </w:rPr>
        <w:t>生效。</w:t>
      </w:r>
    </w:p>
    <w:p w14:paraId="7E58798B">
      <w:pPr>
        <w:snapToGrid w:val="0"/>
        <w:spacing w:line="360" w:lineRule="auto"/>
        <w:textAlignment w:val="baseline"/>
        <w:rPr>
          <w:rFonts w:hint="eastAsia" w:ascii="宋体" w:hAnsi="宋体" w:eastAsia="宋体" w:cs="宋体"/>
          <w:bCs/>
          <w:sz w:val="21"/>
          <w:szCs w:val="21"/>
        </w:rPr>
      </w:pPr>
      <w:bookmarkStart w:id="31" w:name="_Toc361220422"/>
      <w:r>
        <w:rPr>
          <w:rFonts w:hint="eastAsia" w:ascii="宋体" w:hAnsi="宋体" w:eastAsia="宋体" w:cs="宋体"/>
          <w:sz w:val="21"/>
          <w:szCs w:val="21"/>
        </w:rPr>
        <w:t>十三、合同份数</w:t>
      </w:r>
      <w:bookmarkEnd w:id="31"/>
    </w:p>
    <w:p w14:paraId="0676B532">
      <w:pPr>
        <w:snapToGrid w:val="0"/>
        <w:spacing w:line="360" w:lineRule="auto"/>
        <w:ind w:firstLine="420" w:firstLineChars="200"/>
        <w:textAlignment w:val="baseline"/>
        <w:rPr>
          <w:rFonts w:hint="eastAsia"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color="000000"/>
        </w:rPr>
        <w:t>捌</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color="000000"/>
        </w:rPr>
        <w:t>肆</w:t>
      </w:r>
      <w:r>
        <w:rPr>
          <w:rFonts w:hint="eastAsia" w:ascii="宋体" w:hAnsi="宋体" w:eastAsia="宋体" w:cs="宋体"/>
          <w:bCs/>
          <w:sz w:val="21"/>
          <w:szCs w:val="21"/>
        </w:rPr>
        <w:t>份，承包人执</w:t>
      </w:r>
      <w:r>
        <w:rPr>
          <w:rFonts w:hint="eastAsia" w:ascii="宋体" w:hAnsi="宋体" w:eastAsia="宋体" w:cs="宋体"/>
          <w:bCs/>
          <w:sz w:val="21"/>
          <w:szCs w:val="21"/>
          <w:u w:val="single" w:color="000000"/>
        </w:rPr>
        <w:t>肆</w:t>
      </w:r>
      <w:r>
        <w:rPr>
          <w:rFonts w:hint="eastAsia" w:ascii="宋体" w:hAnsi="宋体" w:eastAsia="宋体" w:cs="宋体"/>
          <w:bCs/>
          <w:sz w:val="21"/>
          <w:szCs w:val="21"/>
        </w:rPr>
        <w:t>份。</w:t>
      </w:r>
    </w:p>
    <w:p w14:paraId="603DCB41">
      <w:pPr>
        <w:snapToGrid w:val="0"/>
        <w:spacing w:line="360" w:lineRule="auto"/>
        <w:ind w:firstLine="420" w:firstLineChars="200"/>
        <w:textAlignment w:val="baseline"/>
        <w:rPr>
          <w:rFonts w:hint="eastAsia" w:ascii="宋体" w:hAnsi="宋体" w:eastAsia="宋体" w:cs="宋体"/>
          <w:bCs/>
          <w:sz w:val="21"/>
          <w:szCs w:val="21"/>
        </w:rPr>
      </w:pPr>
    </w:p>
    <w:p w14:paraId="40B3429E">
      <w:pPr>
        <w:spacing w:line="360" w:lineRule="exact"/>
        <w:rPr>
          <w:rFonts w:hint="eastAsia" w:ascii="宋体" w:hAnsi="宋体" w:eastAsia="宋体" w:cs="宋体"/>
          <w:sz w:val="21"/>
          <w:szCs w:val="21"/>
        </w:rPr>
      </w:pPr>
      <w:r>
        <w:rPr>
          <w:rFonts w:hint="eastAsia" w:ascii="宋体" w:hAnsi="宋体" w:eastAsia="宋体" w:cs="宋体"/>
          <w:sz w:val="21"/>
          <w:szCs w:val="21"/>
        </w:rPr>
        <w:t>发包人：  (公章)                     承包人：  (公章)</w:t>
      </w:r>
    </w:p>
    <w:p w14:paraId="3FFB59BD">
      <w:pPr>
        <w:spacing w:line="360" w:lineRule="exact"/>
        <w:rPr>
          <w:rFonts w:hint="eastAsia" w:ascii="宋体" w:hAnsi="宋体" w:eastAsia="宋体" w:cs="宋体"/>
          <w:sz w:val="21"/>
          <w:szCs w:val="21"/>
          <w:u w:val="single"/>
        </w:rPr>
      </w:pPr>
    </w:p>
    <w:p w14:paraId="2428DE6B">
      <w:pPr>
        <w:spacing w:line="360" w:lineRule="exact"/>
        <w:rPr>
          <w:rFonts w:hint="eastAsia" w:ascii="宋体" w:hAnsi="宋体" w:eastAsia="宋体" w:cs="宋体"/>
          <w:sz w:val="21"/>
          <w:szCs w:val="21"/>
        </w:rPr>
      </w:pPr>
      <w:r>
        <w:rPr>
          <w:rFonts w:hint="eastAsia" w:ascii="宋体" w:hAnsi="宋体" w:eastAsia="宋体" w:cs="宋体"/>
          <w:sz w:val="21"/>
          <w:szCs w:val="21"/>
        </w:rPr>
        <w:t>法定代表人或其委托代理人：          法定代表人或其委托代理人：</w:t>
      </w:r>
    </w:p>
    <w:p w14:paraId="23A847E8">
      <w:pPr>
        <w:spacing w:line="360" w:lineRule="exact"/>
        <w:rPr>
          <w:rFonts w:hint="eastAsia" w:ascii="宋体" w:hAnsi="宋体" w:eastAsia="宋体" w:cs="宋体"/>
          <w:sz w:val="21"/>
          <w:szCs w:val="21"/>
        </w:rPr>
      </w:pPr>
      <w:r>
        <w:rPr>
          <w:rFonts w:hint="eastAsia" w:ascii="宋体" w:hAnsi="宋体" w:eastAsia="宋体" w:cs="宋体"/>
          <w:sz w:val="21"/>
          <w:szCs w:val="21"/>
        </w:rPr>
        <w:t>（签字）                            （签字）</w:t>
      </w:r>
    </w:p>
    <w:p w14:paraId="483A3DF9">
      <w:pPr>
        <w:spacing w:line="360" w:lineRule="exact"/>
        <w:rPr>
          <w:rFonts w:hint="eastAsia" w:ascii="宋体" w:hAnsi="宋体" w:eastAsia="宋体" w:cs="宋体"/>
          <w:sz w:val="21"/>
          <w:szCs w:val="21"/>
          <w:u w:val="single"/>
        </w:rPr>
      </w:pPr>
    </w:p>
    <w:p w14:paraId="487EDCEF">
      <w:pPr>
        <w:tabs>
          <w:tab w:val="left" w:pos="4410"/>
        </w:tabs>
        <w:spacing w:line="360" w:lineRule="exact"/>
        <w:rPr>
          <w:rFonts w:hint="eastAsia" w:ascii="宋体" w:hAnsi="宋体" w:eastAsia="宋体" w:cs="宋体"/>
          <w:sz w:val="21"/>
          <w:szCs w:val="21"/>
          <w:u w:val="none"/>
        </w:rPr>
      </w:pPr>
      <w:r>
        <w:rPr>
          <w:rFonts w:hint="eastAsia" w:ascii="宋体" w:hAnsi="宋体" w:eastAsia="宋体" w:cs="宋体"/>
          <w:sz w:val="21"/>
          <w:szCs w:val="21"/>
          <w:u w:val="none"/>
        </w:rPr>
        <w:t>统一社会信用代码：</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          统一社会信用代码：                       </w:t>
      </w:r>
    </w:p>
    <w:p w14:paraId="4510AAFD">
      <w:pPr>
        <w:spacing w:line="360" w:lineRule="exact"/>
        <w:rPr>
          <w:rFonts w:hint="eastAsia" w:ascii="宋体" w:hAnsi="宋体" w:eastAsia="宋体" w:cs="宋体"/>
          <w:sz w:val="21"/>
          <w:szCs w:val="21"/>
          <w:u w:val="none"/>
        </w:rPr>
      </w:pPr>
      <w:r>
        <w:rPr>
          <w:rFonts w:hint="eastAsia" w:ascii="宋体" w:hAnsi="宋体" w:eastAsia="宋体" w:cs="宋体"/>
          <w:sz w:val="21"/>
          <w:szCs w:val="21"/>
          <w:u w:val="none"/>
        </w:rPr>
        <w:t xml:space="preserve">地  址：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             地  址：                        </w:t>
      </w:r>
    </w:p>
    <w:p w14:paraId="2A2941BC">
      <w:pPr>
        <w:spacing w:line="360" w:lineRule="exact"/>
        <w:rPr>
          <w:rFonts w:hint="eastAsia" w:ascii="宋体" w:hAnsi="宋体" w:eastAsia="宋体" w:cs="宋体"/>
          <w:sz w:val="21"/>
          <w:szCs w:val="21"/>
          <w:u w:val="none"/>
        </w:rPr>
      </w:pPr>
      <w:r>
        <w:rPr>
          <w:rFonts w:hint="eastAsia" w:ascii="宋体" w:hAnsi="宋体" w:eastAsia="宋体" w:cs="宋体"/>
          <w:sz w:val="21"/>
          <w:szCs w:val="21"/>
          <w:u w:val="none"/>
        </w:rPr>
        <w:t>邮政编码：</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            邮政编码：   </w:t>
      </w:r>
    </w:p>
    <w:p w14:paraId="4E70F57F">
      <w:pPr>
        <w:spacing w:line="360" w:lineRule="exact"/>
        <w:rPr>
          <w:rFonts w:hint="eastAsia" w:ascii="宋体" w:hAnsi="宋体" w:eastAsia="宋体" w:cs="宋体"/>
          <w:sz w:val="21"/>
          <w:szCs w:val="21"/>
          <w:u w:val="none"/>
        </w:rPr>
      </w:pPr>
      <w:r>
        <w:rPr>
          <w:rFonts w:hint="eastAsia" w:ascii="宋体" w:hAnsi="宋体" w:eastAsia="宋体" w:cs="宋体"/>
          <w:sz w:val="21"/>
          <w:szCs w:val="21"/>
          <w:u w:val="none"/>
        </w:rPr>
        <w:t xml:space="preserve">法定代表人：                    法定代表人：                  </w:t>
      </w:r>
    </w:p>
    <w:p w14:paraId="4B34D4B4">
      <w:pPr>
        <w:spacing w:line="360" w:lineRule="exact"/>
        <w:rPr>
          <w:rFonts w:hint="eastAsia" w:ascii="宋体" w:hAnsi="宋体" w:eastAsia="宋体" w:cs="宋体"/>
          <w:sz w:val="21"/>
          <w:szCs w:val="21"/>
          <w:u w:val="none"/>
        </w:rPr>
      </w:pPr>
      <w:r>
        <w:rPr>
          <w:rFonts w:hint="eastAsia" w:ascii="宋体" w:hAnsi="宋体" w:eastAsia="宋体" w:cs="宋体"/>
          <w:sz w:val="21"/>
          <w:szCs w:val="21"/>
          <w:u w:val="none"/>
        </w:rPr>
        <w:t>委托代理人：</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                   委托代理人：             </w:t>
      </w:r>
    </w:p>
    <w:p w14:paraId="3CA0F8B4">
      <w:pPr>
        <w:spacing w:line="360" w:lineRule="exact"/>
        <w:rPr>
          <w:rFonts w:hint="eastAsia" w:ascii="宋体" w:hAnsi="宋体" w:eastAsia="宋体" w:cs="宋体"/>
          <w:sz w:val="21"/>
          <w:szCs w:val="21"/>
          <w:u w:val="none"/>
        </w:rPr>
      </w:pPr>
      <w:r>
        <w:rPr>
          <w:rFonts w:hint="eastAsia" w:ascii="宋体" w:hAnsi="宋体" w:eastAsia="宋体" w:cs="宋体"/>
          <w:sz w:val="21"/>
          <w:szCs w:val="21"/>
          <w:u w:val="none"/>
        </w:rPr>
        <w:t>电  话：</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            电  话：                             </w:t>
      </w:r>
    </w:p>
    <w:p w14:paraId="4AEDE004">
      <w:pPr>
        <w:spacing w:line="360" w:lineRule="exact"/>
        <w:rPr>
          <w:rFonts w:hint="eastAsia" w:ascii="宋体" w:hAnsi="宋体" w:eastAsia="宋体" w:cs="宋体"/>
          <w:sz w:val="21"/>
          <w:szCs w:val="21"/>
          <w:u w:val="none"/>
        </w:rPr>
      </w:pPr>
      <w:r>
        <w:rPr>
          <w:rFonts w:hint="eastAsia" w:ascii="宋体" w:hAnsi="宋体" w:eastAsia="宋体" w:cs="宋体"/>
          <w:sz w:val="21"/>
          <w:szCs w:val="21"/>
          <w:u w:val="none"/>
        </w:rPr>
        <w:t>传  真：</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           传  真：                </w:t>
      </w:r>
    </w:p>
    <w:p w14:paraId="0E05EE68">
      <w:pPr>
        <w:spacing w:line="360" w:lineRule="exact"/>
        <w:rPr>
          <w:rFonts w:hint="eastAsia" w:ascii="宋体" w:hAnsi="宋体" w:eastAsia="宋体" w:cs="宋体"/>
          <w:sz w:val="21"/>
          <w:szCs w:val="21"/>
          <w:u w:val="none"/>
        </w:rPr>
      </w:pPr>
      <w:r>
        <w:rPr>
          <w:rFonts w:hint="eastAsia" w:ascii="宋体" w:hAnsi="宋体" w:eastAsia="宋体" w:cs="宋体"/>
          <w:sz w:val="21"/>
          <w:szCs w:val="21"/>
          <w:u w:val="none"/>
        </w:rPr>
        <w:t xml:space="preserve">电子信箱：                          电子信箱：                        </w:t>
      </w:r>
    </w:p>
    <w:p w14:paraId="750E34C8">
      <w:pPr>
        <w:spacing w:line="360" w:lineRule="exact"/>
        <w:rPr>
          <w:rFonts w:hint="eastAsia" w:ascii="宋体" w:hAnsi="宋体" w:eastAsia="宋体" w:cs="宋体"/>
          <w:sz w:val="21"/>
          <w:szCs w:val="21"/>
          <w:u w:val="none"/>
        </w:rPr>
      </w:pPr>
      <w:r>
        <w:rPr>
          <w:rFonts w:hint="eastAsia" w:ascii="宋体" w:hAnsi="宋体" w:eastAsia="宋体" w:cs="宋体"/>
          <w:sz w:val="21"/>
          <w:szCs w:val="21"/>
          <w:u w:val="none"/>
        </w:rPr>
        <w:t>开户银行：</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            开户银行：                           </w:t>
      </w:r>
    </w:p>
    <w:p w14:paraId="7EF119FF">
      <w:pPr>
        <w:spacing w:line="360" w:lineRule="exact"/>
        <w:rPr>
          <w:rFonts w:hint="eastAsia" w:ascii="宋体" w:hAnsi="宋体" w:eastAsia="宋体" w:cs="宋体"/>
          <w:sz w:val="21"/>
          <w:szCs w:val="21"/>
          <w:u w:val="none"/>
        </w:rPr>
      </w:pPr>
      <w:r>
        <w:rPr>
          <w:rFonts w:hint="eastAsia" w:ascii="宋体" w:hAnsi="宋体" w:eastAsia="宋体" w:cs="宋体"/>
          <w:sz w:val="21"/>
          <w:szCs w:val="21"/>
          <w:u w:val="none"/>
        </w:rPr>
        <w:t>账  号：</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                账  号：                     </w:t>
      </w:r>
    </w:p>
    <w:p w14:paraId="175B4F98">
      <w:pPr>
        <w:snapToGrid w:val="0"/>
        <w:spacing w:before="312" w:after="156" w:line="360" w:lineRule="auto"/>
        <w:jc w:val="center"/>
        <w:textAlignment w:val="baseline"/>
        <w:rPr>
          <w:rFonts w:hint="eastAsia" w:ascii="宋体" w:hAnsi="宋体" w:eastAsia="宋体" w:cs="宋体"/>
          <w:sz w:val="24"/>
        </w:rPr>
      </w:pPr>
      <w:r>
        <w:rPr>
          <w:rFonts w:hint="eastAsia" w:ascii="宋体" w:hAnsi="宋体" w:eastAsia="宋体" w:cs="宋体"/>
          <w:sz w:val="24"/>
        </w:rPr>
        <w:br w:type="textWrapping"/>
      </w:r>
    </w:p>
    <w:p w14:paraId="60AFD270">
      <w:pPr>
        <w:pStyle w:val="7"/>
        <w:rPr>
          <w:rFonts w:hint="eastAsia" w:ascii="宋体" w:hAnsi="宋体" w:eastAsia="宋体" w:cs="宋体"/>
        </w:rPr>
      </w:pPr>
    </w:p>
    <w:p w14:paraId="45795A02">
      <w:pPr>
        <w:rPr>
          <w:rFonts w:hint="eastAsia" w:ascii="宋体" w:hAnsi="宋体" w:eastAsia="宋体" w:cs="宋体"/>
          <w:sz w:val="24"/>
        </w:rPr>
      </w:pPr>
    </w:p>
    <w:p w14:paraId="75861E20">
      <w:pPr>
        <w:pStyle w:val="7"/>
        <w:rPr>
          <w:rFonts w:hint="eastAsia" w:ascii="宋体" w:hAnsi="宋体" w:eastAsia="宋体" w:cs="宋体"/>
        </w:rPr>
      </w:pPr>
    </w:p>
    <w:p w14:paraId="47485168">
      <w:pPr>
        <w:rPr>
          <w:rFonts w:hint="eastAsia" w:ascii="宋体" w:hAnsi="宋体" w:eastAsia="宋体" w:cs="宋体"/>
          <w:sz w:val="24"/>
        </w:rPr>
      </w:pPr>
    </w:p>
    <w:p w14:paraId="3DF65B45">
      <w:pPr>
        <w:pStyle w:val="7"/>
        <w:rPr>
          <w:rFonts w:hint="eastAsia" w:ascii="宋体" w:hAnsi="宋体" w:eastAsia="宋体" w:cs="宋体"/>
        </w:rPr>
      </w:pPr>
    </w:p>
    <w:p w14:paraId="4E0A7405">
      <w:pPr>
        <w:rPr>
          <w:rFonts w:hint="eastAsia" w:ascii="宋体" w:hAnsi="宋体" w:eastAsia="宋体" w:cs="宋体"/>
          <w:sz w:val="24"/>
        </w:rPr>
      </w:pPr>
    </w:p>
    <w:p w14:paraId="59665D42">
      <w:pPr>
        <w:pStyle w:val="7"/>
        <w:rPr>
          <w:rFonts w:hint="eastAsia" w:ascii="宋体" w:hAnsi="宋体" w:eastAsia="宋体" w:cs="宋体"/>
        </w:rPr>
      </w:pPr>
    </w:p>
    <w:p w14:paraId="05424ACD">
      <w:pPr>
        <w:rPr>
          <w:rFonts w:hint="eastAsia" w:ascii="宋体" w:hAnsi="宋体" w:eastAsia="宋体" w:cs="宋体"/>
          <w:sz w:val="24"/>
        </w:rPr>
      </w:pPr>
    </w:p>
    <w:p w14:paraId="7359C1A3">
      <w:pPr>
        <w:pStyle w:val="7"/>
        <w:rPr>
          <w:rFonts w:hint="eastAsia" w:ascii="宋体" w:hAnsi="宋体" w:eastAsia="宋体" w:cs="宋体"/>
        </w:rPr>
      </w:pPr>
    </w:p>
    <w:p w14:paraId="3633F9DC">
      <w:pPr>
        <w:rPr>
          <w:rFonts w:hint="eastAsia" w:ascii="宋体" w:hAnsi="宋体" w:eastAsia="宋体" w:cs="宋体"/>
          <w:sz w:val="24"/>
        </w:rPr>
      </w:pPr>
    </w:p>
    <w:p w14:paraId="2D7F0225">
      <w:pPr>
        <w:pStyle w:val="7"/>
        <w:rPr>
          <w:rFonts w:hint="eastAsia" w:ascii="宋体" w:hAnsi="宋体" w:eastAsia="宋体" w:cs="宋体"/>
        </w:rPr>
      </w:pPr>
    </w:p>
    <w:p w14:paraId="012919EA">
      <w:pPr>
        <w:rPr>
          <w:rFonts w:hint="eastAsia" w:ascii="宋体" w:hAnsi="宋体" w:eastAsia="宋体" w:cs="宋体"/>
          <w:sz w:val="24"/>
        </w:rPr>
      </w:pPr>
    </w:p>
    <w:p w14:paraId="0955A20B">
      <w:pPr>
        <w:pStyle w:val="7"/>
        <w:rPr>
          <w:rFonts w:hint="eastAsia" w:ascii="宋体" w:hAnsi="宋体" w:eastAsia="宋体" w:cs="宋体"/>
        </w:rPr>
      </w:pPr>
    </w:p>
    <w:p w14:paraId="3869FB56">
      <w:pPr>
        <w:rPr>
          <w:rFonts w:hint="eastAsia" w:ascii="宋体" w:hAnsi="宋体" w:eastAsia="宋体" w:cs="宋体"/>
        </w:rPr>
      </w:pPr>
    </w:p>
    <w:p w14:paraId="67E425DC">
      <w:pPr>
        <w:pStyle w:val="7"/>
        <w:rPr>
          <w:rFonts w:hint="eastAsia" w:ascii="宋体" w:hAnsi="宋体" w:eastAsia="宋体" w:cs="宋体"/>
        </w:rPr>
      </w:pPr>
    </w:p>
    <w:p w14:paraId="5482674E">
      <w:pPr>
        <w:rPr>
          <w:rFonts w:hint="eastAsia" w:ascii="宋体" w:hAnsi="宋体" w:eastAsia="宋体" w:cs="宋体"/>
        </w:rPr>
      </w:pPr>
    </w:p>
    <w:p w14:paraId="5976F8E3">
      <w:pPr>
        <w:pStyle w:val="7"/>
        <w:rPr>
          <w:rFonts w:hint="eastAsia" w:ascii="宋体" w:hAnsi="宋体" w:eastAsia="宋体" w:cs="宋体"/>
        </w:rPr>
      </w:pPr>
    </w:p>
    <w:p w14:paraId="00B0BF1E">
      <w:pPr>
        <w:rPr>
          <w:rFonts w:hint="eastAsia" w:ascii="宋体" w:hAnsi="宋体" w:eastAsia="宋体" w:cs="宋体"/>
          <w:sz w:val="24"/>
        </w:rPr>
      </w:pPr>
    </w:p>
    <w:p w14:paraId="29B34604">
      <w:pPr>
        <w:pStyle w:val="7"/>
        <w:rPr>
          <w:rFonts w:hint="eastAsia" w:ascii="宋体" w:hAnsi="宋体" w:eastAsia="宋体" w:cs="宋体"/>
        </w:rPr>
      </w:pPr>
    </w:p>
    <w:p w14:paraId="0BB99141">
      <w:pPr>
        <w:snapToGrid w:val="0"/>
        <w:spacing w:before="312" w:after="156" w:line="360" w:lineRule="auto"/>
        <w:jc w:val="center"/>
        <w:textAlignment w:val="baseline"/>
        <w:rPr>
          <w:rFonts w:hint="eastAsia" w:ascii="宋体" w:hAnsi="宋体" w:eastAsia="宋体" w:cs="宋体"/>
          <w:b/>
          <w:sz w:val="30"/>
        </w:rPr>
      </w:pPr>
      <w:r>
        <w:rPr>
          <w:rFonts w:hint="eastAsia" w:ascii="宋体" w:hAnsi="宋体" w:eastAsia="宋体" w:cs="宋体"/>
          <w:b/>
          <w:sz w:val="30"/>
          <w:szCs w:val="30"/>
        </w:rPr>
        <w:t xml:space="preserve"> 第二部分 通用合同条款（略）</w:t>
      </w:r>
    </w:p>
    <w:p w14:paraId="008C15BE">
      <w:pPr>
        <w:snapToGrid w:val="0"/>
        <w:spacing w:line="360" w:lineRule="auto"/>
        <w:jc w:val="center"/>
        <w:textAlignment w:val="baseline"/>
        <w:rPr>
          <w:rFonts w:hint="eastAsia" w:ascii="宋体" w:hAnsi="宋体" w:eastAsia="宋体" w:cs="宋体"/>
          <w:sz w:val="21"/>
          <w:szCs w:val="21"/>
        </w:rPr>
      </w:pPr>
      <w:r>
        <w:rPr>
          <w:rFonts w:hint="eastAsia" w:ascii="宋体" w:hAnsi="宋体" w:eastAsia="宋体" w:cs="宋体"/>
          <w:sz w:val="21"/>
          <w:szCs w:val="21"/>
        </w:rPr>
        <w:t>通用合同条款采用住房和城乡建设部、国家工商行政管理总局制定的《建设工程施工合同（示范文本）》（GF—2017—0201）的通用合同条款。</w:t>
      </w:r>
    </w:p>
    <w:p w14:paraId="0757C995">
      <w:pPr>
        <w:snapToGrid w:val="0"/>
        <w:spacing w:line="360" w:lineRule="auto"/>
        <w:jc w:val="center"/>
        <w:textAlignment w:val="baseline"/>
        <w:rPr>
          <w:rFonts w:hint="eastAsia" w:ascii="宋体" w:hAnsi="宋体" w:eastAsia="宋体" w:cs="宋体"/>
          <w:b/>
          <w:sz w:val="20"/>
        </w:rPr>
      </w:pPr>
    </w:p>
    <w:p w14:paraId="363715AF">
      <w:pPr>
        <w:pStyle w:val="12"/>
        <w:snapToGrid w:val="0"/>
        <w:spacing w:line="360" w:lineRule="auto"/>
        <w:jc w:val="center"/>
        <w:textAlignment w:val="baseline"/>
        <w:rPr>
          <w:rFonts w:hint="eastAsia" w:ascii="宋体" w:hAnsi="宋体" w:eastAsia="宋体" w:cs="宋体"/>
          <w:b/>
          <w:bCs/>
          <w:sz w:val="30"/>
          <w:szCs w:val="30"/>
        </w:rPr>
      </w:pPr>
      <w:r>
        <w:rPr>
          <w:rFonts w:hint="eastAsia" w:ascii="宋体" w:hAnsi="宋体" w:eastAsia="宋体" w:cs="宋体"/>
          <w:b/>
          <w:sz w:val="30"/>
          <w:szCs w:val="30"/>
        </w:rPr>
        <w:t>第三部分  专用条款</w:t>
      </w:r>
    </w:p>
    <w:p w14:paraId="3AF8B50C">
      <w:pPr>
        <w:snapToGrid w:val="0"/>
        <w:spacing w:line="360" w:lineRule="auto"/>
        <w:ind w:firstLine="420" w:firstLineChars="200"/>
        <w:textAlignment w:val="baseline"/>
        <w:rPr>
          <w:rFonts w:hint="eastAsia" w:ascii="宋体" w:hAnsi="宋体" w:eastAsia="宋体" w:cs="宋体"/>
          <w:sz w:val="21"/>
          <w:szCs w:val="21"/>
        </w:rPr>
      </w:pPr>
      <w:bookmarkStart w:id="32" w:name="_Toc351203633"/>
      <w:r>
        <w:rPr>
          <w:rFonts w:hint="eastAsia" w:ascii="宋体" w:hAnsi="宋体" w:eastAsia="宋体" w:cs="宋体"/>
          <w:sz w:val="21"/>
          <w:szCs w:val="21"/>
        </w:rPr>
        <w:t>1. 一般约定</w:t>
      </w:r>
      <w:bookmarkEnd w:id="32"/>
    </w:p>
    <w:p w14:paraId="0392713F">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 词语定义</w:t>
      </w:r>
    </w:p>
    <w:p w14:paraId="565F8C7D">
      <w:pPr>
        <w:snapToGrid w:val="0"/>
        <w:spacing w:line="360" w:lineRule="auto"/>
        <w:ind w:firstLine="420" w:firstLineChars="200"/>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1.1.1合同</w:t>
      </w:r>
    </w:p>
    <w:p w14:paraId="438D93CD">
      <w:pPr>
        <w:snapToGrid w:val="0"/>
        <w:spacing w:line="360" w:lineRule="auto"/>
        <w:ind w:firstLine="420" w:firstLineChars="200"/>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1.1.1.10其他合同文件包括：</w:t>
      </w:r>
    </w:p>
    <w:p w14:paraId="60085142">
      <w:pPr>
        <w:snapToGrid w:val="0"/>
        <w:spacing w:line="360" w:lineRule="auto"/>
        <w:ind w:firstLine="422" w:firstLineChars="200"/>
        <w:textAlignment w:val="baseline"/>
        <w:rPr>
          <w:rFonts w:hint="eastAsia" w:ascii="宋体" w:hAnsi="宋体" w:eastAsia="宋体" w:cs="宋体"/>
          <w:b/>
          <w:bCs/>
          <w:sz w:val="21"/>
          <w:szCs w:val="21"/>
        </w:rPr>
      </w:pPr>
      <w:r>
        <w:rPr>
          <w:rFonts w:hint="eastAsia" w:ascii="宋体" w:hAnsi="宋体" w:eastAsia="宋体" w:cs="宋体"/>
          <w:b/>
          <w:bCs/>
          <w:sz w:val="21"/>
          <w:szCs w:val="21"/>
        </w:rPr>
        <w:t xml:space="preserve"> </w:t>
      </w:r>
      <w:r>
        <w:rPr>
          <w:rFonts w:hint="eastAsia" w:ascii="宋体" w:hAnsi="宋体" w:eastAsia="宋体" w:cs="宋体"/>
          <w:b/>
          <w:bCs/>
          <w:sz w:val="21"/>
          <w:szCs w:val="21"/>
          <w:u w:val="single" w:color="000000"/>
        </w:rPr>
        <w:t>施工组织</w:t>
      </w:r>
      <w:r>
        <w:rPr>
          <w:rFonts w:hint="eastAsia" w:ascii="宋体" w:hAnsi="宋体" w:eastAsia="宋体" w:cs="宋体"/>
        </w:rPr>
        <w:fldChar w:fldCharType="begin"/>
      </w:r>
      <w:r>
        <w:rPr>
          <w:rFonts w:hint="eastAsia" w:ascii="宋体" w:hAnsi="宋体" w:eastAsia="宋体" w:cs="宋体"/>
        </w:rPr>
        <w:instrText xml:space="preserve"> HYPERLINK "http://baike.baidu.com/view/14417.htm" \t "_blank" </w:instrText>
      </w:r>
      <w:r>
        <w:rPr>
          <w:rFonts w:hint="eastAsia" w:ascii="宋体" w:hAnsi="宋体" w:eastAsia="宋体" w:cs="宋体"/>
        </w:rPr>
        <w:fldChar w:fldCharType="separate"/>
      </w:r>
      <w:r>
        <w:rPr>
          <w:rFonts w:hint="eastAsia" w:ascii="宋体" w:hAnsi="宋体" w:eastAsia="宋体" w:cs="宋体"/>
          <w:b/>
          <w:bCs/>
          <w:sz w:val="21"/>
          <w:szCs w:val="21"/>
          <w:u w:val="single" w:color="000000"/>
        </w:rPr>
        <w:t>设计</w:t>
      </w:r>
      <w:r>
        <w:rPr>
          <w:rFonts w:hint="eastAsia" w:ascii="宋体" w:hAnsi="宋体" w:eastAsia="宋体" w:cs="宋体"/>
          <w:b/>
          <w:bCs/>
          <w:sz w:val="21"/>
          <w:szCs w:val="21"/>
          <w:u w:val="single" w:color="000000"/>
        </w:rPr>
        <w:fldChar w:fldCharType="end"/>
      </w:r>
      <w:r>
        <w:rPr>
          <w:rFonts w:hint="eastAsia" w:ascii="宋体" w:hAnsi="宋体" w:eastAsia="宋体" w:cs="宋体"/>
          <w:b/>
          <w:bCs/>
          <w:sz w:val="21"/>
          <w:szCs w:val="21"/>
          <w:u w:val="single" w:color="000000"/>
        </w:rPr>
        <w:t>：施工组织</w:t>
      </w:r>
      <w:r>
        <w:rPr>
          <w:rFonts w:hint="eastAsia" w:ascii="宋体" w:hAnsi="宋体" w:eastAsia="宋体" w:cs="宋体"/>
        </w:rPr>
        <w:fldChar w:fldCharType="begin"/>
      </w:r>
      <w:r>
        <w:rPr>
          <w:rFonts w:hint="eastAsia" w:ascii="宋体" w:hAnsi="宋体" w:eastAsia="宋体" w:cs="宋体"/>
        </w:rPr>
        <w:instrText xml:space="preserve"> HYPERLINK "http://baike.baidu.com/view/14417.htm" \t "_blank" </w:instrText>
      </w:r>
      <w:r>
        <w:rPr>
          <w:rFonts w:hint="eastAsia" w:ascii="宋体" w:hAnsi="宋体" w:eastAsia="宋体" w:cs="宋体"/>
        </w:rPr>
        <w:fldChar w:fldCharType="separate"/>
      </w:r>
      <w:r>
        <w:rPr>
          <w:rFonts w:hint="eastAsia" w:ascii="宋体" w:hAnsi="宋体" w:eastAsia="宋体" w:cs="宋体"/>
          <w:b/>
          <w:bCs/>
          <w:sz w:val="21"/>
          <w:szCs w:val="21"/>
          <w:u w:val="single" w:color="000000"/>
        </w:rPr>
        <w:t>设计</w:t>
      </w:r>
      <w:r>
        <w:rPr>
          <w:rFonts w:hint="eastAsia" w:ascii="宋体" w:hAnsi="宋体" w:eastAsia="宋体" w:cs="宋体"/>
          <w:b/>
          <w:bCs/>
          <w:sz w:val="21"/>
          <w:szCs w:val="21"/>
          <w:u w:val="single" w:color="000000"/>
        </w:rPr>
        <w:fldChar w:fldCharType="end"/>
      </w:r>
      <w:r>
        <w:rPr>
          <w:rFonts w:hint="eastAsia" w:ascii="宋体" w:hAnsi="宋体" w:eastAsia="宋体" w:cs="宋体"/>
          <w:b/>
          <w:bCs/>
          <w:sz w:val="21"/>
          <w:szCs w:val="21"/>
          <w:u w:val="single" w:color="000000"/>
        </w:rPr>
        <w:t>是用来指导</w:t>
      </w:r>
      <w:r>
        <w:rPr>
          <w:rFonts w:hint="eastAsia" w:ascii="宋体" w:hAnsi="宋体" w:eastAsia="宋体" w:cs="宋体"/>
        </w:rPr>
        <w:fldChar w:fldCharType="begin"/>
      </w:r>
      <w:r>
        <w:rPr>
          <w:rFonts w:hint="eastAsia" w:ascii="宋体" w:hAnsi="宋体" w:eastAsia="宋体" w:cs="宋体"/>
        </w:rPr>
        <w:instrText xml:space="preserve"> HYPERLINK "http://baike.baidu.com/view/1094820.htm" \t "_blank" </w:instrText>
      </w:r>
      <w:r>
        <w:rPr>
          <w:rFonts w:hint="eastAsia" w:ascii="宋体" w:hAnsi="宋体" w:eastAsia="宋体" w:cs="宋体"/>
        </w:rPr>
        <w:fldChar w:fldCharType="separate"/>
      </w:r>
      <w:r>
        <w:rPr>
          <w:rFonts w:hint="eastAsia" w:ascii="宋体" w:hAnsi="宋体" w:eastAsia="宋体" w:cs="宋体"/>
          <w:b/>
          <w:bCs/>
          <w:sz w:val="21"/>
          <w:szCs w:val="21"/>
          <w:u w:val="single" w:color="000000"/>
        </w:rPr>
        <w:t>施工项目</w:t>
      </w:r>
      <w:r>
        <w:rPr>
          <w:rFonts w:hint="eastAsia" w:ascii="宋体" w:hAnsi="宋体" w:eastAsia="宋体" w:cs="宋体"/>
          <w:b/>
          <w:bCs/>
          <w:sz w:val="21"/>
          <w:szCs w:val="21"/>
          <w:u w:val="single" w:color="000000"/>
        </w:rPr>
        <w:fldChar w:fldCharType="end"/>
      </w:r>
      <w:r>
        <w:rPr>
          <w:rFonts w:hint="eastAsia" w:ascii="宋体" w:hAnsi="宋体" w:eastAsia="宋体" w:cs="宋体"/>
          <w:b/>
          <w:bCs/>
          <w:sz w:val="21"/>
          <w:szCs w:val="21"/>
          <w:u w:val="single" w:color="000000"/>
        </w:rPr>
        <w:t>全过程各项活动的技术、经济和组织的综合性文件</w:t>
      </w:r>
      <w:r>
        <w:rPr>
          <w:rFonts w:hint="eastAsia" w:ascii="宋体" w:hAnsi="宋体" w:eastAsia="宋体" w:cs="宋体"/>
          <w:b/>
          <w:bCs/>
          <w:sz w:val="21"/>
          <w:szCs w:val="21"/>
        </w:rPr>
        <w:t>。</w:t>
      </w:r>
    </w:p>
    <w:p w14:paraId="0493E6AA">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1.1.2 合同当事人及其他相关方</w:t>
      </w:r>
    </w:p>
    <w:p w14:paraId="2367FAD8">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1.1.2.4监理人：</w:t>
      </w:r>
    </w:p>
    <w:p w14:paraId="5B3FE3AD">
      <w:pPr>
        <w:snapToGrid w:val="0"/>
        <w:spacing w:line="360" w:lineRule="auto"/>
        <w:ind w:firstLine="420" w:firstLineChars="200"/>
        <w:textAlignment w:val="baseline"/>
        <w:rPr>
          <w:rFonts w:hint="eastAsia" w:ascii="宋体" w:hAnsi="宋体" w:eastAsia="宋体" w:cs="宋体"/>
          <w:b w:val="0"/>
          <w:bCs w:val="0"/>
          <w:sz w:val="21"/>
          <w:szCs w:val="21"/>
        </w:rPr>
      </w:pPr>
      <w:r>
        <w:rPr>
          <w:rFonts w:hint="eastAsia" w:ascii="宋体" w:hAnsi="宋体" w:eastAsia="宋体" w:cs="宋体"/>
          <w:b w:val="0"/>
          <w:bCs w:val="0"/>
          <w:sz w:val="21"/>
          <w:szCs w:val="21"/>
        </w:rPr>
        <w:t>名    称：</w:t>
      </w:r>
      <w:r>
        <w:rPr>
          <w:rFonts w:hint="eastAsia" w:ascii="宋体" w:hAnsi="宋体" w:eastAsia="宋体" w:cs="宋体"/>
          <w:b w:val="0"/>
          <w:bCs w:val="0"/>
          <w:sz w:val="21"/>
          <w:szCs w:val="21"/>
          <w:u w:val="single" w:color="000000"/>
        </w:rPr>
        <w:t xml:space="preserve">                     </w:t>
      </w:r>
      <w:r>
        <w:rPr>
          <w:rFonts w:hint="eastAsia" w:ascii="宋体" w:hAnsi="宋体" w:eastAsia="宋体" w:cs="宋体"/>
          <w:b w:val="0"/>
          <w:bCs w:val="0"/>
          <w:sz w:val="21"/>
          <w:szCs w:val="21"/>
        </w:rPr>
        <w:t>；</w:t>
      </w:r>
    </w:p>
    <w:p w14:paraId="5F1DD370">
      <w:pPr>
        <w:snapToGrid w:val="0"/>
        <w:spacing w:line="360" w:lineRule="auto"/>
        <w:ind w:firstLine="420" w:firstLineChars="200"/>
        <w:textAlignment w:val="baseline"/>
        <w:rPr>
          <w:rFonts w:hint="eastAsia" w:ascii="宋体" w:hAnsi="宋体" w:eastAsia="宋体" w:cs="宋体"/>
          <w:b w:val="0"/>
          <w:bCs w:val="0"/>
          <w:sz w:val="21"/>
          <w:szCs w:val="21"/>
          <w:u w:val="single"/>
        </w:rPr>
      </w:pPr>
      <w:r>
        <w:rPr>
          <w:rFonts w:hint="eastAsia" w:ascii="宋体" w:hAnsi="宋体" w:eastAsia="宋体" w:cs="宋体"/>
          <w:b w:val="0"/>
          <w:bCs w:val="0"/>
          <w:sz w:val="21"/>
          <w:szCs w:val="21"/>
        </w:rPr>
        <w:t>资质类别和等级：</w:t>
      </w:r>
      <w:r>
        <w:rPr>
          <w:rFonts w:hint="eastAsia" w:ascii="宋体" w:hAnsi="宋体" w:eastAsia="宋体" w:cs="宋体"/>
          <w:b w:val="0"/>
          <w:bCs w:val="0"/>
          <w:sz w:val="21"/>
          <w:szCs w:val="21"/>
          <w:u w:val="single" w:color="000000"/>
        </w:rPr>
        <w:t xml:space="preserve">      </w:t>
      </w:r>
      <w:r>
        <w:rPr>
          <w:rFonts w:hint="eastAsia" w:ascii="宋体" w:hAnsi="宋体" w:eastAsia="宋体" w:cs="宋体"/>
          <w:b w:val="0"/>
          <w:bCs w:val="0"/>
          <w:sz w:val="21"/>
          <w:szCs w:val="21"/>
          <w:u w:val="single" w:color="000000"/>
          <w:lang w:val="en-US" w:eastAsia="zh-CN"/>
        </w:rPr>
        <w:t xml:space="preserve">      </w:t>
      </w:r>
      <w:r>
        <w:rPr>
          <w:rFonts w:hint="eastAsia" w:ascii="宋体" w:hAnsi="宋体" w:eastAsia="宋体" w:cs="宋体"/>
          <w:b w:val="0"/>
          <w:bCs w:val="0"/>
          <w:sz w:val="21"/>
          <w:szCs w:val="21"/>
          <w:u w:val="single" w:color="000000"/>
        </w:rPr>
        <w:t xml:space="preserve">   </w:t>
      </w:r>
      <w:r>
        <w:rPr>
          <w:rFonts w:hint="eastAsia" w:ascii="宋体" w:hAnsi="宋体" w:eastAsia="宋体" w:cs="宋体"/>
          <w:b w:val="0"/>
          <w:bCs w:val="0"/>
          <w:sz w:val="21"/>
          <w:szCs w:val="21"/>
        </w:rPr>
        <w:t>；</w:t>
      </w:r>
    </w:p>
    <w:p w14:paraId="4215EABC">
      <w:pPr>
        <w:snapToGrid w:val="0"/>
        <w:spacing w:line="360" w:lineRule="auto"/>
        <w:ind w:firstLine="420" w:firstLineChars="200"/>
        <w:textAlignment w:val="baseline"/>
        <w:rPr>
          <w:rFonts w:hint="eastAsia" w:ascii="宋体" w:hAnsi="宋体" w:eastAsia="宋体" w:cs="宋体"/>
          <w:b w:val="0"/>
          <w:bCs w:val="0"/>
          <w:sz w:val="21"/>
          <w:szCs w:val="21"/>
        </w:rPr>
      </w:pPr>
      <w:r>
        <w:rPr>
          <w:rFonts w:hint="eastAsia" w:ascii="宋体" w:hAnsi="宋体" w:eastAsia="宋体" w:cs="宋体"/>
          <w:b w:val="0"/>
          <w:bCs w:val="0"/>
          <w:sz w:val="21"/>
          <w:szCs w:val="21"/>
        </w:rPr>
        <w:t>联系电话：</w:t>
      </w:r>
      <w:r>
        <w:rPr>
          <w:rFonts w:hint="eastAsia" w:ascii="宋体" w:hAnsi="宋体" w:eastAsia="宋体" w:cs="宋体"/>
          <w:b w:val="0"/>
          <w:bCs w:val="0"/>
          <w:sz w:val="21"/>
          <w:szCs w:val="21"/>
          <w:u w:val="single" w:color="000000"/>
        </w:rPr>
        <w:t xml:space="preserve">           </w:t>
      </w:r>
      <w:r>
        <w:rPr>
          <w:rFonts w:hint="eastAsia" w:ascii="宋体" w:hAnsi="宋体" w:eastAsia="宋体" w:cs="宋体"/>
          <w:b w:val="0"/>
          <w:bCs w:val="0"/>
          <w:sz w:val="21"/>
          <w:szCs w:val="21"/>
          <w:u w:val="single" w:color="000000"/>
          <w:lang w:val="en-US" w:eastAsia="zh-CN"/>
        </w:rPr>
        <w:t xml:space="preserve">      </w:t>
      </w:r>
      <w:r>
        <w:rPr>
          <w:rFonts w:hint="eastAsia" w:ascii="宋体" w:hAnsi="宋体" w:eastAsia="宋体" w:cs="宋体"/>
          <w:b w:val="0"/>
          <w:bCs w:val="0"/>
          <w:sz w:val="21"/>
          <w:szCs w:val="21"/>
          <w:u w:val="single" w:color="000000"/>
        </w:rPr>
        <w:t xml:space="preserve">    </w:t>
      </w:r>
      <w:r>
        <w:rPr>
          <w:rFonts w:hint="eastAsia" w:ascii="宋体" w:hAnsi="宋体" w:eastAsia="宋体" w:cs="宋体"/>
          <w:b w:val="0"/>
          <w:bCs w:val="0"/>
          <w:sz w:val="21"/>
          <w:szCs w:val="21"/>
        </w:rPr>
        <w:t>；</w:t>
      </w:r>
    </w:p>
    <w:p w14:paraId="207C1779">
      <w:pPr>
        <w:snapToGrid w:val="0"/>
        <w:spacing w:line="360" w:lineRule="auto"/>
        <w:ind w:firstLine="420" w:firstLineChars="200"/>
        <w:textAlignment w:val="baseline"/>
        <w:rPr>
          <w:rFonts w:hint="eastAsia" w:ascii="宋体" w:hAnsi="宋体" w:eastAsia="宋体" w:cs="宋体"/>
          <w:b w:val="0"/>
          <w:bCs w:val="0"/>
          <w:sz w:val="21"/>
          <w:szCs w:val="21"/>
        </w:rPr>
      </w:pPr>
      <w:r>
        <w:rPr>
          <w:rFonts w:hint="eastAsia" w:ascii="宋体" w:hAnsi="宋体" w:eastAsia="宋体" w:cs="宋体"/>
          <w:b w:val="0"/>
          <w:bCs w:val="0"/>
          <w:sz w:val="21"/>
          <w:szCs w:val="21"/>
        </w:rPr>
        <w:t>电子信箱：</w:t>
      </w:r>
      <w:r>
        <w:rPr>
          <w:rFonts w:hint="eastAsia" w:ascii="宋体" w:hAnsi="宋体" w:eastAsia="宋体" w:cs="宋体"/>
          <w:b w:val="0"/>
          <w:bCs w:val="0"/>
          <w:sz w:val="21"/>
          <w:szCs w:val="21"/>
          <w:u w:val="single" w:color="000000"/>
        </w:rPr>
        <w:t xml:space="preserve">         </w:t>
      </w:r>
      <w:r>
        <w:rPr>
          <w:rFonts w:hint="eastAsia" w:ascii="宋体" w:hAnsi="宋体" w:eastAsia="宋体" w:cs="宋体"/>
          <w:b w:val="0"/>
          <w:bCs w:val="0"/>
          <w:sz w:val="21"/>
          <w:szCs w:val="21"/>
          <w:u w:val="single" w:color="000000"/>
          <w:lang w:val="en-US" w:eastAsia="zh-CN"/>
        </w:rPr>
        <w:t xml:space="preserve">      </w:t>
      </w:r>
      <w:r>
        <w:rPr>
          <w:rFonts w:hint="eastAsia" w:ascii="宋体" w:hAnsi="宋体" w:eastAsia="宋体" w:cs="宋体"/>
          <w:b w:val="0"/>
          <w:bCs w:val="0"/>
          <w:sz w:val="21"/>
          <w:szCs w:val="21"/>
          <w:u w:val="single" w:color="000000"/>
        </w:rPr>
        <w:t xml:space="preserve">      </w:t>
      </w:r>
      <w:r>
        <w:rPr>
          <w:rFonts w:hint="eastAsia" w:ascii="宋体" w:hAnsi="宋体" w:eastAsia="宋体" w:cs="宋体"/>
          <w:b w:val="0"/>
          <w:bCs w:val="0"/>
          <w:sz w:val="21"/>
          <w:szCs w:val="21"/>
        </w:rPr>
        <w:t>；</w:t>
      </w:r>
    </w:p>
    <w:p w14:paraId="509672AA">
      <w:pPr>
        <w:snapToGrid w:val="0"/>
        <w:spacing w:line="360" w:lineRule="auto"/>
        <w:ind w:firstLine="420" w:firstLineChars="200"/>
        <w:textAlignment w:val="baseline"/>
        <w:rPr>
          <w:rFonts w:hint="eastAsia" w:ascii="宋体" w:hAnsi="宋体" w:eastAsia="宋体" w:cs="宋体"/>
          <w:b w:val="0"/>
          <w:bCs w:val="0"/>
          <w:sz w:val="21"/>
          <w:szCs w:val="21"/>
          <w:u w:val="single"/>
        </w:rPr>
      </w:pPr>
      <w:r>
        <w:rPr>
          <w:rFonts w:hint="eastAsia" w:ascii="宋体" w:hAnsi="宋体" w:eastAsia="宋体" w:cs="宋体"/>
          <w:b w:val="0"/>
          <w:bCs w:val="0"/>
          <w:sz w:val="21"/>
          <w:szCs w:val="21"/>
        </w:rPr>
        <w:t>通信地址：</w:t>
      </w:r>
      <w:r>
        <w:rPr>
          <w:rFonts w:hint="eastAsia" w:ascii="宋体" w:hAnsi="宋体" w:eastAsia="宋体" w:cs="宋体"/>
          <w:b w:val="0"/>
          <w:bCs w:val="0"/>
          <w:sz w:val="21"/>
          <w:szCs w:val="21"/>
          <w:u w:val="single" w:color="000000"/>
        </w:rPr>
        <w:t xml:space="preserve">     </w:t>
      </w:r>
      <w:r>
        <w:rPr>
          <w:rFonts w:hint="eastAsia" w:ascii="宋体" w:hAnsi="宋体" w:eastAsia="宋体" w:cs="宋体"/>
          <w:b w:val="0"/>
          <w:bCs w:val="0"/>
          <w:sz w:val="21"/>
          <w:szCs w:val="21"/>
          <w:u w:val="single" w:color="000000"/>
          <w:lang w:val="en-US" w:eastAsia="zh-CN"/>
        </w:rPr>
        <w:t xml:space="preserve">         </w:t>
      </w:r>
      <w:r>
        <w:rPr>
          <w:rFonts w:hint="eastAsia" w:ascii="宋体" w:hAnsi="宋体" w:eastAsia="宋体" w:cs="宋体"/>
          <w:b w:val="0"/>
          <w:bCs w:val="0"/>
          <w:sz w:val="21"/>
          <w:szCs w:val="21"/>
          <w:u w:val="single" w:color="000000"/>
        </w:rPr>
        <w:t xml:space="preserve">       </w:t>
      </w:r>
      <w:r>
        <w:rPr>
          <w:rFonts w:hint="eastAsia" w:ascii="宋体" w:hAnsi="宋体" w:eastAsia="宋体" w:cs="宋体"/>
          <w:b w:val="0"/>
          <w:bCs w:val="0"/>
          <w:sz w:val="21"/>
          <w:szCs w:val="21"/>
          <w:u w:val="none" w:color="auto"/>
        </w:rPr>
        <w:t>。</w:t>
      </w:r>
    </w:p>
    <w:p w14:paraId="2EE711CA">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1.1.2.5 设计人：</w:t>
      </w:r>
    </w:p>
    <w:p w14:paraId="01E588F6">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64C20FFF">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sz w:val="21"/>
          <w:szCs w:val="21"/>
          <w:u w:val="single" w:color="000000"/>
        </w:rPr>
        <w:t xml:space="preserve"> </w:t>
      </w:r>
      <w:r>
        <w:rPr>
          <w:rFonts w:hint="eastAsia" w:ascii="宋体" w:hAnsi="宋体" w:eastAsia="宋体" w:cs="宋体"/>
          <w:b/>
          <w:bCs/>
          <w:sz w:val="21"/>
          <w:szCs w:val="21"/>
          <w:u w:val="single" w:color="000000"/>
        </w:rPr>
        <w:t xml:space="preserve">   </w:t>
      </w:r>
      <w:r>
        <w:rPr>
          <w:rFonts w:hint="eastAsia" w:ascii="宋体" w:hAnsi="宋体" w:eastAsia="宋体" w:cs="宋体"/>
          <w:sz w:val="21"/>
          <w:szCs w:val="21"/>
          <w:u w:val="single" w:color="000000"/>
        </w:rPr>
        <w:t xml:space="preserve">   </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15F9A42B">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color="000000"/>
        </w:rPr>
        <w:t xml:space="preserve">             </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31B63C28">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5E9D1266">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color="000000"/>
        </w:rPr>
        <w:t xml:space="preserve"> </w:t>
      </w:r>
      <w:r>
        <w:rPr>
          <w:rFonts w:hint="eastAsia" w:ascii="宋体" w:hAnsi="宋体" w:eastAsia="宋体" w:cs="宋体"/>
          <w:b/>
          <w:bCs/>
          <w:sz w:val="21"/>
          <w:szCs w:val="21"/>
          <w:u w:val="single" w:color="000000"/>
        </w:rPr>
        <w:t xml:space="preserve"> </w:t>
      </w:r>
      <w:r>
        <w:rPr>
          <w:rFonts w:hint="eastAsia" w:ascii="宋体" w:hAnsi="宋体" w:eastAsia="宋体" w:cs="宋体"/>
          <w:b/>
          <w:bCs/>
          <w:sz w:val="21"/>
          <w:szCs w:val="21"/>
          <w:u w:val="single" w:color="000000"/>
          <w:lang w:val="en-US" w:eastAsia="zh-CN"/>
        </w:rPr>
        <w:t xml:space="preserve">                  </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32294594">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1.1.3 工程和设备</w:t>
      </w:r>
    </w:p>
    <w:p w14:paraId="6CD1A25A">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1.1.3.7 作为施工现场组成部分的其他场所包括：</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19A66B92">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1.1.3.9 永久占地包括：</w:t>
      </w:r>
      <w:r>
        <w:rPr>
          <w:rFonts w:hint="eastAsia" w:ascii="宋体" w:hAnsi="宋体" w:eastAsia="宋体" w:cs="宋体"/>
          <w:sz w:val="21"/>
          <w:szCs w:val="21"/>
          <w:u w:val="single" w:color="000000"/>
        </w:rPr>
        <w:t xml:space="preserve">                           </w:t>
      </w:r>
      <w:r>
        <w:rPr>
          <w:rFonts w:hint="eastAsia" w:ascii="宋体" w:hAnsi="宋体" w:eastAsia="宋体" w:cs="宋体"/>
          <w:kern w:val="0"/>
          <w:sz w:val="21"/>
          <w:szCs w:val="21"/>
        </w:rPr>
        <w:t>。</w:t>
      </w:r>
    </w:p>
    <w:p w14:paraId="55869E04">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kern w:val="0"/>
          <w:sz w:val="21"/>
          <w:szCs w:val="21"/>
        </w:rPr>
        <w:t>1.1.3.10 临时占地包括：</w:t>
      </w:r>
      <w:r>
        <w:rPr>
          <w:rFonts w:hint="eastAsia" w:ascii="宋体" w:hAnsi="宋体" w:eastAsia="宋体" w:cs="宋体"/>
          <w:sz w:val="21"/>
          <w:szCs w:val="21"/>
          <w:u w:val="single" w:color="000000"/>
        </w:rPr>
        <w:t xml:space="preserve">           </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 xml:space="preserve">         </w:t>
      </w:r>
      <w:r>
        <w:rPr>
          <w:rFonts w:hint="eastAsia" w:ascii="宋体" w:hAnsi="宋体" w:eastAsia="宋体" w:cs="宋体"/>
          <w:kern w:val="0"/>
          <w:sz w:val="21"/>
          <w:szCs w:val="21"/>
        </w:rPr>
        <w:t>。</w:t>
      </w:r>
    </w:p>
    <w:p w14:paraId="65B9ED54">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 xml:space="preserve">1.3法律 </w:t>
      </w:r>
    </w:p>
    <w:p w14:paraId="1C484178">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适用于合同的其他规范性文件：</w:t>
      </w:r>
    </w:p>
    <w:p w14:paraId="6FF7F86E">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rPr>
        <w:t>（</w:t>
      </w:r>
      <w:r>
        <w:rPr>
          <w:rFonts w:hint="eastAsia" w:ascii="宋体" w:hAnsi="宋体" w:eastAsia="宋体" w:cs="宋体"/>
          <w:b/>
          <w:bCs/>
          <w:sz w:val="21"/>
          <w:szCs w:val="21"/>
          <w:u w:val="single" w:color="000000"/>
        </w:rPr>
        <w:t>1）《杭州市建设工程工程量清单计价实施细则》（2018年修订）（杭建市发[2018]578号）</w:t>
      </w:r>
    </w:p>
    <w:p w14:paraId="6809EE43">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（2）《关于转发省建设厅&lt;关于进一步加强建筑施工领域企业安全生产工作的实施意见&gt;的通知》 （杭建工发〔2011〕130号）</w:t>
      </w:r>
    </w:p>
    <w:p w14:paraId="6C75FA26">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（3）《关于进一步加强建设工程安全质量物联网管理应用平台建设的通知》（杭建工发【2012】426号）</w:t>
      </w:r>
    </w:p>
    <w:p w14:paraId="4AFFB68A">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（4）《杭州市人民政府办公厅关于印发杭州市建设工程推广应用预拌砂浆管理办法的通知》（杭政办函（2011）32号）</w:t>
      </w:r>
    </w:p>
    <w:p w14:paraId="35A80434">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（5）《关于进一步落实政府投资类项目工程民工宿舍安装空调事宜的通知》（杭建工发【2011】237号）</w:t>
      </w:r>
    </w:p>
    <w:p w14:paraId="048BF190">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（6）《关于进一步加强杭州市建设工程市场要素价格动态管理的指导意见》（杭建市发【2018】579号）</w:t>
      </w:r>
    </w:p>
    <w:p w14:paraId="7BD6BB5E">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（7）《关于全力做好疫情防控支持建筑业发展的通知》（杭建研发[2020]41号）</w:t>
      </w:r>
    </w:p>
    <w:p w14:paraId="65F058D6">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（8）《浙江省住房和城乡建设厅关于全力做好疫情防控支持企业发展的通知》浙建办[2020]10号</w:t>
      </w:r>
    </w:p>
    <w:p w14:paraId="451A0F58">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（9）《有关印发新冠肺炎疫情防控期间有关建设工程计价指导意见的通知》（浙建站定[2020]5号）</w:t>
      </w:r>
    </w:p>
    <w:p w14:paraId="6B81E64C">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（10）新工艺、新技术的约定：</w:t>
      </w:r>
    </w:p>
    <w:p w14:paraId="5EED4AA8">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（11）其他：《杭州市建筑市场管理若干规定》（杭州市人民政府令第277号公布，杭州市人民政府令第320号修改）</w:t>
      </w:r>
    </w:p>
    <w:p w14:paraId="6801AA11">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杭州市建设工程文明施工管理规定》（杭州市人民政府令第278号公布，杭州市人民政府令第320号修改）等国家现行和不时发布的法律法规、标准规范及浙江省、杭州市现行和不时发布的相关法律法规、标准规范。</w:t>
      </w:r>
    </w:p>
    <w:p w14:paraId="076B00A8">
      <w:pPr>
        <w:snapToGrid w:val="0"/>
        <w:spacing w:line="360" w:lineRule="auto"/>
        <w:ind w:firstLine="422" w:firstLineChars="200"/>
        <w:textAlignment w:val="baseline"/>
        <w:rPr>
          <w:rFonts w:hint="eastAsia" w:ascii="宋体" w:hAnsi="宋体" w:eastAsia="宋体" w:cs="宋体"/>
          <w:b/>
          <w:bCs/>
          <w:sz w:val="21"/>
          <w:szCs w:val="21"/>
          <w:u w:val="single"/>
        </w:rPr>
      </w:pPr>
      <w:r>
        <w:rPr>
          <w:rFonts w:hint="eastAsia" w:ascii="宋体" w:hAnsi="宋体" w:eastAsia="宋体" w:cs="宋体"/>
          <w:b/>
          <w:bCs/>
          <w:sz w:val="21"/>
          <w:szCs w:val="21"/>
          <w:u w:val="single" w:color="000000"/>
        </w:rPr>
        <w:t>国家、省、市、相关部门颁发的有关文件对上述文件有调整的，按其规定执行</w:t>
      </w:r>
    </w:p>
    <w:p w14:paraId="46D83681">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1.4 标准和规范</w:t>
      </w:r>
    </w:p>
    <w:p w14:paraId="56EB6773">
      <w:pPr>
        <w:snapToGrid w:val="0"/>
        <w:spacing w:line="360" w:lineRule="auto"/>
        <w:ind w:firstLine="420" w:firstLineChars="200"/>
        <w:textAlignment w:val="baseline"/>
        <w:rPr>
          <w:rFonts w:hint="eastAsia" w:ascii="宋体" w:hAnsi="宋体" w:eastAsia="宋体" w:cs="宋体"/>
          <w:b/>
          <w:sz w:val="21"/>
          <w:szCs w:val="21"/>
          <w:u w:val="single"/>
        </w:rPr>
      </w:pPr>
      <w:r>
        <w:rPr>
          <w:rFonts w:hint="eastAsia" w:ascii="宋体" w:hAnsi="宋体" w:eastAsia="宋体" w:cs="宋体"/>
          <w:sz w:val="21"/>
          <w:szCs w:val="21"/>
        </w:rPr>
        <w:t>1.4.1适用于工程的标准规范包括：</w:t>
      </w:r>
      <w:r>
        <w:rPr>
          <w:rFonts w:hint="eastAsia" w:ascii="宋体" w:hAnsi="宋体" w:eastAsia="宋体" w:cs="宋体"/>
          <w:b/>
          <w:sz w:val="21"/>
          <w:szCs w:val="21"/>
          <w:u w:val="single" w:color="000000"/>
        </w:rPr>
        <w:t>（1）按通用条款约定</w:t>
      </w:r>
    </w:p>
    <w:p w14:paraId="00E22E67">
      <w:pPr>
        <w:snapToGrid w:val="0"/>
        <w:spacing w:line="360" w:lineRule="auto"/>
        <w:ind w:firstLine="420" w:firstLineChars="200"/>
        <w:textAlignment w:val="baseline"/>
        <w:rPr>
          <w:rFonts w:hint="eastAsia" w:ascii="宋体" w:hAnsi="宋体" w:eastAsia="宋体" w:cs="宋体"/>
          <w:kern w:val="0"/>
          <w:sz w:val="21"/>
          <w:szCs w:val="21"/>
          <w:u w:val="single"/>
        </w:rPr>
      </w:pPr>
      <w:r>
        <w:rPr>
          <w:rFonts w:hint="eastAsia" w:ascii="宋体" w:hAnsi="宋体" w:eastAsia="宋体" w:cs="宋体"/>
          <w:kern w:val="0"/>
          <w:sz w:val="21"/>
          <w:szCs w:val="21"/>
        </w:rPr>
        <w:t>1.4.2 发包人提供国外标准、规范的名称：</w:t>
      </w:r>
      <w:r>
        <w:rPr>
          <w:rFonts w:hint="eastAsia" w:ascii="宋体" w:hAnsi="宋体" w:eastAsia="宋体" w:cs="宋体"/>
          <w:kern w:val="0"/>
          <w:sz w:val="21"/>
          <w:szCs w:val="21"/>
          <w:u w:val="single" w:color="000000"/>
          <w:lang w:val="en-US" w:eastAsia="zh-CN"/>
        </w:rPr>
        <w:t xml:space="preserve"> </w:t>
      </w:r>
      <w:r>
        <w:rPr>
          <w:rFonts w:hint="eastAsia" w:ascii="宋体" w:hAnsi="宋体" w:eastAsia="宋体" w:cs="宋体"/>
          <w:kern w:val="0"/>
          <w:sz w:val="21"/>
          <w:szCs w:val="21"/>
          <w:u w:val="single" w:color="000000"/>
        </w:rPr>
        <w:t>/</w:t>
      </w:r>
      <w:r>
        <w:rPr>
          <w:rFonts w:hint="eastAsia" w:ascii="宋体" w:hAnsi="宋体" w:eastAsia="宋体" w:cs="宋体"/>
          <w:kern w:val="0"/>
          <w:sz w:val="21"/>
          <w:szCs w:val="21"/>
          <w:u w:val="single" w:color="000000"/>
          <w:lang w:val="en-US" w:eastAsia="zh-CN"/>
        </w:rPr>
        <w:t xml:space="preserve"> </w:t>
      </w:r>
      <w:r>
        <w:rPr>
          <w:rFonts w:hint="eastAsia" w:ascii="宋体" w:hAnsi="宋体" w:eastAsia="宋体" w:cs="宋体"/>
          <w:kern w:val="0"/>
          <w:sz w:val="21"/>
          <w:szCs w:val="21"/>
        </w:rPr>
        <w:t>；</w:t>
      </w:r>
    </w:p>
    <w:p w14:paraId="78A8983C">
      <w:pPr>
        <w:snapToGrid w:val="0"/>
        <w:spacing w:line="360" w:lineRule="auto"/>
        <w:ind w:firstLine="420" w:firstLineChars="200"/>
        <w:textAlignment w:val="baseline"/>
        <w:rPr>
          <w:rFonts w:hint="eastAsia"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color="000000"/>
          <w:lang w:val="en-US" w:eastAsia="zh-CN"/>
        </w:rPr>
        <w:t xml:space="preserve"> </w:t>
      </w:r>
      <w:r>
        <w:rPr>
          <w:rFonts w:hint="eastAsia" w:ascii="宋体" w:hAnsi="宋体" w:eastAsia="宋体" w:cs="宋体"/>
          <w:kern w:val="0"/>
          <w:sz w:val="21"/>
          <w:szCs w:val="21"/>
          <w:u w:val="single" w:color="000000"/>
        </w:rPr>
        <w:t>/</w:t>
      </w:r>
      <w:r>
        <w:rPr>
          <w:rFonts w:hint="eastAsia" w:ascii="宋体" w:hAnsi="宋体" w:eastAsia="宋体" w:cs="宋体"/>
          <w:kern w:val="0"/>
          <w:sz w:val="21"/>
          <w:szCs w:val="21"/>
          <w:u w:val="single" w:color="000000"/>
          <w:lang w:val="en-US" w:eastAsia="zh-CN"/>
        </w:rPr>
        <w:t xml:space="preserve"> </w:t>
      </w:r>
      <w:r>
        <w:rPr>
          <w:rFonts w:hint="eastAsia" w:ascii="宋体" w:hAnsi="宋体" w:eastAsia="宋体" w:cs="宋体"/>
          <w:kern w:val="0"/>
          <w:sz w:val="21"/>
          <w:szCs w:val="21"/>
        </w:rPr>
        <w:t>；</w:t>
      </w:r>
    </w:p>
    <w:p w14:paraId="6AAD9094">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color="000000"/>
          <w:lang w:val="en-US" w:eastAsia="zh-CN"/>
        </w:rPr>
        <w:t xml:space="preserve"> </w:t>
      </w:r>
      <w:r>
        <w:rPr>
          <w:rFonts w:hint="eastAsia" w:ascii="宋体" w:hAnsi="宋体" w:eastAsia="宋体" w:cs="宋体"/>
          <w:kern w:val="0"/>
          <w:sz w:val="21"/>
          <w:szCs w:val="21"/>
          <w:u w:val="single" w:color="000000"/>
        </w:rPr>
        <w:t>/</w:t>
      </w:r>
      <w:r>
        <w:rPr>
          <w:rFonts w:hint="eastAsia" w:ascii="宋体" w:hAnsi="宋体" w:eastAsia="宋体" w:cs="宋体"/>
          <w:kern w:val="0"/>
          <w:sz w:val="21"/>
          <w:szCs w:val="21"/>
          <w:u w:val="single" w:color="000000"/>
          <w:lang w:val="en-US" w:eastAsia="zh-CN"/>
        </w:rPr>
        <w:t xml:space="preserve"> </w:t>
      </w:r>
      <w:r>
        <w:rPr>
          <w:rFonts w:hint="eastAsia" w:ascii="宋体" w:hAnsi="宋体" w:eastAsia="宋体" w:cs="宋体"/>
          <w:kern w:val="0"/>
          <w:sz w:val="21"/>
          <w:szCs w:val="21"/>
        </w:rPr>
        <w:t>。</w:t>
      </w:r>
    </w:p>
    <w:p w14:paraId="2C6BA6B6">
      <w:pPr>
        <w:snapToGrid w:val="0"/>
        <w:spacing w:line="360" w:lineRule="auto"/>
        <w:ind w:firstLine="420" w:firstLineChars="200"/>
        <w:textAlignment w:val="baseline"/>
        <w:rPr>
          <w:rFonts w:hint="eastAsia" w:ascii="宋体" w:hAnsi="宋体" w:eastAsia="宋体" w:cs="宋体"/>
          <w:b/>
          <w:sz w:val="21"/>
          <w:szCs w:val="21"/>
          <w:u w:val="single"/>
        </w:rPr>
      </w:pPr>
      <w:r>
        <w:rPr>
          <w:rFonts w:hint="eastAsia" w:ascii="宋体" w:hAnsi="宋体" w:eastAsia="宋体" w:cs="宋体"/>
          <w:sz w:val="21"/>
          <w:szCs w:val="21"/>
        </w:rPr>
        <w:t>1.4.3发包人对工程的技术标准和功能要求的特殊要求：</w:t>
      </w:r>
      <w:r>
        <w:rPr>
          <w:rFonts w:hint="eastAsia" w:ascii="宋体" w:hAnsi="宋体" w:eastAsia="宋体" w:cs="宋体"/>
          <w:sz w:val="21"/>
          <w:szCs w:val="21"/>
          <w:u w:val="single"/>
        </w:rPr>
        <w:t>详见设计文件和招标技术要求；国家或行业如有新的技术标准和功能要求，则要从新</w:t>
      </w:r>
      <w:r>
        <w:rPr>
          <w:rFonts w:hint="eastAsia" w:ascii="宋体" w:hAnsi="宋体" w:eastAsia="宋体" w:cs="宋体"/>
          <w:b w:val="0"/>
          <w:bCs/>
          <w:sz w:val="21"/>
          <w:szCs w:val="21"/>
          <w:u w:val="none"/>
        </w:rPr>
        <w:t>。</w:t>
      </w:r>
    </w:p>
    <w:p w14:paraId="79C9A824">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1.5 合同文件的优先顺序</w:t>
      </w:r>
    </w:p>
    <w:p w14:paraId="0DA13464">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合同文件组成及优先顺序为：</w:t>
      </w:r>
    </w:p>
    <w:p w14:paraId="780BF4C3">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（1）合同协议书</w:t>
      </w:r>
    </w:p>
    <w:p w14:paraId="4711CC9D">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（2）中标通知书（如果有）；</w:t>
      </w:r>
    </w:p>
    <w:p w14:paraId="195C38D8">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（3）投标函及其附录（如果有）；</w:t>
      </w:r>
    </w:p>
    <w:p w14:paraId="5F7DE4E7">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（4）专用合同条款及其附件；</w:t>
      </w:r>
    </w:p>
    <w:p w14:paraId="615CD7E5">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（5）通用合同条款；</w:t>
      </w:r>
    </w:p>
    <w:p w14:paraId="4E4BDBB8">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（6）技术标准和要求；</w:t>
      </w:r>
    </w:p>
    <w:p w14:paraId="7B2556BC">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（7）图纸；</w:t>
      </w:r>
    </w:p>
    <w:p w14:paraId="7837BB91">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（8）已标价工程量清单或预算书；</w:t>
      </w:r>
    </w:p>
    <w:p w14:paraId="124C1B24">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（9）招标文件及其附件、其他合同文件。</w:t>
      </w:r>
    </w:p>
    <w:p w14:paraId="1220F1F1">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985D9E6">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EB0EE91">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1.6.1 图纸的提供</w:t>
      </w:r>
    </w:p>
    <w:p w14:paraId="40313F0A">
      <w:pPr>
        <w:snapToGrid w:val="0"/>
        <w:spacing w:line="360" w:lineRule="auto"/>
        <w:ind w:firstLine="420" w:firstLineChars="200"/>
        <w:textAlignment w:val="baseline"/>
        <w:rPr>
          <w:rFonts w:hint="eastAsia" w:ascii="宋体" w:hAnsi="宋体" w:eastAsia="宋体" w:cs="宋体"/>
          <w:b/>
          <w:kern w:val="0"/>
          <w:sz w:val="21"/>
          <w:szCs w:val="21"/>
          <w:u w:val="single"/>
        </w:rPr>
      </w:pPr>
      <w:r>
        <w:rPr>
          <w:rFonts w:hint="eastAsia" w:ascii="宋体" w:hAnsi="宋体" w:eastAsia="宋体" w:cs="宋体"/>
          <w:sz w:val="21"/>
          <w:szCs w:val="21"/>
        </w:rPr>
        <w:t>发包人向承包人提供图纸的期限：</w:t>
      </w:r>
      <w:r>
        <w:rPr>
          <w:rFonts w:hint="eastAsia" w:ascii="宋体" w:hAnsi="宋体" w:eastAsia="宋体" w:cs="宋体"/>
          <w:b/>
          <w:bCs/>
          <w:sz w:val="21"/>
          <w:szCs w:val="21"/>
          <w:u w:val="single"/>
        </w:rPr>
        <w:t>技术交底前提供图纸，实际开工前3日内组织有关人员对承包人进行技术交底</w:t>
      </w:r>
      <w:r>
        <w:rPr>
          <w:rFonts w:hint="eastAsia" w:ascii="宋体" w:hAnsi="宋体" w:eastAsia="宋体" w:cs="宋体"/>
          <w:b/>
          <w:kern w:val="0"/>
          <w:sz w:val="21"/>
          <w:szCs w:val="21"/>
          <w:u w:val="none" w:color="auto"/>
        </w:rPr>
        <w:t>。</w:t>
      </w:r>
    </w:p>
    <w:p w14:paraId="009F927D">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b/>
          <w:bCs/>
          <w:sz w:val="21"/>
          <w:szCs w:val="21"/>
          <w:u w:val="single"/>
        </w:rPr>
        <w:t>发包人向承包人提供工程图纸6套，如承包人额外需要提供施工图纸的，则额外增加的施工图纸的制作费由承包人承担</w:t>
      </w:r>
      <w:r>
        <w:rPr>
          <w:rFonts w:hint="eastAsia" w:ascii="宋体" w:hAnsi="宋体" w:eastAsia="宋体" w:cs="宋体"/>
          <w:b/>
          <w:bCs/>
          <w:sz w:val="21"/>
          <w:szCs w:val="21"/>
          <w:u w:val="none" w:color="auto"/>
        </w:rPr>
        <w:t>。</w:t>
      </w:r>
    </w:p>
    <w:p w14:paraId="0EDEE84D">
      <w:pPr>
        <w:snapToGrid w:val="0"/>
        <w:spacing w:line="360" w:lineRule="auto"/>
        <w:ind w:firstLine="420" w:firstLineChars="200"/>
        <w:textAlignment w:val="baseline"/>
        <w:rPr>
          <w:rFonts w:hint="eastAsia" w:ascii="宋体" w:hAnsi="宋体" w:eastAsia="宋体" w:cs="宋体"/>
          <w:b/>
          <w:kern w:val="0"/>
          <w:sz w:val="21"/>
          <w:szCs w:val="21"/>
          <w:u w:val="single"/>
        </w:rPr>
      </w:pPr>
      <w:r>
        <w:rPr>
          <w:rFonts w:hint="eastAsia" w:ascii="宋体" w:hAnsi="宋体" w:eastAsia="宋体" w:cs="宋体"/>
          <w:sz w:val="21"/>
          <w:szCs w:val="21"/>
        </w:rPr>
        <w:t>发包人向承包人提供图纸的内容：</w:t>
      </w:r>
      <w:r>
        <w:rPr>
          <w:rFonts w:hint="eastAsia" w:ascii="宋体" w:hAnsi="宋体" w:eastAsia="宋体" w:cs="宋体"/>
          <w:b/>
          <w:kern w:val="0"/>
          <w:sz w:val="21"/>
          <w:szCs w:val="21"/>
          <w:u w:val="single" w:color="000000"/>
        </w:rPr>
        <w:t>施工图、设计联系单等工程施工所需的全部资料。施工过程中承包人要求增加图纸的，发包人应在承包人支付复制工本费后提供承包人要求增加的图纸。使用标准图的，标准图由承包人负责提供，产生的费用由承包人承担</w:t>
      </w:r>
      <w:r>
        <w:rPr>
          <w:rFonts w:hint="eastAsia" w:ascii="宋体" w:hAnsi="宋体" w:eastAsia="宋体" w:cs="宋体"/>
          <w:b/>
          <w:kern w:val="0"/>
          <w:sz w:val="21"/>
          <w:szCs w:val="21"/>
          <w:u w:val="none" w:color="auto"/>
        </w:rPr>
        <w:t>。</w:t>
      </w:r>
    </w:p>
    <w:p w14:paraId="25813007">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1.6.4 承包人文件</w:t>
      </w:r>
    </w:p>
    <w:p w14:paraId="723438B3">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b/>
          <w:kern w:val="0"/>
          <w:sz w:val="21"/>
          <w:szCs w:val="21"/>
          <w:u w:val="single" w:color="000000"/>
        </w:rPr>
        <w:t>修正的施工组织设计；对危险性较大的分部分项工程，投标人需提供与自身报价相应的安全专项施工方案</w:t>
      </w:r>
      <w:r>
        <w:rPr>
          <w:rFonts w:hint="eastAsia" w:ascii="宋体" w:hAnsi="宋体" w:eastAsia="宋体" w:cs="宋体"/>
          <w:b/>
          <w:kern w:val="0"/>
          <w:sz w:val="21"/>
          <w:szCs w:val="21"/>
          <w:u w:val="none" w:color="auto"/>
        </w:rPr>
        <w:t>。</w:t>
      </w:r>
    </w:p>
    <w:p w14:paraId="2EC5E1AF">
      <w:pPr>
        <w:snapToGrid w:val="0"/>
        <w:spacing w:line="360" w:lineRule="auto"/>
        <w:ind w:firstLine="420" w:firstLineChars="200"/>
        <w:textAlignment w:val="baseline"/>
        <w:rPr>
          <w:rFonts w:hint="eastAsia" w:ascii="宋体" w:hAnsi="宋体" w:eastAsia="宋体" w:cs="宋体"/>
          <w:b/>
          <w:kern w:val="0"/>
          <w:sz w:val="21"/>
          <w:szCs w:val="21"/>
          <w:u w:val="single"/>
        </w:rPr>
      </w:pPr>
      <w:r>
        <w:rPr>
          <w:rFonts w:hint="eastAsia" w:ascii="宋体" w:hAnsi="宋体" w:eastAsia="宋体" w:cs="宋体"/>
          <w:sz w:val="21"/>
          <w:szCs w:val="21"/>
        </w:rPr>
        <w:t>承包人提供的文件的期限为：</w:t>
      </w:r>
      <w:r>
        <w:rPr>
          <w:rFonts w:hint="eastAsia" w:ascii="宋体" w:hAnsi="宋体" w:eastAsia="宋体" w:cs="宋体"/>
          <w:b/>
          <w:kern w:val="0"/>
          <w:sz w:val="21"/>
          <w:szCs w:val="21"/>
          <w:u w:val="single" w:color="000000"/>
        </w:rPr>
        <w:t>签订合同后一周内</w:t>
      </w:r>
      <w:r>
        <w:rPr>
          <w:rFonts w:hint="eastAsia" w:ascii="宋体" w:hAnsi="宋体" w:eastAsia="宋体" w:cs="宋体"/>
          <w:b/>
          <w:kern w:val="0"/>
          <w:sz w:val="21"/>
          <w:szCs w:val="21"/>
          <w:u w:val="none" w:color="auto"/>
        </w:rPr>
        <w:t>；</w:t>
      </w:r>
    </w:p>
    <w:p w14:paraId="2C399ACB">
      <w:pPr>
        <w:snapToGrid w:val="0"/>
        <w:spacing w:line="360" w:lineRule="auto"/>
        <w:ind w:firstLine="420" w:firstLineChars="200"/>
        <w:textAlignment w:val="baseline"/>
        <w:rPr>
          <w:rFonts w:hint="eastAsia" w:ascii="宋体" w:hAnsi="宋体" w:eastAsia="宋体" w:cs="宋体"/>
          <w:b/>
          <w:kern w:val="0"/>
          <w:sz w:val="21"/>
          <w:szCs w:val="21"/>
          <w:u w:val="single"/>
        </w:rPr>
      </w:pPr>
      <w:r>
        <w:rPr>
          <w:rFonts w:hint="eastAsia" w:ascii="宋体" w:hAnsi="宋体" w:eastAsia="宋体" w:cs="宋体"/>
          <w:sz w:val="21"/>
          <w:szCs w:val="21"/>
        </w:rPr>
        <w:t>承包人提供的文件的数量为：</w:t>
      </w:r>
      <w:r>
        <w:rPr>
          <w:rFonts w:hint="eastAsia" w:ascii="宋体" w:hAnsi="宋体" w:eastAsia="宋体" w:cs="宋体"/>
          <w:b/>
          <w:kern w:val="0"/>
          <w:sz w:val="21"/>
          <w:szCs w:val="21"/>
          <w:u w:val="single" w:color="000000"/>
        </w:rPr>
        <w:t>四份</w:t>
      </w:r>
      <w:r>
        <w:rPr>
          <w:rFonts w:hint="eastAsia" w:ascii="宋体" w:hAnsi="宋体" w:eastAsia="宋体" w:cs="宋体"/>
          <w:b/>
          <w:kern w:val="0"/>
          <w:sz w:val="21"/>
          <w:szCs w:val="21"/>
          <w:u w:val="none" w:color="auto"/>
        </w:rPr>
        <w:t>；</w:t>
      </w:r>
    </w:p>
    <w:p w14:paraId="5B9530EC">
      <w:pPr>
        <w:snapToGrid w:val="0"/>
        <w:spacing w:line="360" w:lineRule="auto"/>
        <w:ind w:firstLine="420" w:firstLineChars="200"/>
        <w:textAlignment w:val="baseline"/>
        <w:rPr>
          <w:rFonts w:hint="eastAsia" w:ascii="宋体" w:hAnsi="宋体" w:eastAsia="宋体" w:cs="宋体"/>
          <w:b/>
          <w:kern w:val="0"/>
          <w:sz w:val="21"/>
          <w:szCs w:val="21"/>
          <w:u w:val="single"/>
        </w:rPr>
      </w:pPr>
      <w:r>
        <w:rPr>
          <w:rFonts w:hint="eastAsia" w:ascii="宋体" w:hAnsi="宋体" w:eastAsia="宋体" w:cs="宋体"/>
          <w:sz w:val="21"/>
          <w:szCs w:val="21"/>
        </w:rPr>
        <w:t>承包人提供的文件的形式为：</w:t>
      </w:r>
      <w:r>
        <w:rPr>
          <w:rFonts w:hint="eastAsia" w:ascii="宋体" w:hAnsi="宋体" w:eastAsia="宋体" w:cs="宋体"/>
          <w:b/>
          <w:kern w:val="0"/>
          <w:sz w:val="21"/>
          <w:szCs w:val="21"/>
          <w:u w:val="single" w:color="000000"/>
        </w:rPr>
        <w:t>纸质</w:t>
      </w:r>
      <w:r>
        <w:rPr>
          <w:rFonts w:hint="eastAsia" w:ascii="宋体" w:hAnsi="宋体" w:eastAsia="宋体" w:cs="宋体"/>
          <w:b/>
          <w:kern w:val="0"/>
          <w:sz w:val="21"/>
          <w:szCs w:val="21"/>
          <w:u w:val="none" w:color="auto"/>
        </w:rPr>
        <w:t>；</w:t>
      </w:r>
    </w:p>
    <w:p w14:paraId="3CB97187">
      <w:pPr>
        <w:snapToGrid w:val="0"/>
        <w:spacing w:line="360" w:lineRule="auto"/>
        <w:ind w:firstLine="420" w:firstLineChars="200"/>
        <w:textAlignment w:val="baseline"/>
        <w:rPr>
          <w:rFonts w:hint="eastAsia" w:ascii="宋体" w:hAnsi="宋体" w:eastAsia="宋体" w:cs="宋体"/>
          <w:b/>
          <w:kern w:val="0"/>
          <w:sz w:val="21"/>
          <w:szCs w:val="21"/>
          <w:u w:val="single"/>
        </w:rPr>
      </w:pPr>
      <w:r>
        <w:rPr>
          <w:rFonts w:hint="eastAsia" w:ascii="宋体" w:hAnsi="宋体" w:eastAsia="宋体" w:cs="宋体"/>
          <w:sz w:val="21"/>
          <w:szCs w:val="21"/>
        </w:rPr>
        <w:t>发包人审批承包人文件的期限：</w:t>
      </w:r>
      <w:r>
        <w:rPr>
          <w:rFonts w:hint="eastAsia" w:ascii="宋体" w:hAnsi="宋体" w:eastAsia="宋体" w:cs="宋体"/>
          <w:b/>
          <w:kern w:val="0"/>
          <w:sz w:val="21"/>
          <w:szCs w:val="21"/>
          <w:u w:val="single" w:color="000000"/>
        </w:rPr>
        <w:t>收到文件后一周内</w:t>
      </w:r>
      <w:r>
        <w:rPr>
          <w:rFonts w:hint="eastAsia" w:ascii="宋体" w:hAnsi="宋体" w:eastAsia="宋体" w:cs="宋体"/>
          <w:b/>
          <w:kern w:val="0"/>
          <w:sz w:val="21"/>
          <w:szCs w:val="21"/>
          <w:u w:val="none" w:color="auto"/>
        </w:rPr>
        <w:t>。</w:t>
      </w:r>
    </w:p>
    <w:p w14:paraId="5A374F1D">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1.6.5 现场图纸准备</w:t>
      </w:r>
    </w:p>
    <w:p w14:paraId="06DF1420">
      <w:pPr>
        <w:snapToGrid w:val="0"/>
        <w:spacing w:line="360" w:lineRule="auto"/>
        <w:ind w:firstLine="420" w:firstLineChars="200"/>
        <w:jc w:val="left"/>
        <w:textAlignment w:val="baseline"/>
        <w:rPr>
          <w:rFonts w:hint="eastAsia" w:ascii="宋体" w:hAnsi="宋体" w:eastAsia="宋体" w:cs="宋体"/>
          <w:b/>
          <w:kern w:val="0"/>
          <w:sz w:val="21"/>
          <w:szCs w:val="21"/>
          <w:u w:val="single"/>
        </w:rPr>
      </w:pPr>
      <w:r>
        <w:rPr>
          <w:rFonts w:hint="eastAsia" w:ascii="宋体" w:hAnsi="宋体" w:eastAsia="宋体" w:cs="宋体"/>
          <w:sz w:val="21"/>
          <w:szCs w:val="21"/>
        </w:rPr>
        <w:t>关于现场图纸准备的约定：</w:t>
      </w:r>
      <w:r>
        <w:rPr>
          <w:rFonts w:hint="eastAsia" w:ascii="宋体" w:hAnsi="宋体" w:eastAsia="宋体" w:cs="宋体"/>
          <w:b/>
          <w:kern w:val="0"/>
          <w:sz w:val="21"/>
          <w:szCs w:val="21"/>
          <w:u w:val="single" w:color="000000"/>
        </w:rPr>
        <w:t>承包人应在施工现场另外保存一套完整的图纸和承包人文件，供发包人、监理人及有关人员进行工程检查时使用</w:t>
      </w:r>
      <w:r>
        <w:rPr>
          <w:rFonts w:hint="eastAsia" w:ascii="宋体" w:hAnsi="宋体" w:eastAsia="宋体" w:cs="宋体"/>
          <w:b/>
          <w:kern w:val="0"/>
          <w:sz w:val="21"/>
          <w:szCs w:val="21"/>
          <w:u w:val="none" w:color="auto"/>
        </w:rPr>
        <w:t>。</w:t>
      </w:r>
    </w:p>
    <w:p w14:paraId="3B481FE7">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1.7 联络</w:t>
      </w:r>
    </w:p>
    <w:p w14:paraId="07394505">
      <w:pPr>
        <w:snapToGrid w:val="0"/>
        <w:spacing w:line="360" w:lineRule="auto"/>
        <w:ind w:firstLine="420" w:firstLineChars="200"/>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b/>
          <w:bCs/>
          <w:sz w:val="21"/>
          <w:szCs w:val="21"/>
          <w:u w:val="single" w:color="000000"/>
        </w:rPr>
        <w:t xml:space="preserve"> 3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6A32B518">
      <w:pPr>
        <w:snapToGrid w:val="0"/>
        <w:spacing w:line="360" w:lineRule="auto"/>
        <w:ind w:firstLine="420" w:firstLineChars="200"/>
        <w:textAlignment w:val="baseline"/>
        <w:rPr>
          <w:rFonts w:hint="eastAsia" w:ascii="宋体" w:hAnsi="宋体" w:eastAsia="宋体" w:cs="宋体"/>
          <w:b/>
          <w:bCs/>
          <w:kern w:val="0"/>
          <w:sz w:val="21"/>
          <w:szCs w:val="21"/>
        </w:rPr>
      </w:pPr>
      <w:r>
        <w:rPr>
          <w:rFonts w:hint="eastAsia" w:ascii="宋体" w:hAnsi="宋体" w:eastAsia="宋体" w:cs="宋体"/>
          <w:kern w:val="0"/>
          <w:sz w:val="21"/>
          <w:szCs w:val="21"/>
        </w:rPr>
        <w:t>1.7.2 发包人接收文件的地点</w:t>
      </w:r>
      <w:r>
        <w:rPr>
          <w:rFonts w:hint="eastAsia" w:ascii="宋体" w:hAnsi="宋体" w:eastAsia="宋体" w:cs="宋体"/>
          <w:b/>
          <w:bCs/>
          <w:kern w:val="0"/>
          <w:sz w:val="21"/>
          <w:szCs w:val="21"/>
        </w:rPr>
        <w:t>：</w:t>
      </w:r>
      <w:r>
        <w:rPr>
          <w:rFonts w:hint="eastAsia" w:ascii="宋体" w:hAnsi="宋体" w:eastAsia="宋体" w:cs="宋体"/>
          <w:b/>
          <w:bCs/>
          <w:sz w:val="21"/>
          <w:szCs w:val="21"/>
          <w:u w:val="single" w:color="000000"/>
        </w:rPr>
        <w:t>工程现场或发包人所在地</w:t>
      </w:r>
      <w:r>
        <w:rPr>
          <w:rFonts w:hint="eastAsia" w:ascii="宋体" w:hAnsi="宋体" w:eastAsia="宋体" w:cs="宋体"/>
          <w:b/>
          <w:bCs/>
          <w:kern w:val="0"/>
          <w:sz w:val="21"/>
          <w:szCs w:val="21"/>
        </w:rPr>
        <w:t>；</w:t>
      </w:r>
    </w:p>
    <w:p w14:paraId="255F245C">
      <w:pPr>
        <w:snapToGrid w:val="0"/>
        <w:spacing w:line="360" w:lineRule="auto"/>
        <w:ind w:firstLine="420" w:firstLineChars="200"/>
        <w:textAlignment w:val="baseline"/>
        <w:rPr>
          <w:rFonts w:hint="eastAsia" w:ascii="宋体" w:hAnsi="宋体" w:eastAsia="宋体" w:cs="宋体"/>
          <w:b/>
          <w:bCs/>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b/>
          <w:bCs/>
          <w:sz w:val="21"/>
          <w:szCs w:val="21"/>
          <w:u w:val="single" w:color="000000"/>
        </w:rPr>
        <w:t>发包人代表</w:t>
      </w:r>
      <w:r>
        <w:rPr>
          <w:rFonts w:hint="eastAsia" w:ascii="宋体" w:hAnsi="宋体" w:eastAsia="宋体" w:cs="宋体"/>
          <w:b/>
          <w:bCs/>
          <w:kern w:val="0"/>
          <w:sz w:val="21"/>
          <w:szCs w:val="21"/>
        </w:rPr>
        <w:t>。</w:t>
      </w:r>
    </w:p>
    <w:p w14:paraId="3842EC72">
      <w:pPr>
        <w:snapToGrid w:val="0"/>
        <w:spacing w:line="360" w:lineRule="auto"/>
        <w:ind w:firstLine="420" w:firstLineChars="200"/>
        <w:textAlignment w:val="baseline"/>
        <w:rPr>
          <w:rFonts w:hint="eastAsia" w:ascii="宋体" w:hAnsi="宋体" w:eastAsia="宋体" w:cs="宋体"/>
          <w:b/>
          <w:bCs/>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b/>
          <w:bCs/>
          <w:sz w:val="21"/>
          <w:szCs w:val="21"/>
          <w:u w:val="single" w:color="000000"/>
        </w:rPr>
        <w:t>工程现场</w:t>
      </w:r>
      <w:r>
        <w:rPr>
          <w:rFonts w:hint="eastAsia" w:ascii="宋体" w:hAnsi="宋体" w:eastAsia="宋体" w:cs="宋体"/>
          <w:b/>
          <w:bCs/>
          <w:kern w:val="0"/>
          <w:sz w:val="21"/>
          <w:szCs w:val="21"/>
        </w:rPr>
        <w:t>；</w:t>
      </w:r>
    </w:p>
    <w:p w14:paraId="5C24CC62">
      <w:pPr>
        <w:snapToGrid w:val="0"/>
        <w:spacing w:line="360" w:lineRule="auto"/>
        <w:ind w:firstLine="420" w:firstLineChars="200"/>
        <w:textAlignment w:val="baseline"/>
        <w:rPr>
          <w:rFonts w:hint="eastAsia" w:ascii="宋体" w:hAnsi="宋体" w:eastAsia="宋体" w:cs="宋体"/>
          <w:b/>
          <w:bCs/>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b/>
          <w:bCs/>
          <w:sz w:val="21"/>
          <w:szCs w:val="21"/>
          <w:u w:val="single" w:color="000000"/>
        </w:rPr>
        <w:t>项目经理</w:t>
      </w:r>
      <w:r>
        <w:rPr>
          <w:rFonts w:hint="eastAsia" w:ascii="宋体" w:hAnsi="宋体" w:eastAsia="宋体" w:cs="宋体"/>
          <w:b/>
          <w:bCs/>
          <w:kern w:val="0"/>
          <w:sz w:val="21"/>
          <w:szCs w:val="21"/>
        </w:rPr>
        <w:t>。</w:t>
      </w:r>
    </w:p>
    <w:p w14:paraId="2DA54C48">
      <w:pPr>
        <w:snapToGrid w:val="0"/>
        <w:spacing w:line="360" w:lineRule="auto"/>
        <w:ind w:firstLine="420" w:firstLineChars="200"/>
        <w:textAlignment w:val="baseline"/>
        <w:rPr>
          <w:rFonts w:hint="eastAsia" w:ascii="宋体" w:hAnsi="宋体" w:eastAsia="宋体" w:cs="宋体"/>
          <w:b/>
          <w:bCs/>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b/>
          <w:bCs/>
          <w:sz w:val="21"/>
          <w:szCs w:val="21"/>
          <w:u w:val="single" w:color="000000"/>
        </w:rPr>
        <w:t>工程现场</w:t>
      </w:r>
      <w:r>
        <w:rPr>
          <w:rFonts w:hint="eastAsia" w:ascii="宋体" w:hAnsi="宋体" w:eastAsia="宋体" w:cs="宋体"/>
          <w:b/>
          <w:bCs/>
          <w:kern w:val="0"/>
          <w:sz w:val="21"/>
          <w:szCs w:val="21"/>
        </w:rPr>
        <w:t>；</w:t>
      </w:r>
    </w:p>
    <w:p w14:paraId="640B1825">
      <w:pPr>
        <w:snapToGrid w:val="0"/>
        <w:spacing w:line="360" w:lineRule="auto"/>
        <w:ind w:firstLine="420" w:firstLineChars="200"/>
        <w:textAlignment w:val="baseline"/>
        <w:rPr>
          <w:rFonts w:hint="eastAsia" w:ascii="宋体" w:hAnsi="宋体" w:eastAsia="宋体" w:cs="宋体"/>
          <w:b/>
          <w:bCs/>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b/>
          <w:bCs/>
          <w:sz w:val="21"/>
          <w:szCs w:val="21"/>
          <w:u w:val="single" w:color="000000"/>
        </w:rPr>
        <w:t>总监或总监代表</w:t>
      </w:r>
      <w:r>
        <w:rPr>
          <w:rFonts w:hint="eastAsia" w:ascii="宋体" w:hAnsi="宋体" w:eastAsia="宋体" w:cs="宋体"/>
          <w:b/>
          <w:bCs/>
          <w:kern w:val="0"/>
          <w:sz w:val="21"/>
          <w:szCs w:val="21"/>
        </w:rPr>
        <w:t>。</w:t>
      </w:r>
    </w:p>
    <w:p w14:paraId="008BE45A">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1.10 交通运输</w:t>
      </w:r>
    </w:p>
    <w:p w14:paraId="352B6327">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1.10.1 出入现场的权利</w:t>
      </w:r>
    </w:p>
    <w:p w14:paraId="30B6808F">
      <w:pPr>
        <w:snapToGrid w:val="0"/>
        <w:spacing w:line="360" w:lineRule="auto"/>
        <w:ind w:firstLine="420" w:firstLineChars="200"/>
        <w:textAlignment w:val="baseline"/>
        <w:rPr>
          <w:rFonts w:hint="eastAsia"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color="000000"/>
        </w:rPr>
        <w:t>按通用条款约定</w:t>
      </w:r>
      <w:r>
        <w:rPr>
          <w:rFonts w:hint="eastAsia" w:ascii="宋体" w:hAnsi="宋体" w:eastAsia="宋体" w:cs="宋体"/>
          <w:sz w:val="21"/>
          <w:szCs w:val="21"/>
        </w:rPr>
        <w:t>。</w:t>
      </w:r>
    </w:p>
    <w:p w14:paraId="00F88A78">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w:t>
      </w:r>
      <w:bookmarkStart w:id="33" w:name="_Toc304295522"/>
      <w:bookmarkStart w:id="34" w:name="_Toc318581156"/>
      <w:bookmarkStart w:id="35" w:name="_Toc300934944"/>
      <w:bookmarkStart w:id="36" w:name="_Toc312677987"/>
      <w:bookmarkStart w:id="37" w:name="_Toc303539101"/>
      <w:r>
        <w:rPr>
          <w:rFonts w:hint="eastAsia" w:ascii="宋体" w:hAnsi="宋体" w:eastAsia="宋体" w:cs="宋体"/>
          <w:sz w:val="21"/>
          <w:szCs w:val="21"/>
        </w:rPr>
        <w:t>.10.3 场内交通</w:t>
      </w:r>
    </w:p>
    <w:p w14:paraId="69D68BB2">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kern w:val="0"/>
          <w:sz w:val="21"/>
          <w:szCs w:val="21"/>
        </w:rPr>
        <w:t>关于场外交通和场内交通的边界的约定：</w:t>
      </w:r>
      <w:r>
        <w:rPr>
          <w:rFonts w:hint="eastAsia" w:ascii="宋体" w:hAnsi="宋体" w:eastAsia="宋体" w:cs="宋体"/>
          <w:sz w:val="21"/>
          <w:szCs w:val="21"/>
          <w:u w:val="single" w:color="000000"/>
        </w:rPr>
        <w:t xml:space="preserve"> / </w:t>
      </w:r>
      <w:r>
        <w:rPr>
          <w:rFonts w:hint="eastAsia" w:ascii="宋体" w:hAnsi="宋体" w:eastAsia="宋体" w:cs="宋体"/>
          <w:sz w:val="21"/>
          <w:szCs w:val="21"/>
        </w:rPr>
        <w:t>。</w:t>
      </w:r>
    </w:p>
    <w:p w14:paraId="56A13360">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z w:val="21"/>
          <w:szCs w:val="21"/>
          <w:u w:val="single" w:color="000000"/>
        </w:rPr>
        <w:t>发包人不提供场内道路和交通设施，由承包人自行解决承担</w:t>
      </w:r>
      <w:r>
        <w:rPr>
          <w:rFonts w:hint="eastAsia" w:ascii="宋体" w:hAnsi="宋体" w:eastAsia="宋体" w:cs="宋体"/>
          <w:sz w:val="21"/>
          <w:szCs w:val="21"/>
          <w:u w:val="none" w:color="auto"/>
        </w:rPr>
        <w:t>。</w:t>
      </w:r>
      <w:bookmarkEnd w:id="33"/>
      <w:bookmarkEnd w:id="34"/>
      <w:bookmarkEnd w:id="35"/>
      <w:bookmarkEnd w:id="36"/>
      <w:bookmarkEnd w:id="37"/>
      <w:r>
        <w:rPr>
          <w:rFonts w:hint="eastAsia" w:ascii="宋体" w:hAnsi="宋体" w:eastAsia="宋体" w:cs="宋体"/>
          <w:sz w:val="21"/>
          <w:szCs w:val="21"/>
        </w:rPr>
        <w:t xml:space="preserve">  </w:t>
      </w:r>
    </w:p>
    <w:p w14:paraId="29BC5D1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1.10.4超大件和超重件的运输</w:t>
      </w:r>
    </w:p>
    <w:p w14:paraId="1795CF4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运输超大件或超重件所需的道路和桥梁临时加固改造费用和其他有关费用由</w:t>
      </w:r>
      <w:r>
        <w:rPr>
          <w:rFonts w:hint="eastAsia" w:ascii="宋体" w:hAnsi="宋体" w:eastAsia="宋体" w:cs="宋体"/>
          <w:sz w:val="21"/>
          <w:szCs w:val="21"/>
          <w:u w:val="single" w:color="000000"/>
        </w:rPr>
        <w:t>承包人</w:t>
      </w:r>
      <w:r>
        <w:rPr>
          <w:rFonts w:hint="eastAsia" w:ascii="宋体" w:hAnsi="宋体" w:eastAsia="宋体" w:cs="宋体"/>
          <w:sz w:val="21"/>
          <w:szCs w:val="21"/>
        </w:rPr>
        <w:t>承担。</w:t>
      </w:r>
    </w:p>
    <w:p w14:paraId="5CC170AC">
      <w:pPr>
        <w:snapToGrid w:val="0"/>
        <w:spacing w:line="360" w:lineRule="auto"/>
        <w:ind w:firstLine="422" w:firstLineChars="200"/>
        <w:jc w:val="left"/>
        <w:textAlignment w:val="baseline"/>
        <w:rPr>
          <w:rFonts w:hint="eastAsia" w:ascii="宋体" w:hAnsi="宋体" w:eastAsia="宋体" w:cs="宋体"/>
          <w:b/>
          <w:sz w:val="21"/>
          <w:szCs w:val="21"/>
          <w:lang w:eastAsia="zh-CN"/>
        </w:rPr>
      </w:pPr>
      <w:r>
        <w:rPr>
          <w:rFonts w:hint="eastAsia" w:ascii="宋体" w:hAnsi="宋体" w:eastAsia="宋体" w:cs="宋体"/>
          <w:b/>
          <w:sz w:val="21"/>
          <w:szCs w:val="21"/>
        </w:rPr>
        <w:t>本工程的超大件：</w:t>
      </w:r>
      <w:r>
        <w:rPr>
          <w:rFonts w:hint="eastAsia" w:ascii="宋体" w:hAnsi="宋体" w:eastAsia="宋体" w:cs="宋体"/>
          <w:b/>
          <w:sz w:val="21"/>
          <w:szCs w:val="21"/>
          <w:u w:val="single" w:color="000000"/>
          <w:lang w:val="en-US" w:eastAsia="zh-CN"/>
        </w:rPr>
        <w:t xml:space="preserve"> </w:t>
      </w:r>
      <w:r>
        <w:rPr>
          <w:rFonts w:hint="eastAsia" w:ascii="宋体" w:hAnsi="宋体" w:eastAsia="宋体" w:cs="宋体"/>
          <w:b/>
          <w:sz w:val="21"/>
          <w:szCs w:val="21"/>
          <w:u w:val="single" w:color="000000"/>
        </w:rPr>
        <w:t>/</w:t>
      </w:r>
      <w:r>
        <w:rPr>
          <w:rFonts w:hint="eastAsia" w:ascii="宋体" w:hAnsi="宋体" w:eastAsia="宋体" w:cs="宋体"/>
          <w:b/>
          <w:sz w:val="21"/>
          <w:szCs w:val="21"/>
          <w:u w:val="single" w:color="000000"/>
          <w:lang w:val="en-US" w:eastAsia="zh-CN"/>
        </w:rPr>
        <w:t xml:space="preserve"> </w:t>
      </w:r>
    </w:p>
    <w:p w14:paraId="450D4540">
      <w:pPr>
        <w:snapToGrid w:val="0"/>
        <w:spacing w:line="360" w:lineRule="auto"/>
        <w:ind w:firstLine="422" w:firstLineChars="200"/>
        <w:jc w:val="left"/>
        <w:textAlignment w:val="baseline"/>
        <w:rPr>
          <w:rFonts w:hint="eastAsia" w:ascii="宋体" w:hAnsi="宋体" w:eastAsia="宋体" w:cs="宋体"/>
          <w:sz w:val="21"/>
          <w:szCs w:val="21"/>
        </w:rPr>
      </w:pPr>
      <w:r>
        <w:rPr>
          <w:rFonts w:hint="eastAsia" w:ascii="宋体" w:hAnsi="宋体" w:eastAsia="宋体" w:cs="宋体"/>
          <w:b/>
          <w:sz w:val="21"/>
          <w:szCs w:val="21"/>
        </w:rPr>
        <w:t>本工程的超重件：</w:t>
      </w:r>
      <w:r>
        <w:rPr>
          <w:rFonts w:hint="eastAsia" w:ascii="宋体" w:hAnsi="宋体" w:eastAsia="宋体" w:cs="宋体"/>
          <w:b/>
          <w:sz w:val="21"/>
          <w:szCs w:val="21"/>
          <w:u w:val="single" w:color="000000"/>
          <w:lang w:val="en-US" w:eastAsia="zh-CN"/>
        </w:rPr>
        <w:t xml:space="preserve"> </w:t>
      </w:r>
      <w:r>
        <w:rPr>
          <w:rFonts w:hint="eastAsia" w:ascii="宋体" w:hAnsi="宋体" w:eastAsia="宋体" w:cs="宋体"/>
          <w:b/>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 xml:space="preserve"> </w:t>
      </w:r>
    </w:p>
    <w:p w14:paraId="5E53831C">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1.11 知识产权</w:t>
      </w:r>
    </w:p>
    <w:p w14:paraId="06FA1EF0">
      <w:pPr>
        <w:snapToGrid w:val="0"/>
        <w:spacing w:line="360" w:lineRule="auto"/>
        <w:ind w:firstLine="420" w:firstLineChars="200"/>
        <w:textAlignment w:val="baseline"/>
        <w:rPr>
          <w:rFonts w:hint="eastAsia" w:ascii="宋体" w:hAnsi="宋体" w:eastAsia="宋体" w:cs="宋体"/>
          <w:sz w:val="21"/>
          <w:szCs w:val="21"/>
          <w:u w:val="single"/>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color="000000"/>
        </w:rPr>
        <w:t>按通用条款</w:t>
      </w:r>
      <w:r>
        <w:rPr>
          <w:rFonts w:hint="eastAsia" w:ascii="宋体" w:hAnsi="宋体" w:eastAsia="宋体" w:cs="宋体"/>
          <w:sz w:val="21"/>
          <w:szCs w:val="21"/>
          <w:u w:val="none" w:color="auto"/>
        </w:rPr>
        <w:t>。</w:t>
      </w:r>
    </w:p>
    <w:p w14:paraId="774A0F1F">
      <w:pPr>
        <w:snapToGrid w:val="0"/>
        <w:spacing w:line="360" w:lineRule="auto"/>
        <w:ind w:firstLine="420" w:firstLineChars="200"/>
        <w:textAlignment w:val="baseline"/>
        <w:rPr>
          <w:rFonts w:hint="eastAsia" w:ascii="宋体" w:hAnsi="宋体" w:eastAsia="宋体" w:cs="宋体"/>
          <w:sz w:val="21"/>
          <w:szCs w:val="21"/>
          <w:u w:val="single"/>
          <w:lang w:eastAsia="zh-CN"/>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color="000000"/>
        </w:rPr>
        <w:t>按通用条款</w:t>
      </w:r>
      <w:r>
        <w:rPr>
          <w:rFonts w:hint="eastAsia" w:ascii="宋体" w:hAnsi="宋体" w:eastAsia="宋体" w:cs="宋体"/>
          <w:sz w:val="21"/>
          <w:szCs w:val="21"/>
          <w:u w:val="none" w:color="auto"/>
          <w:lang w:eastAsia="zh-CN"/>
        </w:rPr>
        <w:t>。</w:t>
      </w:r>
    </w:p>
    <w:p w14:paraId="38B08561">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1.11.2 关于承包人为实施工程所编制文件的著作权的归属：</w:t>
      </w:r>
      <w:r>
        <w:rPr>
          <w:rFonts w:hint="eastAsia" w:ascii="宋体" w:hAnsi="宋体" w:eastAsia="宋体" w:cs="宋体"/>
          <w:sz w:val="21"/>
          <w:szCs w:val="21"/>
          <w:u w:val="single" w:color="000000"/>
        </w:rPr>
        <w:t>按通用条款</w:t>
      </w:r>
      <w:r>
        <w:rPr>
          <w:rFonts w:hint="eastAsia" w:ascii="宋体" w:hAnsi="宋体" w:eastAsia="宋体" w:cs="宋体"/>
          <w:sz w:val="21"/>
          <w:szCs w:val="21"/>
        </w:rPr>
        <w:t>。</w:t>
      </w:r>
    </w:p>
    <w:p w14:paraId="4522099A">
      <w:pPr>
        <w:snapToGrid w:val="0"/>
        <w:spacing w:line="360" w:lineRule="auto"/>
        <w:ind w:firstLine="420" w:firstLineChars="200"/>
        <w:textAlignment w:val="baseline"/>
        <w:rPr>
          <w:rFonts w:hint="eastAsia" w:ascii="宋体" w:hAnsi="宋体" w:eastAsia="宋体" w:cs="宋体"/>
          <w:sz w:val="21"/>
          <w:szCs w:val="21"/>
          <w:u w:val="single"/>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color="000000"/>
        </w:rPr>
        <w:t>本工程实施、结算全过程</w:t>
      </w:r>
      <w:r>
        <w:rPr>
          <w:rFonts w:hint="eastAsia" w:ascii="宋体" w:hAnsi="宋体" w:eastAsia="宋体" w:cs="宋体"/>
          <w:sz w:val="21"/>
          <w:szCs w:val="21"/>
          <w:u w:val="none" w:color="auto"/>
        </w:rPr>
        <w:t>。</w:t>
      </w:r>
    </w:p>
    <w:p w14:paraId="7E27A04C">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1.11.4 承包人在施工过程中所采用的专利、专有技术、技术秘密的使用费的承担方式：</w:t>
      </w:r>
      <w:r>
        <w:rPr>
          <w:rFonts w:hint="eastAsia" w:ascii="宋体" w:hAnsi="宋体" w:eastAsia="宋体" w:cs="宋体"/>
          <w:b/>
          <w:sz w:val="21"/>
          <w:szCs w:val="21"/>
          <w:u w:val="single" w:color="000000"/>
        </w:rPr>
        <w:t>（除发包人指明外）承包人在施工过程中所采用的专利、专有技术、技术秘密的使用费包含在合同价款内</w:t>
      </w:r>
      <w:r>
        <w:rPr>
          <w:rFonts w:hint="eastAsia" w:ascii="宋体" w:hAnsi="宋体" w:eastAsia="宋体" w:cs="宋体"/>
          <w:b/>
          <w:sz w:val="21"/>
          <w:szCs w:val="21"/>
        </w:rPr>
        <w:t>。</w:t>
      </w:r>
    </w:p>
    <w:p w14:paraId="0F133DA3">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1.13工程量清单错误的修正</w:t>
      </w:r>
    </w:p>
    <w:p w14:paraId="3FB59EAC">
      <w:pPr>
        <w:snapToGrid w:val="0"/>
        <w:spacing w:line="360" w:lineRule="auto"/>
        <w:ind w:firstLine="420" w:firstLineChars="200"/>
        <w:textAlignment w:val="baseline"/>
        <w:rPr>
          <w:rFonts w:hint="eastAsia" w:ascii="宋体" w:hAnsi="宋体" w:eastAsia="宋体" w:cs="宋体"/>
          <w:kern w:val="0"/>
          <w:sz w:val="21"/>
          <w:szCs w:val="21"/>
        </w:rPr>
      </w:pPr>
      <w:r>
        <w:rPr>
          <w:rFonts w:hint="eastAsia" w:ascii="宋体" w:hAnsi="宋体" w:eastAsia="宋体" w:cs="宋体"/>
          <w:sz w:val="21"/>
          <w:szCs w:val="21"/>
        </w:rPr>
        <w:t>出现工程量清单错误时，是否调整合同价格：</w:t>
      </w:r>
      <w:r>
        <w:rPr>
          <w:rFonts w:hint="eastAsia" w:ascii="宋体" w:hAnsi="宋体" w:eastAsia="宋体" w:cs="宋体"/>
          <w:b/>
          <w:sz w:val="21"/>
          <w:szCs w:val="21"/>
          <w:u w:val="single" w:color="000000"/>
          <w:lang w:val="en-US" w:eastAsia="zh-CN"/>
        </w:rPr>
        <w:t xml:space="preserve"> </w:t>
      </w:r>
      <w:r>
        <w:rPr>
          <w:rFonts w:hint="eastAsia" w:ascii="宋体" w:hAnsi="宋体" w:eastAsia="宋体" w:cs="宋体"/>
          <w:b/>
          <w:sz w:val="21"/>
          <w:szCs w:val="21"/>
          <w:u w:val="single" w:color="000000"/>
        </w:rPr>
        <w:t>是</w:t>
      </w:r>
      <w:r>
        <w:rPr>
          <w:rFonts w:hint="eastAsia" w:ascii="宋体" w:hAnsi="宋体" w:eastAsia="宋体" w:cs="宋体"/>
          <w:b/>
          <w:sz w:val="21"/>
          <w:szCs w:val="21"/>
          <w:u w:val="single" w:color="000000"/>
          <w:lang w:val="en-US" w:eastAsia="zh-CN"/>
        </w:rPr>
        <w:t xml:space="preserve"> </w:t>
      </w:r>
      <w:r>
        <w:rPr>
          <w:rFonts w:hint="eastAsia" w:ascii="宋体" w:hAnsi="宋体" w:eastAsia="宋体" w:cs="宋体"/>
          <w:b/>
          <w:sz w:val="21"/>
          <w:szCs w:val="21"/>
        </w:rPr>
        <w:t>；</w:t>
      </w:r>
    </w:p>
    <w:p w14:paraId="5F28AFBB">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允许调整合同价格的工程量偏差范围：</w:t>
      </w:r>
      <w:r>
        <w:rPr>
          <w:rFonts w:hint="eastAsia" w:ascii="宋体" w:hAnsi="宋体" w:eastAsia="宋体" w:cs="宋体"/>
          <w:b/>
          <w:sz w:val="21"/>
          <w:szCs w:val="21"/>
          <w:u w:val="single" w:color="000000"/>
        </w:rPr>
        <w:t>应按承包人在履行合同义务中完成的工程量计量，并按实调整（合同中约定范围的包干内容除外的，只要有偏差就按实际发生数量进行调整）,范围包括工程量清单中出现漏项、工程量计算偏差，以及工程变更而引起工程量的增减等，价格调整方式按专用条款10.4.1条款执行</w:t>
      </w:r>
      <w:r>
        <w:rPr>
          <w:rFonts w:hint="eastAsia" w:ascii="宋体" w:hAnsi="宋体" w:eastAsia="宋体" w:cs="宋体"/>
          <w:b/>
          <w:bCs/>
          <w:sz w:val="21"/>
          <w:szCs w:val="21"/>
          <w:u w:val="none" w:color="auto"/>
        </w:rPr>
        <w:t>；</w:t>
      </w:r>
    </w:p>
    <w:p w14:paraId="500B8969">
      <w:pPr>
        <w:snapToGrid w:val="0"/>
        <w:spacing w:line="360" w:lineRule="auto"/>
        <w:ind w:firstLine="422" w:firstLineChars="200"/>
        <w:textAlignment w:val="baseline"/>
        <w:rPr>
          <w:rFonts w:hint="eastAsia" w:ascii="宋体" w:hAnsi="宋体" w:eastAsia="宋体" w:cs="宋体"/>
          <w:b/>
          <w:sz w:val="21"/>
          <w:szCs w:val="21"/>
        </w:rPr>
      </w:pPr>
      <w:r>
        <w:rPr>
          <w:rFonts w:hint="eastAsia" w:ascii="宋体" w:hAnsi="宋体" w:eastAsia="宋体" w:cs="宋体"/>
          <w:b/>
          <w:sz w:val="21"/>
          <w:szCs w:val="21"/>
        </w:rPr>
        <w:t>调整合同价格的</w:t>
      </w:r>
      <w:r>
        <w:rPr>
          <w:rFonts w:hint="eastAsia" w:ascii="宋体" w:hAnsi="宋体" w:eastAsia="宋体" w:cs="宋体"/>
          <w:b/>
          <w:kern w:val="0"/>
          <w:sz w:val="21"/>
          <w:szCs w:val="21"/>
        </w:rPr>
        <w:t>修正时间：</w:t>
      </w:r>
      <w:r>
        <w:rPr>
          <w:rFonts w:hint="eastAsia" w:ascii="宋体" w:hAnsi="宋体" w:eastAsia="宋体" w:cs="宋体"/>
          <w:b/>
          <w:sz w:val="21"/>
          <w:szCs w:val="21"/>
          <w:u w:val="single" w:color="000000"/>
        </w:rPr>
        <w:t>竣工验收合格后结算</w:t>
      </w:r>
      <w:r>
        <w:rPr>
          <w:rFonts w:hint="eastAsia" w:ascii="宋体" w:hAnsi="宋体" w:eastAsia="宋体" w:cs="宋体"/>
          <w:b/>
          <w:sz w:val="21"/>
          <w:szCs w:val="21"/>
        </w:rPr>
        <w:t>。</w:t>
      </w:r>
    </w:p>
    <w:p w14:paraId="5B71F0BB">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 发包人</w:t>
      </w:r>
    </w:p>
    <w:p w14:paraId="066A9BA6">
      <w:pPr>
        <w:snapToGrid w:val="0"/>
        <w:spacing w:line="360" w:lineRule="auto"/>
        <w:ind w:firstLine="422" w:firstLineChars="200"/>
        <w:textAlignment w:val="baseline"/>
        <w:rPr>
          <w:rFonts w:hint="eastAsia" w:ascii="宋体" w:hAnsi="宋体" w:eastAsia="宋体" w:cs="宋体"/>
          <w:sz w:val="21"/>
          <w:szCs w:val="21"/>
        </w:rPr>
      </w:pPr>
      <w:r>
        <w:rPr>
          <w:rFonts w:hint="eastAsia" w:ascii="宋体" w:hAnsi="宋体" w:eastAsia="宋体" w:cs="宋体"/>
          <w:b/>
          <w:sz w:val="21"/>
          <w:szCs w:val="21"/>
        </w:rPr>
        <w:t>发包人应根据工程所需配备发包人代表，同时配备1-2名相关人员到岗履职。</w:t>
      </w:r>
    </w:p>
    <w:p w14:paraId="4FA957EC">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2.2 发包人代表</w:t>
      </w:r>
    </w:p>
    <w:p w14:paraId="7FC80860">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发包人代表：</w:t>
      </w:r>
    </w:p>
    <w:p w14:paraId="3323B965">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5E29A50E">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61BBD67A">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5354ACDA">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3C7624B0">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4E219FFD">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bCs/>
          <w:sz w:val="21"/>
          <w:szCs w:val="21"/>
          <w:u w:val="single" w:color="000000"/>
        </w:rPr>
        <w:t xml:space="preserve">                                  </w:t>
      </w:r>
      <w:r>
        <w:rPr>
          <w:rFonts w:hint="eastAsia" w:ascii="宋体" w:hAnsi="宋体" w:eastAsia="宋体" w:cs="宋体"/>
          <w:sz w:val="21"/>
          <w:szCs w:val="21"/>
        </w:rPr>
        <w:t>。</w:t>
      </w:r>
    </w:p>
    <w:p w14:paraId="1AA3688E">
      <w:pPr>
        <w:snapToGrid w:val="0"/>
        <w:spacing w:line="360" w:lineRule="auto"/>
        <w:ind w:firstLine="420" w:firstLineChars="200"/>
        <w:textAlignment w:val="baseline"/>
        <w:rPr>
          <w:rFonts w:hint="eastAsia" w:ascii="宋体" w:hAnsi="宋体" w:eastAsia="宋体" w:cs="宋体"/>
          <w:b/>
          <w:bCs/>
          <w:sz w:val="21"/>
          <w:szCs w:val="21"/>
          <w:u w:val="single"/>
        </w:rPr>
      </w:pPr>
      <w:r>
        <w:rPr>
          <w:rFonts w:hint="eastAsia" w:ascii="宋体" w:hAnsi="宋体" w:eastAsia="宋体" w:cs="宋体"/>
          <w:sz w:val="21"/>
          <w:szCs w:val="21"/>
        </w:rPr>
        <w:t>发包人对发包人代表的授权范围如下：</w:t>
      </w:r>
      <w:r>
        <w:rPr>
          <w:rFonts w:hint="eastAsia" w:ascii="宋体" w:hAnsi="宋体" w:eastAsia="宋体" w:cs="宋体"/>
          <w:b/>
          <w:bCs/>
          <w:sz w:val="21"/>
          <w:szCs w:val="21"/>
          <w:u w:val="single" w:color="000000"/>
        </w:rPr>
        <w:t>代表发包方行使工程现场管理协调，对任何作为结算价款调整依据的工期、工程变更、签证单的审核，最终须经发包人盖章确认</w:t>
      </w:r>
      <w:r>
        <w:rPr>
          <w:rFonts w:hint="eastAsia" w:ascii="宋体" w:hAnsi="宋体" w:eastAsia="宋体" w:cs="宋体"/>
          <w:b/>
          <w:bCs/>
          <w:sz w:val="21"/>
          <w:szCs w:val="21"/>
        </w:rPr>
        <w:t>。</w:t>
      </w:r>
    </w:p>
    <w:p w14:paraId="691CA7E5">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2.4 施工现场、施工条件和基础资料的提供</w:t>
      </w:r>
    </w:p>
    <w:p w14:paraId="7F6556B0">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2.4.1 提供施工现场</w:t>
      </w:r>
    </w:p>
    <w:p w14:paraId="4FC4530D">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color="000000"/>
        </w:rPr>
        <w:t xml:space="preserve"> / </w:t>
      </w:r>
    </w:p>
    <w:p w14:paraId="15AE9CDD">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2.4.2 提供施工条件</w:t>
      </w:r>
    </w:p>
    <w:p w14:paraId="0279E80B">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关于发包人应负责提供施工所需要的条件，包括：</w:t>
      </w:r>
    </w:p>
    <w:p w14:paraId="0C51584C">
      <w:pPr>
        <w:snapToGrid w:val="0"/>
        <w:spacing w:line="360" w:lineRule="auto"/>
        <w:ind w:firstLine="420" w:firstLineChars="200"/>
        <w:jc w:val="left"/>
        <w:textAlignment w:val="baseline"/>
        <w:rPr>
          <w:rFonts w:hint="eastAsia" w:ascii="宋体" w:hAnsi="宋体" w:eastAsia="宋体" w:cs="宋体"/>
          <w:sz w:val="21"/>
          <w:szCs w:val="21"/>
          <w:u w:val="single" w:color="000000"/>
          <w:lang w:eastAsia="zh-CN"/>
        </w:rPr>
      </w:pPr>
      <w:r>
        <w:rPr>
          <w:rFonts w:hint="eastAsia" w:ascii="宋体" w:hAnsi="宋体" w:eastAsia="宋体" w:cs="宋体"/>
          <w:sz w:val="21"/>
          <w:szCs w:val="21"/>
          <w:u w:val="single" w:color="000000"/>
        </w:rPr>
        <w:t>(1)</w:t>
      </w:r>
      <w:r>
        <w:rPr>
          <w:rFonts w:hint="eastAsia" w:ascii="宋体" w:hAnsi="宋体" w:eastAsia="宋体" w:cs="宋体"/>
          <w:sz w:val="21"/>
          <w:szCs w:val="21"/>
          <w:u w:val="single" w:color="000000"/>
        </w:rPr>
        <w:tab/>
      </w:r>
      <w:r>
        <w:rPr>
          <w:rFonts w:hint="eastAsia" w:ascii="宋体" w:hAnsi="宋体" w:eastAsia="宋体" w:cs="宋体"/>
          <w:sz w:val="21"/>
          <w:szCs w:val="21"/>
          <w:u w:val="single" w:color="000000"/>
        </w:rPr>
        <w:t>施工用水、施工用电由承包人自行考虑，</w:t>
      </w:r>
      <w:r>
        <w:rPr>
          <w:rFonts w:hint="eastAsia" w:ascii="宋体" w:hAnsi="宋体" w:eastAsia="宋体" w:cs="宋体"/>
          <w:sz w:val="21"/>
          <w:szCs w:val="21"/>
          <w:u w:val="single" w:color="000000"/>
          <w:lang w:val="en-US" w:eastAsia="zh-CN"/>
        </w:rPr>
        <w:t>水电费用按实际发生费用（装表计量）在结算时扣除，若未装表计量的，水电费用按照结算审定价的千分之一计取，在结算时扣除</w:t>
      </w:r>
      <w:r>
        <w:rPr>
          <w:rFonts w:hint="eastAsia" w:ascii="宋体" w:hAnsi="宋体" w:eastAsia="宋体" w:cs="宋体"/>
          <w:sz w:val="21"/>
          <w:szCs w:val="21"/>
          <w:u w:val="single" w:color="000000"/>
        </w:rPr>
        <w:t>。电讯相关所有费用由承包人自行承担。承包人配备必要的应急发电设备保证施工的正常进行</w:t>
      </w:r>
      <w:r>
        <w:rPr>
          <w:rFonts w:hint="eastAsia" w:ascii="宋体" w:hAnsi="宋体" w:eastAsia="宋体" w:cs="宋体"/>
          <w:sz w:val="21"/>
          <w:szCs w:val="21"/>
          <w:u w:val="none" w:color="auto"/>
          <w:lang w:eastAsia="zh-CN"/>
        </w:rPr>
        <w:t>。</w:t>
      </w:r>
    </w:p>
    <w:p w14:paraId="48D941CA">
      <w:pPr>
        <w:snapToGrid w:val="0"/>
        <w:spacing w:line="360" w:lineRule="auto"/>
        <w:ind w:firstLine="420" w:firstLineChars="200"/>
        <w:jc w:val="left"/>
        <w:textAlignment w:val="baseline"/>
        <w:rPr>
          <w:rFonts w:hint="eastAsia" w:ascii="宋体" w:hAnsi="宋体" w:eastAsia="宋体" w:cs="宋体"/>
          <w:sz w:val="21"/>
          <w:szCs w:val="21"/>
          <w:u w:val="none" w:color="auto"/>
          <w:lang w:eastAsia="zh-CN"/>
        </w:rPr>
      </w:pPr>
      <w:r>
        <w:rPr>
          <w:rFonts w:hint="eastAsia" w:ascii="宋体" w:hAnsi="宋体" w:eastAsia="宋体" w:cs="宋体"/>
          <w:sz w:val="21"/>
          <w:szCs w:val="21"/>
          <w:u w:val="single" w:color="000000"/>
        </w:rPr>
        <w:t>(2)</w:t>
      </w:r>
      <w:r>
        <w:rPr>
          <w:rFonts w:hint="eastAsia" w:ascii="宋体" w:hAnsi="宋体" w:eastAsia="宋体" w:cs="宋体"/>
          <w:sz w:val="21"/>
          <w:szCs w:val="21"/>
          <w:u w:val="single" w:color="000000"/>
        </w:rPr>
        <w:tab/>
      </w:r>
      <w:r>
        <w:rPr>
          <w:rFonts w:hint="eastAsia" w:ascii="宋体" w:hAnsi="宋体" w:eastAsia="宋体" w:cs="宋体"/>
          <w:sz w:val="21"/>
          <w:szCs w:val="21"/>
          <w:u w:val="single" w:color="000000"/>
        </w:rPr>
        <w:t>交通条件： 承包人应遵守杭州市交通管理部门限制通行的有关规定</w:t>
      </w:r>
      <w:r>
        <w:rPr>
          <w:rFonts w:hint="eastAsia" w:ascii="宋体" w:hAnsi="宋体" w:eastAsia="宋体" w:cs="宋体"/>
          <w:sz w:val="21"/>
          <w:szCs w:val="21"/>
          <w:u w:val="none" w:color="auto"/>
          <w:lang w:eastAsia="zh-CN"/>
        </w:rPr>
        <w:t>。</w:t>
      </w:r>
    </w:p>
    <w:p w14:paraId="035C1BE3">
      <w:pPr>
        <w:snapToGrid w:val="0"/>
        <w:spacing w:line="360" w:lineRule="auto"/>
        <w:ind w:firstLine="420" w:firstLineChars="200"/>
        <w:jc w:val="left"/>
        <w:textAlignment w:val="baseline"/>
        <w:rPr>
          <w:rFonts w:hint="eastAsia" w:ascii="宋体" w:hAnsi="宋体" w:eastAsia="宋体" w:cs="宋体"/>
          <w:sz w:val="21"/>
          <w:szCs w:val="21"/>
          <w:u w:val="single" w:color="000000"/>
          <w:lang w:eastAsia="zh-CN"/>
        </w:rPr>
      </w:pPr>
      <w:r>
        <w:rPr>
          <w:rFonts w:hint="eastAsia" w:ascii="宋体" w:hAnsi="宋体" w:eastAsia="宋体" w:cs="宋体"/>
          <w:sz w:val="21"/>
          <w:szCs w:val="21"/>
          <w:u w:val="single" w:color="000000"/>
        </w:rPr>
        <w:t>(3)</w:t>
      </w:r>
      <w:r>
        <w:rPr>
          <w:rFonts w:hint="eastAsia" w:ascii="宋体" w:hAnsi="宋体" w:eastAsia="宋体" w:cs="宋体"/>
          <w:sz w:val="21"/>
          <w:szCs w:val="21"/>
          <w:u w:val="single" w:color="000000"/>
        </w:rPr>
        <w:tab/>
      </w:r>
      <w:r>
        <w:rPr>
          <w:rFonts w:hint="eastAsia" w:ascii="宋体" w:hAnsi="宋体" w:eastAsia="宋体" w:cs="宋体"/>
          <w:sz w:val="21"/>
          <w:szCs w:val="21"/>
          <w:u w:val="single" w:color="000000"/>
        </w:rPr>
        <w:t>开工前向承包人提交工程地质和地下管网线资料，承包人收到发包人提交的资料后7 日内对资料进行复核，逾期未提异议的，视为承包人对资料无异议。承包人需采取措施保护地下管网线，费用由承包人负责，如工程施工损坏地下管线的，由承包人承担责任。非因发包人原因，发包人向承包人提交工程地质和地下管网线资料不全的，施工过程中，承包人如发现施工场地周围可能存在资料中未反映的地下管网线的，应立即停止施工并向发包人及相关单位书面报告，待确认安全后方可施工，否则，因施工损坏地下管网线的，由承包人承担责任</w:t>
      </w:r>
      <w:r>
        <w:rPr>
          <w:rFonts w:hint="eastAsia" w:ascii="宋体" w:hAnsi="宋体" w:eastAsia="宋体" w:cs="宋体"/>
          <w:sz w:val="21"/>
          <w:szCs w:val="21"/>
          <w:u w:val="none" w:color="auto"/>
          <w:lang w:eastAsia="zh-CN"/>
        </w:rPr>
        <w:t>。</w:t>
      </w:r>
    </w:p>
    <w:p w14:paraId="1D33D68C">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(4)</w:t>
      </w:r>
      <w:r>
        <w:rPr>
          <w:rFonts w:hint="eastAsia" w:ascii="宋体" w:hAnsi="宋体" w:eastAsia="宋体" w:cs="宋体"/>
          <w:sz w:val="21"/>
          <w:szCs w:val="21"/>
          <w:u w:val="single" w:color="000000"/>
        </w:rPr>
        <w:tab/>
      </w:r>
      <w:r>
        <w:rPr>
          <w:rFonts w:hint="eastAsia" w:ascii="宋体" w:hAnsi="宋体" w:eastAsia="宋体" w:cs="宋体"/>
          <w:sz w:val="21"/>
          <w:szCs w:val="21"/>
          <w:u w:val="single" w:color="000000"/>
        </w:rPr>
        <w:t>施工现场周围地下管线和道路、邻近建筑物、构筑物、古树名木保护：承包人应采取切实有效措施，做好施工过程中遇到的各种管线的施工配合与协调，以及设计文件和招标资料已明确体现或说明的施工影响范围内、外的杆线、道路、已交底的现状地下管线、邻近建筑物、构筑物的保护，并由承包人承担所需的相关费用；工程施工招标范围内、外不明管线和道路、建构筑物保护费用以监理工程师签证工程量以及本合同条款精神结算，如因施工不慎造成第三方人员或房屋、设备等财产损失，一切责任由承包人承担。古树名木保护按通用合同条款约定执行</w:t>
      </w:r>
      <w:r>
        <w:rPr>
          <w:rFonts w:hint="eastAsia" w:ascii="宋体" w:hAnsi="宋体" w:eastAsia="宋体" w:cs="宋体"/>
          <w:sz w:val="21"/>
          <w:szCs w:val="21"/>
          <w:u w:val="none" w:color="auto"/>
        </w:rPr>
        <w:t>。</w:t>
      </w:r>
    </w:p>
    <w:p w14:paraId="679C5DE7">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(5)</w:t>
      </w:r>
      <w:r>
        <w:rPr>
          <w:rFonts w:hint="eastAsia" w:ascii="宋体" w:hAnsi="宋体" w:eastAsia="宋体" w:cs="宋体"/>
          <w:sz w:val="21"/>
          <w:szCs w:val="21"/>
          <w:u w:val="single" w:color="000000"/>
        </w:rPr>
        <w:tab/>
      </w:r>
      <w:r>
        <w:rPr>
          <w:rFonts w:hint="eastAsia" w:ascii="宋体" w:hAnsi="宋体" w:eastAsia="宋体" w:cs="宋体"/>
          <w:sz w:val="21"/>
          <w:szCs w:val="21"/>
          <w:u w:val="single" w:color="000000"/>
        </w:rPr>
        <w:t>承包人在投标前已踏勘现场，进出场通道和临时施工便道由承包人自行考虑，费用已计入报价。通道在施工期间由承包人围护，道路围护、清洁所发生的费用由承包人承担</w:t>
      </w:r>
      <w:r>
        <w:rPr>
          <w:rFonts w:hint="eastAsia" w:ascii="宋体" w:hAnsi="宋体" w:eastAsia="宋体" w:cs="宋体"/>
          <w:sz w:val="21"/>
          <w:szCs w:val="21"/>
          <w:u w:val="none" w:color="auto"/>
        </w:rPr>
        <w:t>。</w:t>
      </w:r>
    </w:p>
    <w:p w14:paraId="22894E47">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2.5 资金来源证明及支付担保</w:t>
      </w:r>
    </w:p>
    <w:p w14:paraId="6FA56723">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09D574A1">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1715838C">
      <w:pPr>
        <w:snapToGrid w:val="0"/>
        <w:spacing w:line="360" w:lineRule="auto"/>
        <w:ind w:firstLine="420" w:firstLineChars="200"/>
        <w:textAlignment w:val="baseline"/>
        <w:rPr>
          <w:rFonts w:hint="eastAsia" w:ascii="宋体" w:hAnsi="宋体" w:eastAsia="宋体" w:cs="宋体"/>
          <w:sz w:val="21"/>
          <w:szCs w:val="21"/>
          <w:u w:val="single"/>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5D5EA3A5">
      <w:pPr>
        <w:snapToGrid w:val="0"/>
        <w:spacing w:line="360" w:lineRule="auto"/>
        <w:ind w:firstLine="420" w:firstLineChars="200"/>
        <w:textAlignment w:val="baseline"/>
        <w:rPr>
          <w:rFonts w:hint="eastAsia" w:ascii="宋体" w:hAnsi="宋体" w:eastAsia="宋体" w:cs="宋体"/>
          <w:sz w:val="21"/>
          <w:szCs w:val="21"/>
        </w:rPr>
      </w:pPr>
      <w:bookmarkStart w:id="38" w:name="_Toc351203635"/>
      <w:r>
        <w:rPr>
          <w:rFonts w:hint="eastAsia" w:ascii="宋体" w:hAnsi="宋体" w:eastAsia="宋体" w:cs="宋体"/>
          <w:sz w:val="21"/>
          <w:szCs w:val="21"/>
        </w:rPr>
        <w:t>3. 承包人</w:t>
      </w:r>
      <w:bookmarkEnd w:id="38"/>
    </w:p>
    <w:p w14:paraId="3DA4FA0D">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3.1 承包人的一般义务</w:t>
      </w:r>
    </w:p>
    <w:p w14:paraId="42D84791">
      <w:pPr>
        <w:snapToGrid w:val="0"/>
        <w:spacing w:line="360" w:lineRule="auto"/>
        <w:ind w:firstLine="420" w:firstLineChars="200"/>
        <w:jc w:val="left"/>
        <w:textAlignment w:val="baseline"/>
        <w:rPr>
          <w:rFonts w:hint="eastAsia" w:ascii="宋体" w:hAnsi="宋体" w:eastAsia="宋体" w:cs="宋体"/>
          <w:b/>
          <w:bCs/>
          <w:sz w:val="21"/>
          <w:szCs w:val="21"/>
          <w:u w:val="single"/>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b/>
          <w:bCs/>
          <w:sz w:val="21"/>
          <w:szCs w:val="21"/>
          <w:u w:val="single" w:color="000000"/>
        </w:rPr>
        <w:t>竣工图，竣工报告，技术复核资料，工程原始施工纪录（包括影像和相片资料）及验收签证单，材料质保书、检验签证单、材质试验报告，有关设计变更的技术资料，工程的检测数据、质量评定报告等的全部资料。按照法律规定编制竣工资料，完成竣工资料立卷及归档</w:t>
      </w:r>
      <w:r>
        <w:rPr>
          <w:rFonts w:hint="eastAsia" w:ascii="宋体" w:hAnsi="宋体" w:eastAsia="宋体" w:cs="宋体"/>
          <w:b/>
          <w:bCs/>
          <w:sz w:val="21"/>
          <w:szCs w:val="21"/>
        </w:rPr>
        <w:t>。</w:t>
      </w:r>
    </w:p>
    <w:p w14:paraId="74F40E2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b/>
          <w:bCs/>
          <w:sz w:val="21"/>
          <w:szCs w:val="21"/>
          <w:u w:val="single" w:color="000000"/>
        </w:rPr>
        <w:t>六套</w:t>
      </w:r>
      <w:r>
        <w:rPr>
          <w:rFonts w:hint="eastAsia" w:ascii="宋体" w:hAnsi="宋体" w:eastAsia="宋体" w:cs="宋体"/>
          <w:b/>
          <w:bCs/>
          <w:sz w:val="21"/>
          <w:szCs w:val="21"/>
        </w:rPr>
        <w:t>。</w:t>
      </w:r>
    </w:p>
    <w:p w14:paraId="52EB32F8">
      <w:pPr>
        <w:snapToGrid w:val="0"/>
        <w:spacing w:line="360" w:lineRule="auto"/>
        <w:ind w:firstLine="420" w:firstLineChars="200"/>
        <w:jc w:val="left"/>
        <w:textAlignment w:val="baseline"/>
        <w:rPr>
          <w:rFonts w:hint="eastAsia" w:ascii="宋体" w:hAnsi="宋体" w:eastAsia="宋体" w:cs="宋体"/>
          <w:b/>
          <w:bCs/>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b/>
          <w:bCs/>
          <w:sz w:val="21"/>
          <w:szCs w:val="21"/>
          <w:u w:val="single" w:color="000000"/>
        </w:rPr>
        <w:t>承包人承担</w:t>
      </w:r>
      <w:r>
        <w:rPr>
          <w:rFonts w:hint="eastAsia" w:ascii="宋体" w:hAnsi="宋体" w:eastAsia="宋体" w:cs="宋体"/>
          <w:b/>
          <w:bCs/>
          <w:sz w:val="21"/>
          <w:szCs w:val="21"/>
        </w:rPr>
        <w:t>。</w:t>
      </w:r>
    </w:p>
    <w:p w14:paraId="256AE65D">
      <w:pPr>
        <w:snapToGrid w:val="0"/>
        <w:spacing w:line="360" w:lineRule="auto"/>
        <w:ind w:firstLine="420" w:firstLineChars="200"/>
        <w:jc w:val="left"/>
        <w:textAlignment w:val="baseline"/>
        <w:rPr>
          <w:rFonts w:hint="eastAsia" w:ascii="宋体" w:hAnsi="宋体" w:eastAsia="宋体" w:cs="宋体"/>
          <w:b/>
          <w:bCs/>
          <w:sz w:val="21"/>
          <w:szCs w:val="21"/>
        </w:rPr>
      </w:pPr>
      <w:r>
        <w:rPr>
          <w:rFonts w:hint="eastAsia" w:ascii="宋体" w:hAnsi="宋体" w:eastAsia="宋体" w:cs="宋体"/>
          <w:sz w:val="21"/>
          <w:szCs w:val="21"/>
        </w:rPr>
        <w:t>承包人提交的竣工资料移交时间</w:t>
      </w:r>
      <w:r>
        <w:rPr>
          <w:rFonts w:hint="eastAsia" w:ascii="宋体" w:hAnsi="宋体" w:eastAsia="宋体" w:cs="宋体"/>
          <w:b/>
          <w:bCs/>
          <w:sz w:val="21"/>
          <w:szCs w:val="21"/>
        </w:rPr>
        <w:t>：</w:t>
      </w:r>
      <w:r>
        <w:rPr>
          <w:rFonts w:hint="eastAsia" w:ascii="宋体" w:hAnsi="宋体" w:eastAsia="宋体" w:cs="宋体"/>
          <w:b/>
          <w:bCs/>
          <w:sz w:val="21"/>
          <w:szCs w:val="21"/>
          <w:u w:val="single" w:color="000000"/>
        </w:rPr>
        <w:t>竣工验收合格后28日内</w:t>
      </w:r>
      <w:r>
        <w:rPr>
          <w:rFonts w:hint="eastAsia" w:ascii="宋体" w:hAnsi="宋体" w:eastAsia="宋体" w:cs="宋体"/>
          <w:b/>
          <w:bCs/>
          <w:sz w:val="21"/>
          <w:szCs w:val="21"/>
        </w:rPr>
        <w:t>。</w:t>
      </w:r>
    </w:p>
    <w:p w14:paraId="581B73C7">
      <w:pPr>
        <w:snapToGrid w:val="0"/>
        <w:spacing w:line="360" w:lineRule="auto"/>
        <w:ind w:firstLine="420" w:firstLineChars="200"/>
        <w:jc w:val="left"/>
        <w:textAlignment w:val="baseline"/>
        <w:rPr>
          <w:rFonts w:hint="eastAsia" w:ascii="宋体" w:hAnsi="宋体" w:eastAsia="宋体" w:cs="宋体"/>
          <w:b/>
          <w:bCs/>
          <w:sz w:val="21"/>
          <w:szCs w:val="21"/>
        </w:rPr>
      </w:pPr>
      <w:r>
        <w:rPr>
          <w:rFonts w:hint="eastAsia" w:ascii="宋体" w:hAnsi="宋体" w:eastAsia="宋体" w:cs="宋体"/>
          <w:sz w:val="21"/>
          <w:szCs w:val="21"/>
        </w:rPr>
        <w:t>承包人提交的竣工资料形式要求：</w:t>
      </w:r>
      <w:r>
        <w:rPr>
          <w:rFonts w:hint="eastAsia" w:ascii="宋体" w:hAnsi="宋体" w:eastAsia="宋体" w:cs="宋体"/>
          <w:b/>
          <w:bCs/>
          <w:sz w:val="21"/>
          <w:szCs w:val="21"/>
          <w:u w:val="single" w:color="000000"/>
        </w:rPr>
        <w:t>纸质及电子文档一份</w:t>
      </w:r>
      <w:r>
        <w:rPr>
          <w:rFonts w:hint="eastAsia" w:ascii="宋体" w:hAnsi="宋体" w:eastAsia="宋体" w:cs="宋体"/>
          <w:b/>
          <w:bCs/>
          <w:sz w:val="21"/>
          <w:szCs w:val="21"/>
        </w:rPr>
        <w:t>。</w:t>
      </w:r>
    </w:p>
    <w:p w14:paraId="53737EA7">
      <w:pPr>
        <w:snapToGrid w:val="0"/>
        <w:spacing w:line="360" w:lineRule="auto"/>
        <w:textAlignment w:val="baseline"/>
        <w:rPr>
          <w:rFonts w:hint="eastAsia" w:ascii="宋体" w:hAnsi="宋体" w:eastAsia="宋体" w:cs="宋体"/>
          <w:kern w:val="0"/>
          <w:sz w:val="21"/>
          <w:szCs w:val="21"/>
        </w:rPr>
      </w:pPr>
      <w:r>
        <w:rPr>
          <w:rFonts w:hint="eastAsia" w:ascii="宋体" w:hAnsi="宋体" w:eastAsia="宋体" w:cs="宋体"/>
        </w:rPr>
        <w:t xml:space="preserve">   </w:t>
      </w:r>
      <w:r>
        <w:rPr>
          <w:rFonts w:hint="eastAsia" w:ascii="宋体" w:hAnsi="宋体" w:eastAsia="宋体" w:cs="宋体"/>
          <w:kern w:val="0"/>
          <w:sz w:val="21"/>
          <w:szCs w:val="21"/>
        </w:rPr>
        <w:t>（10）承包人应履行的其他义务：</w:t>
      </w:r>
    </w:p>
    <w:p w14:paraId="77E68929">
      <w:pPr>
        <w:snapToGrid w:val="0"/>
        <w:spacing w:line="360" w:lineRule="auto"/>
        <w:ind w:firstLine="422" w:firstLineChars="200"/>
        <w:textAlignment w:val="baseline"/>
        <w:rPr>
          <w:rFonts w:hint="eastAsia" w:ascii="宋体" w:hAnsi="宋体" w:eastAsia="宋体" w:cs="宋体"/>
          <w:kern w:val="0"/>
          <w:sz w:val="21"/>
          <w:szCs w:val="21"/>
          <w:u w:val="single"/>
        </w:rPr>
      </w:pPr>
      <w:r>
        <w:rPr>
          <w:rFonts w:hint="eastAsia" w:ascii="宋体" w:hAnsi="宋体" w:eastAsia="宋体" w:cs="宋体"/>
          <w:b/>
          <w:bCs/>
          <w:kern w:val="0"/>
          <w:sz w:val="21"/>
          <w:szCs w:val="21"/>
          <w:u w:val="single" w:color="000000"/>
        </w:rPr>
        <w:t>a.承包人完工后7天内通过预验收。竣工预验收后1个月内提交工程竣工结算资料，否则每延迟一天，向发包人支付违约金壹仟元整。</w:t>
      </w:r>
    </w:p>
    <w:p w14:paraId="1A9C1518">
      <w:pPr>
        <w:snapToGrid w:val="0"/>
        <w:spacing w:line="360" w:lineRule="auto"/>
        <w:ind w:firstLine="422" w:firstLineChars="200"/>
        <w:textAlignment w:val="baseline"/>
        <w:rPr>
          <w:rFonts w:hint="eastAsia" w:ascii="宋体" w:hAnsi="宋体" w:eastAsia="宋体" w:cs="宋体"/>
          <w:b/>
          <w:bCs/>
          <w:kern w:val="0"/>
          <w:sz w:val="21"/>
          <w:szCs w:val="21"/>
          <w:u w:val="single"/>
        </w:rPr>
      </w:pPr>
      <w:r>
        <w:rPr>
          <w:rFonts w:hint="eastAsia" w:ascii="宋体" w:hAnsi="宋体" w:eastAsia="宋体" w:cs="宋体"/>
          <w:b/>
          <w:bCs/>
          <w:kern w:val="0"/>
          <w:sz w:val="21"/>
          <w:szCs w:val="21"/>
          <w:u w:val="single" w:color="000000"/>
        </w:rPr>
        <w:t>b. 承包人须配合发包人、监理单位做好各类与工程相关的检查台账。</w:t>
      </w:r>
    </w:p>
    <w:p w14:paraId="1A121989">
      <w:pPr>
        <w:snapToGrid w:val="0"/>
        <w:spacing w:line="360" w:lineRule="auto"/>
        <w:ind w:firstLine="422" w:firstLineChars="200"/>
        <w:textAlignment w:val="baseline"/>
        <w:rPr>
          <w:rFonts w:hint="eastAsia" w:ascii="宋体" w:hAnsi="宋体" w:eastAsia="宋体" w:cs="宋体"/>
          <w:b/>
          <w:bCs/>
          <w:kern w:val="0"/>
          <w:sz w:val="21"/>
          <w:szCs w:val="21"/>
          <w:u w:val="single"/>
        </w:rPr>
      </w:pPr>
      <w:r>
        <w:rPr>
          <w:rFonts w:hint="eastAsia" w:ascii="宋体" w:hAnsi="宋体" w:eastAsia="宋体" w:cs="宋体"/>
          <w:b/>
          <w:bCs/>
          <w:kern w:val="0"/>
          <w:sz w:val="21"/>
          <w:szCs w:val="21"/>
          <w:u w:val="single" w:color="000000"/>
        </w:rPr>
        <w:t>c.工地监理例会、协调会等会议，承包人的项目经理主要负责人必须准时到位，不得无故缺席。</w:t>
      </w:r>
    </w:p>
    <w:p w14:paraId="6BA2B949">
      <w:pPr>
        <w:snapToGrid w:val="0"/>
        <w:spacing w:line="360" w:lineRule="auto"/>
        <w:ind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d.承包人应当在工程开工建设前，应承诺有专项资金用于支付工程建设项目农民工工资。</w:t>
      </w:r>
    </w:p>
    <w:p w14:paraId="454E512F">
      <w:pPr>
        <w:snapToGrid w:val="0"/>
        <w:spacing w:line="360" w:lineRule="auto"/>
        <w:ind w:firstLine="422" w:firstLineChars="200"/>
        <w:textAlignment w:val="baseline"/>
        <w:rPr>
          <w:rFonts w:hint="eastAsia" w:ascii="宋体" w:hAnsi="宋体" w:eastAsia="宋体" w:cs="宋体"/>
          <w:b/>
          <w:bCs/>
          <w:kern w:val="0"/>
          <w:sz w:val="21"/>
          <w:szCs w:val="21"/>
          <w:u w:val="single"/>
        </w:rPr>
      </w:pPr>
      <w:r>
        <w:rPr>
          <w:rFonts w:hint="eastAsia" w:ascii="宋体" w:hAnsi="宋体" w:eastAsia="宋体" w:cs="宋体"/>
          <w:b/>
          <w:bCs/>
          <w:kern w:val="0"/>
          <w:sz w:val="21"/>
          <w:szCs w:val="21"/>
          <w:u w:val="single" w:color="000000"/>
        </w:rPr>
        <w:t>按规定办理农民工工伤保险，保险费用按照杭政办函（2007）148号规定的公式计算。</w:t>
      </w:r>
    </w:p>
    <w:p w14:paraId="79198AF2">
      <w:pPr>
        <w:snapToGrid w:val="0"/>
        <w:spacing w:line="360" w:lineRule="auto"/>
        <w:ind w:firstLine="422" w:firstLineChars="200"/>
        <w:textAlignment w:val="baseline"/>
        <w:rPr>
          <w:rFonts w:hint="eastAsia" w:ascii="宋体" w:hAnsi="宋体" w:eastAsia="宋体" w:cs="宋体"/>
          <w:b/>
          <w:bCs/>
          <w:kern w:val="0"/>
          <w:sz w:val="21"/>
          <w:szCs w:val="21"/>
          <w:u w:val="single"/>
        </w:rPr>
      </w:pPr>
      <w:r>
        <w:rPr>
          <w:rFonts w:hint="eastAsia" w:ascii="宋体" w:hAnsi="宋体" w:eastAsia="宋体" w:cs="宋体"/>
          <w:b/>
          <w:bCs/>
          <w:kern w:val="0"/>
          <w:sz w:val="21"/>
          <w:szCs w:val="21"/>
          <w:u w:val="single" w:color="000000"/>
        </w:rPr>
        <w:t>e.承包人须完成被杭州市城管办数字城管抄告的整改项目，若整改原因由承包人造成，则费用由承包人自行承担，若整改非承包人原因造成，则费用由发包人代表及监理签证后由发包人支付，但若承包人不按有关要求进行整改，或超出规定整改期限的，发包人每发现一次将按5000元/次要求承包人支付违约金。</w:t>
      </w:r>
    </w:p>
    <w:p w14:paraId="764E7545">
      <w:pPr>
        <w:snapToGrid w:val="0"/>
        <w:spacing w:line="360" w:lineRule="auto"/>
        <w:ind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f.承包人应根据相关文件要求施工现场根据实际情况安装在线监测系统（必须包括扬尘实时监控设备），费用由承包人承担，如果承包人拒不安装，发包人有权自行安装，费用由承包人承担。</w:t>
      </w:r>
    </w:p>
    <w:p w14:paraId="4446FB50">
      <w:pPr>
        <w:snapToGrid w:val="0"/>
        <w:spacing w:line="360" w:lineRule="auto"/>
        <w:ind w:left="5"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g.施工现场准备满足开工条件的，如因承包人原因无法按期完成的，每延误一天向发包人支付1000元违约金。项目开工后，承包人须在每周一向发包人提交每周工作计划，由发包人每周根据实际完成情况核对，如因承包人原因无法按期完成的，发包人有权要求承包人按照1000元/次支付违约金。</w:t>
      </w:r>
    </w:p>
    <w:p w14:paraId="1116022C">
      <w:pPr>
        <w:snapToGrid w:val="0"/>
        <w:spacing w:line="360" w:lineRule="auto"/>
        <w:ind w:left="5"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h.承包人应编制突发性事件处理专项方案。若施工现场发生重大交通事故、重大火灾事故、重大自然灾害事故、重大暴力性刑事案件、重大治安案件等突发性事件，要求立即上报并按照专项方案进行处理，由承包人承担所有损失。如承包人未按照专项方案及时处理，属于合同重大违约，发包人有权单方解除本合同，造成的一切损失由承包人承担。</w:t>
      </w:r>
    </w:p>
    <w:p w14:paraId="3B2AE5CD">
      <w:pPr>
        <w:snapToGrid w:val="0"/>
        <w:spacing w:line="360" w:lineRule="auto"/>
        <w:ind w:left="5"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i.根据相关职能部门及规范要求由承包人负责施工场地周围邻近建筑物、构筑物（含文物保护建筑）、古树名木的保护并承担相关费用，因承包人原因损坏的，由承包人承担一切责任和费用。</w:t>
      </w:r>
    </w:p>
    <w:p w14:paraId="3CE8E5AA">
      <w:pPr>
        <w:snapToGrid w:val="0"/>
        <w:spacing w:line="360" w:lineRule="auto"/>
        <w:ind w:left="5"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j.承包人应了解邻近建筑物、构筑物、道路、设施、设备的基础、结构状况，地下管线、隧道、管沟、高低压电缆线等的埋设情况，采取合理的施工方法和有效的加固措施，避免邻近建筑物、构筑物、道路、设施、设备等发生沉降、开裂和倒塌或塌陷。承包人应把邻近建筑物、构筑物、道路、设施、设备、地下管线、隧道、管沟、高低压电缆线等的保护措施列入施工组织设计。在工程施工期间，严密注视邻近建筑物、构筑物、道路、设施、设备、地下管线、隧道、管沟、高低压电缆线等的位移和沉降等； 对周边的建筑物、构筑物、道路、设施、设备、地下管线、隧道、管沟、高低压电缆线等有特殊要求的，承包人根据相关单位要求委托有相应资质的单位做好实时监测和检测工作，期间产生的费用，承包人在施工措施费中一并考虑，发包人不再单独支付。承包人在施工过程中造成邻近建筑物、构筑物、道路、设施、设备、地下管线、隧道、管沟、高低压电缆线等损坏的，应由承包人负责加以修复并赔偿，直至符合发包人及相关部门的要求，即使承包人采取的保护措施已得到监理工程师的批准，承包人仍负全部责任。如承包人对在施工过程中造成邻近建筑物、构筑物、道路、设施、设备、地下管线、隧道、管沟、高低压电缆线等损坏不加以修复和/或赔偿的，发包人有权指派他人完成修复工作，发生的费用可以从应支付给承包人的款项中扣除。</w:t>
      </w:r>
    </w:p>
    <w:p w14:paraId="335025D7">
      <w:pPr>
        <w:snapToGrid w:val="0"/>
        <w:spacing w:line="360" w:lineRule="auto"/>
        <w:ind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承包人不得随意砍伐、搬迁和破坏树木。（除发包人许可外）对资料和现场已明确的施工场地周围地下管线和邻近建筑物、构筑物（含文物保护建筑）、古树名木的保护费均由承包人负责，费用已包含在合同价款中。</w:t>
      </w:r>
    </w:p>
    <w:p w14:paraId="3FCCFB75">
      <w:pPr>
        <w:snapToGrid w:val="0"/>
        <w:spacing w:line="360" w:lineRule="auto"/>
        <w:ind w:left="5"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k.承包人负责施工场地内水电管网（线路）铺设及其设施，并严格按供水、供电的有关规定执行，否则一切后果均由承包人负责。如施工时需对管道、管沟等进行挖除，承包人应事先征得产权单位同意后才能实施，并进行封堵处理，以避免泥浆、水泥、混凝土等倒灌进现有管道导致堵塞等情况的发生。若发生管道堵塞的情况，由承包人自行疏通并承担全部责任。承包人只有在准确确定了现场的管线并经发包人、监理单位核实之后才能进行挖土作业，须采取预防措施以避免在施工过程中损坏地下管线，如因施工造成管线的损坏由承包人负全责。</w:t>
      </w:r>
    </w:p>
    <w:p w14:paraId="0B70EEFF">
      <w:pPr>
        <w:snapToGrid w:val="0"/>
        <w:spacing w:line="360" w:lineRule="auto"/>
        <w:ind w:left="5"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l.承包人在施工过程中，应负责与周边厂房、单位、社区村委、居民的协调及负责所有的施工程序及过程得到政府相关职能部门的许可，由此引起的任何工期与费用索赔将不获得批准，并承担相应违约责任。</w:t>
      </w:r>
    </w:p>
    <w:p w14:paraId="27E3A769">
      <w:pPr>
        <w:snapToGrid w:val="0"/>
        <w:spacing w:line="360" w:lineRule="auto"/>
        <w:ind w:left="5"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m.在暴雨（雪）、台风等突发自然灾害发生时，承包方应及时抢险、抗台（雨、雪），做到“开工有预案，事前有准备，事发及时果断处理”；抢险需配备的机械设备费用，已包含在合同价款中，由承包人承担。</w:t>
      </w:r>
    </w:p>
    <w:p w14:paraId="1BD61026">
      <w:pPr>
        <w:snapToGrid w:val="0"/>
        <w:spacing w:line="360" w:lineRule="auto"/>
        <w:ind w:left="5"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n.从工程进场之日起到工程移交发包人止，安排专人配合发包人处理工程范围内所有投诉、信访、行政处罚、司法诉讼等从工程开工至竣工验收交付的相关事项,数字城管及时解决率应达到100%。承包单位须在相关数字城管投诉要求期间内完成相关整改内容，费用由承包人自行承担，未在规定时间内整改的，发包人有权委托其他人整改，因此产生的整改费用由承包人承担，发包人有权从应支付给承包人的款项中扣除。</w:t>
      </w:r>
    </w:p>
    <w:p w14:paraId="7BAB758F">
      <w:pPr>
        <w:snapToGrid w:val="0"/>
        <w:spacing w:line="360" w:lineRule="auto"/>
        <w:ind w:left="5" w:firstLine="422" w:firstLineChars="200"/>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o.承包人应严格按照相关要求组织施工，遵守工程建设安全文明施工的有关规定，认真落实各项安全保护措施，并随时接受发包人或监理单位及有关部门的监督检查；并根据相关规范规定的要求，承包人应根据发包人现场管理要求办理进场手续和对进入施工现场的施工人员进行安全文明教育，统一着装并持证上岗，配备必要的劳动保护用具，保证工程的施工安全和人身安全。因承包人未按上述要求给发包人造成损失的，由承包人负责赔偿。</w:t>
      </w:r>
    </w:p>
    <w:p w14:paraId="0F8E271A">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3.2 项目经理</w:t>
      </w:r>
    </w:p>
    <w:p w14:paraId="57135235">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kern w:val="0"/>
          <w:sz w:val="21"/>
          <w:szCs w:val="21"/>
        </w:rPr>
        <w:t xml:space="preserve">3.2.1 </w:t>
      </w:r>
      <w:r>
        <w:rPr>
          <w:rFonts w:hint="eastAsia" w:ascii="宋体" w:hAnsi="宋体" w:eastAsia="宋体" w:cs="宋体"/>
          <w:sz w:val="21"/>
          <w:szCs w:val="21"/>
        </w:rPr>
        <w:t>项目经理：</w:t>
      </w:r>
    </w:p>
    <w:p w14:paraId="41B1C132">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A598281">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1881C59">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BAAF1C1">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57ED9EE">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3051212">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2EAA75D">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FC17BB">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3F2EF52">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4029A23">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b/>
          <w:bCs/>
          <w:sz w:val="21"/>
          <w:szCs w:val="21"/>
          <w:u w:val="single"/>
        </w:rPr>
        <w:t>项目经理为承包人在该项目上的代表人，全权代行承包方职权，全面负责本工程的质量、安全、工期及成本控制</w:t>
      </w:r>
      <w:r>
        <w:rPr>
          <w:rFonts w:hint="eastAsia" w:ascii="宋体" w:hAnsi="宋体" w:eastAsia="宋体" w:cs="宋体"/>
          <w:b/>
          <w:bCs/>
          <w:sz w:val="21"/>
          <w:szCs w:val="21"/>
        </w:rPr>
        <w:t>。</w:t>
      </w:r>
    </w:p>
    <w:p w14:paraId="4D98B019">
      <w:pPr>
        <w:snapToGrid w:val="0"/>
        <w:spacing w:line="360" w:lineRule="auto"/>
        <w:ind w:firstLine="422" w:firstLineChars="200"/>
        <w:textAlignment w:val="baseline"/>
        <w:rPr>
          <w:rFonts w:hint="eastAsia" w:ascii="宋体" w:hAnsi="宋体" w:eastAsia="宋体" w:cs="宋体"/>
          <w:b/>
          <w:bCs/>
          <w:sz w:val="21"/>
          <w:szCs w:val="21"/>
        </w:rPr>
      </w:pPr>
    </w:p>
    <w:p w14:paraId="141C5A42">
      <w:pPr>
        <w:snapToGrid w:val="0"/>
        <w:spacing w:line="360" w:lineRule="auto"/>
        <w:ind w:firstLine="420" w:firstLineChars="200"/>
        <w:jc w:val="left"/>
        <w:textAlignment w:val="baseline"/>
        <w:rPr>
          <w:rFonts w:hint="eastAsia" w:ascii="宋体" w:hAnsi="宋体" w:eastAsia="宋体" w:cs="宋体"/>
          <w:b/>
          <w:bCs/>
          <w:sz w:val="21"/>
          <w:szCs w:val="21"/>
          <w:u w:val="single"/>
        </w:rPr>
      </w:pPr>
      <w:r>
        <w:rPr>
          <w:rFonts w:hint="eastAsia" w:ascii="宋体" w:hAnsi="宋体" w:eastAsia="宋体" w:cs="宋体"/>
          <w:kern w:val="0"/>
          <w:sz w:val="21"/>
          <w:szCs w:val="21"/>
        </w:rPr>
        <w:t>关于项目经理每月在施工现场的时间要求：</w:t>
      </w:r>
      <w:r>
        <w:rPr>
          <w:rFonts w:hint="eastAsia" w:ascii="宋体" w:hAnsi="宋体" w:eastAsia="宋体" w:cs="宋体"/>
          <w:b/>
          <w:bCs/>
          <w:sz w:val="21"/>
          <w:szCs w:val="21"/>
          <w:u w:val="single" w:color="000000"/>
        </w:rPr>
        <w:t>派驻本工程的项目经理、技术负责人、其他项目管理班子人员到位率不得低于85%(</w:t>
      </w:r>
      <w:r>
        <w:rPr>
          <w:rFonts w:hint="eastAsia" w:ascii="宋体" w:hAnsi="宋体" w:eastAsia="宋体" w:cs="宋体"/>
          <w:b/>
          <w:bCs/>
          <w:sz w:val="21"/>
          <w:szCs w:val="21"/>
          <w:u w:val="single"/>
        </w:rPr>
        <w:t>按每月必须到位26天，每天工作8小时考勤，一天工作不足8小时的视为缺勤一天</w:t>
      </w:r>
      <w:r>
        <w:rPr>
          <w:rFonts w:hint="eastAsia" w:ascii="宋体" w:hAnsi="宋体" w:eastAsia="宋体" w:cs="宋体"/>
          <w:b/>
          <w:bCs/>
          <w:sz w:val="21"/>
          <w:szCs w:val="21"/>
          <w:u w:val="single" w:color="000000"/>
        </w:rPr>
        <w:t>)，并必须严格按照投标文件项目班子成员全部到岗、到位。若在工程实施过程中到岗、到位率达不到承诺，由发包人没收履约保证金，同时按下列标准向发包人支付违约金：按月考核，项目经理到位率不足时按人民币3000元/天支付违约金；技术负责人、施工班组负责人到位率不足时按人民币3000元/天支付违约金；施工员、质量员、安全员等管理人员到位率不足时按人民币1000元/天支付违约金，上述扣款在支付工程进度款中逐期扣除</w:t>
      </w:r>
      <w:r>
        <w:rPr>
          <w:rFonts w:hint="eastAsia" w:ascii="宋体" w:hAnsi="宋体" w:eastAsia="宋体" w:cs="宋体"/>
          <w:b/>
          <w:bCs/>
          <w:sz w:val="21"/>
          <w:szCs w:val="21"/>
          <w:u w:val="none" w:color="auto"/>
        </w:rPr>
        <w:t>。</w:t>
      </w:r>
    </w:p>
    <w:p w14:paraId="117A18E2">
      <w:pPr>
        <w:snapToGrid w:val="0"/>
        <w:spacing w:line="360" w:lineRule="auto"/>
        <w:ind w:firstLine="420" w:firstLineChars="200"/>
        <w:textAlignment w:val="baseline"/>
        <w:rPr>
          <w:rFonts w:hint="eastAsia" w:ascii="宋体" w:hAnsi="宋体" w:eastAsia="宋体" w:cs="宋体"/>
          <w:b/>
          <w:bCs/>
          <w:sz w:val="21"/>
          <w:szCs w:val="21"/>
          <w:u w:val="single"/>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b/>
          <w:bCs/>
          <w:kern w:val="0"/>
          <w:sz w:val="21"/>
          <w:szCs w:val="21"/>
        </w:rPr>
        <w:t>：</w:t>
      </w:r>
      <w:r>
        <w:rPr>
          <w:rFonts w:hint="eastAsia" w:ascii="宋体" w:hAnsi="宋体" w:eastAsia="宋体" w:cs="宋体"/>
          <w:b/>
          <w:bCs/>
          <w:sz w:val="21"/>
          <w:szCs w:val="21"/>
          <w:u w:val="single" w:color="000000"/>
        </w:rPr>
        <w:t>发包人有权要求更换项目经理，并通报有关建设行政主管部门进行处罚</w:t>
      </w:r>
      <w:r>
        <w:rPr>
          <w:rFonts w:hint="eastAsia" w:ascii="宋体" w:hAnsi="宋体" w:eastAsia="宋体" w:cs="宋体"/>
          <w:b/>
          <w:bCs/>
          <w:sz w:val="21"/>
          <w:szCs w:val="21"/>
          <w:u w:val="none" w:color="auto"/>
        </w:rPr>
        <w:t>。</w:t>
      </w:r>
    </w:p>
    <w:p w14:paraId="227D40FE">
      <w:pPr>
        <w:snapToGrid w:val="0"/>
        <w:spacing w:line="360" w:lineRule="auto"/>
        <w:ind w:firstLine="420" w:firstLineChars="200"/>
        <w:textAlignment w:val="baseline"/>
        <w:rPr>
          <w:rFonts w:hint="eastAsia" w:ascii="宋体" w:hAnsi="宋体" w:eastAsia="宋体" w:cs="宋体"/>
          <w:b/>
          <w:bCs/>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b/>
          <w:bCs/>
          <w:kern w:val="0"/>
          <w:sz w:val="21"/>
          <w:szCs w:val="21"/>
        </w:rPr>
        <w:t>：若</w:t>
      </w:r>
      <w:r>
        <w:rPr>
          <w:rFonts w:hint="eastAsia" w:ascii="宋体" w:hAnsi="宋体" w:eastAsia="宋体" w:cs="宋体"/>
          <w:b/>
          <w:bCs/>
          <w:sz w:val="21"/>
          <w:szCs w:val="21"/>
          <w:u w:val="single" w:color="000000"/>
        </w:rPr>
        <w:t>缺岗则每次承包人应向发包人支付违约金3000 元，工程损失费用由承包人承担</w:t>
      </w:r>
      <w:r>
        <w:rPr>
          <w:rFonts w:hint="eastAsia" w:ascii="宋体" w:hAnsi="宋体" w:eastAsia="宋体" w:cs="宋体"/>
          <w:b/>
          <w:bCs/>
          <w:sz w:val="21"/>
          <w:szCs w:val="21"/>
          <w:u w:val="none" w:color="auto"/>
        </w:rPr>
        <w:t>。</w:t>
      </w:r>
    </w:p>
    <w:p w14:paraId="7413F563">
      <w:pPr>
        <w:snapToGrid w:val="0"/>
        <w:spacing w:line="360" w:lineRule="auto"/>
        <w:ind w:firstLine="420" w:firstLineChars="200"/>
        <w:textAlignment w:val="baseline"/>
        <w:rPr>
          <w:rFonts w:hint="eastAsia" w:ascii="宋体" w:hAnsi="宋体" w:eastAsia="宋体" w:cs="宋体"/>
          <w:sz w:val="21"/>
          <w:szCs w:val="21"/>
          <w:u w:val="single"/>
        </w:rPr>
      </w:pPr>
      <w:r>
        <w:rPr>
          <w:rFonts w:hint="eastAsia" w:ascii="宋体" w:hAnsi="宋体" w:eastAsia="宋体" w:cs="宋体"/>
          <w:sz w:val="21"/>
          <w:szCs w:val="21"/>
        </w:rPr>
        <w:t>3.2.3 承包人擅自更换项目经理的违约责任：</w:t>
      </w:r>
    </w:p>
    <w:p w14:paraId="4B101F32">
      <w:pPr>
        <w:snapToGrid w:val="0"/>
        <w:spacing w:line="360" w:lineRule="auto"/>
        <w:ind w:firstLine="422" w:firstLineChars="200"/>
        <w:textAlignment w:val="baseline"/>
        <w:rPr>
          <w:rFonts w:hint="eastAsia" w:ascii="宋体" w:hAnsi="宋体" w:eastAsia="宋体" w:cs="宋体"/>
          <w:b/>
          <w:sz w:val="21"/>
          <w:szCs w:val="21"/>
          <w:u w:val="single"/>
        </w:rPr>
      </w:pPr>
      <w:r>
        <w:rPr>
          <w:rFonts w:hint="eastAsia" w:ascii="宋体" w:hAnsi="宋体" w:eastAsia="宋体" w:cs="宋体"/>
          <w:b/>
          <w:sz w:val="21"/>
          <w:szCs w:val="21"/>
        </w:rPr>
        <w:t>（1）</w:t>
      </w:r>
      <w:r>
        <w:rPr>
          <w:rFonts w:hint="eastAsia" w:ascii="宋体" w:hAnsi="宋体" w:eastAsia="宋体" w:cs="宋体"/>
          <w:b/>
          <w:kern w:val="0"/>
          <w:sz w:val="21"/>
          <w:szCs w:val="21"/>
        </w:rPr>
        <w:t>承包人确需更换项目经理的，继任项目经理注册执业资格、管理经验的约定：</w:t>
      </w:r>
      <w:r>
        <w:rPr>
          <w:rFonts w:hint="eastAsia" w:ascii="宋体" w:hAnsi="宋体" w:eastAsia="宋体" w:cs="宋体"/>
          <w:b/>
          <w:sz w:val="21"/>
          <w:szCs w:val="21"/>
          <w:u w:val="single" w:color="000000"/>
        </w:rPr>
        <w:t>不得低于原项目经理的注册执业资格、管理经验</w:t>
      </w:r>
      <w:r>
        <w:rPr>
          <w:rFonts w:hint="eastAsia" w:ascii="宋体" w:hAnsi="宋体" w:eastAsia="宋体" w:cs="宋体"/>
          <w:b/>
          <w:sz w:val="21"/>
          <w:szCs w:val="21"/>
          <w:u w:val="none" w:color="auto"/>
          <w:lang w:eastAsia="zh-CN"/>
        </w:rPr>
        <w:t>。</w:t>
      </w:r>
    </w:p>
    <w:p w14:paraId="74DB3445">
      <w:pPr>
        <w:snapToGrid w:val="0"/>
        <w:spacing w:line="360" w:lineRule="auto"/>
        <w:ind w:firstLine="420" w:firstLineChars="200"/>
        <w:textAlignment w:val="baseline"/>
        <w:rPr>
          <w:rFonts w:hint="eastAsia" w:ascii="宋体" w:hAnsi="宋体" w:eastAsia="宋体" w:cs="宋体"/>
          <w:b/>
          <w:bCs/>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rPr>
        <w:t>承包人擅自更换项目经理的违约责任：</w:t>
      </w:r>
      <w:r>
        <w:rPr>
          <w:rFonts w:hint="eastAsia" w:ascii="宋体" w:hAnsi="宋体" w:eastAsia="宋体" w:cs="宋体"/>
          <w:b/>
          <w:bCs/>
          <w:sz w:val="21"/>
          <w:szCs w:val="21"/>
          <w:u w:val="single" w:color="000000"/>
        </w:rPr>
        <w:t>发包人通报有关建设行政主管部门进行处罚，同时扣没全部履约保证金，工程损失由承包人承担</w:t>
      </w:r>
      <w:r>
        <w:rPr>
          <w:rFonts w:hint="eastAsia" w:ascii="宋体" w:hAnsi="宋体" w:eastAsia="宋体" w:cs="宋体"/>
          <w:b/>
          <w:bCs/>
          <w:sz w:val="21"/>
          <w:szCs w:val="21"/>
          <w:u w:val="none" w:color="auto"/>
        </w:rPr>
        <w:t>。</w:t>
      </w:r>
    </w:p>
    <w:p w14:paraId="78E1A827">
      <w:pPr>
        <w:snapToGrid w:val="0"/>
        <w:spacing w:line="360" w:lineRule="auto"/>
        <w:ind w:firstLine="420" w:firstLineChars="200"/>
        <w:textAlignment w:val="baseline"/>
        <w:rPr>
          <w:rFonts w:hint="eastAsia" w:ascii="宋体" w:hAnsi="宋体" w:eastAsia="宋体" w:cs="宋体"/>
          <w:b/>
          <w:bCs/>
          <w:sz w:val="21"/>
          <w:szCs w:val="21"/>
          <w:u w:val="single"/>
        </w:rPr>
      </w:pPr>
      <w:r>
        <w:rPr>
          <w:rFonts w:hint="eastAsia" w:ascii="宋体" w:hAnsi="宋体" w:eastAsia="宋体" w:cs="宋体"/>
          <w:sz w:val="21"/>
          <w:szCs w:val="21"/>
        </w:rPr>
        <w:t>3.2.4 承包人无正当理由拒绝更换项目经理的违约责任：</w:t>
      </w:r>
      <w:r>
        <w:rPr>
          <w:rFonts w:hint="eastAsia" w:ascii="宋体" w:hAnsi="宋体" w:eastAsia="宋体" w:cs="宋体"/>
          <w:b/>
          <w:bCs/>
          <w:sz w:val="21"/>
          <w:szCs w:val="21"/>
          <w:u w:val="single" w:color="000000"/>
        </w:rPr>
        <w:t>发包人通报有关建设行政主管部门进行处罚，同时扣没全部履约保证金，工程损失由承包人承担</w:t>
      </w:r>
      <w:r>
        <w:rPr>
          <w:rFonts w:hint="eastAsia" w:ascii="宋体" w:hAnsi="宋体" w:eastAsia="宋体" w:cs="宋体"/>
          <w:b/>
          <w:bCs/>
          <w:sz w:val="21"/>
          <w:szCs w:val="21"/>
          <w:u w:val="none" w:color="auto"/>
        </w:rPr>
        <w:t>。</w:t>
      </w:r>
    </w:p>
    <w:p w14:paraId="2B83710F">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3.3 承包人人员</w:t>
      </w:r>
    </w:p>
    <w:p w14:paraId="562F0538">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3.3.1 承包人提交项目管理机构及施工现场管理人员安排报告的期限：</w:t>
      </w:r>
      <w:r>
        <w:rPr>
          <w:rFonts w:hint="eastAsia" w:ascii="宋体" w:hAnsi="宋体" w:eastAsia="宋体" w:cs="宋体"/>
          <w:b/>
          <w:sz w:val="21"/>
          <w:szCs w:val="21"/>
          <w:u w:val="single" w:color="000000"/>
        </w:rPr>
        <w:t>按通用条款约定</w:t>
      </w:r>
      <w:r>
        <w:rPr>
          <w:rFonts w:hint="eastAsia" w:ascii="宋体" w:hAnsi="宋体" w:eastAsia="宋体" w:cs="宋体"/>
          <w:b/>
          <w:sz w:val="21"/>
          <w:szCs w:val="21"/>
          <w:u w:val="none" w:color="auto"/>
        </w:rPr>
        <w:t>。</w:t>
      </w:r>
    </w:p>
    <w:p w14:paraId="0109DD8F">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rPr>
        <w:t>3.3.2 承包人需更换主要施工管理人员的，继任人员的数量、注册执业资格、管理经验的约定：</w:t>
      </w:r>
      <w:r>
        <w:rPr>
          <w:rFonts w:hint="eastAsia" w:ascii="宋体" w:hAnsi="宋体" w:eastAsia="宋体" w:cs="宋体"/>
          <w:b/>
          <w:sz w:val="21"/>
          <w:szCs w:val="21"/>
          <w:u w:val="single" w:color="000000"/>
        </w:rPr>
        <w:t xml:space="preserve">  不得低于原施工团队人员的注册执业资格、管理经验</w:t>
      </w:r>
      <w:r>
        <w:rPr>
          <w:rFonts w:hint="eastAsia" w:ascii="宋体" w:hAnsi="宋体" w:eastAsia="宋体" w:cs="宋体"/>
          <w:b/>
          <w:sz w:val="21"/>
          <w:szCs w:val="21"/>
          <w:u w:val="none" w:color="auto"/>
        </w:rPr>
        <w:t>。</w:t>
      </w:r>
    </w:p>
    <w:p w14:paraId="615A8F62">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3.3.3 承包人无正当理由拒绝撤换主要施工管理人员的违约责任：</w:t>
      </w:r>
      <w:r>
        <w:rPr>
          <w:rFonts w:hint="eastAsia" w:ascii="宋体" w:hAnsi="宋体" w:eastAsia="宋体" w:cs="宋体"/>
          <w:b/>
          <w:sz w:val="21"/>
          <w:szCs w:val="21"/>
          <w:u w:val="single" w:color="000000"/>
        </w:rPr>
        <w:t>发包人扣没履约保证金，因此给工程造成的损失由承包人承担</w:t>
      </w:r>
      <w:r>
        <w:rPr>
          <w:rFonts w:hint="eastAsia" w:ascii="宋体" w:hAnsi="宋体" w:eastAsia="宋体" w:cs="宋体"/>
          <w:b/>
          <w:sz w:val="21"/>
          <w:szCs w:val="21"/>
          <w:u w:val="none" w:color="auto"/>
        </w:rPr>
        <w:t>。</w:t>
      </w:r>
    </w:p>
    <w:p w14:paraId="1E34E4FC">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3.3.4 承包人主要施工管理人员离开施工现场的批准要求：</w:t>
      </w:r>
      <w:r>
        <w:rPr>
          <w:rFonts w:hint="eastAsia" w:ascii="宋体" w:hAnsi="宋体" w:eastAsia="宋体" w:cs="宋体"/>
          <w:b/>
          <w:sz w:val="21"/>
          <w:szCs w:val="21"/>
          <w:u w:val="single" w:color="000000"/>
        </w:rPr>
        <w:t>承包人主要管理人员离开施工现场，应通知监理人及发包人，并征得监理人、发包人书面同意，主要施工管理人员离开施工现场前应指定一名有经验的管理人员临时代替其职责，该人员应具备履行相应职责的资格和能力，并征得监理人和发包人的同意</w:t>
      </w:r>
      <w:r>
        <w:rPr>
          <w:rFonts w:hint="eastAsia" w:ascii="宋体" w:hAnsi="宋体" w:eastAsia="宋体" w:cs="宋体"/>
          <w:b/>
          <w:sz w:val="21"/>
          <w:szCs w:val="21"/>
          <w:u w:val="none" w:color="auto"/>
        </w:rPr>
        <w:t>。</w:t>
      </w:r>
    </w:p>
    <w:p w14:paraId="1134632B">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3.3.5承包人擅自更换主要施工管理人员的违约责任</w:t>
      </w:r>
      <w:r>
        <w:rPr>
          <w:rFonts w:hint="eastAsia" w:ascii="宋体" w:hAnsi="宋体" w:eastAsia="宋体" w:cs="宋体"/>
          <w:b w:val="0"/>
          <w:bCs/>
          <w:sz w:val="21"/>
          <w:szCs w:val="21"/>
          <w:u w:val="none" w:color="auto"/>
        </w:rPr>
        <w:t>：</w:t>
      </w:r>
      <w:r>
        <w:rPr>
          <w:rFonts w:hint="eastAsia" w:ascii="宋体" w:hAnsi="宋体" w:eastAsia="宋体" w:cs="宋体"/>
          <w:b/>
          <w:sz w:val="21"/>
          <w:szCs w:val="21"/>
          <w:u w:val="single" w:color="000000"/>
        </w:rPr>
        <w:t>扣没履约保证金，工程损失由承包人承担</w:t>
      </w:r>
      <w:r>
        <w:rPr>
          <w:rFonts w:hint="eastAsia" w:ascii="宋体" w:hAnsi="宋体" w:eastAsia="宋体" w:cs="宋体"/>
          <w:b/>
          <w:sz w:val="21"/>
          <w:szCs w:val="21"/>
          <w:u w:val="none" w:color="auto"/>
        </w:rPr>
        <w:t>；</w:t>
      </w:r>
    </w:p>
    <w:p w14:paraId="5ACAC5C7">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b w:val="0"/>
          <w:bCs/>
          <w:sz w:val="21"/>
          <w:szCs w:val="21"/>
          <w:u w:val="none" w:color="auto"/>
        </w:rPr>
        <w:t>：</w:t>
      </w:r>
      <w:r>
        <w:rPr>
          <w:rFonts w:hint="eastAsia" w:ascii="宋体" w:hAnsi="宋体" w:eastAsia="宋体" w:cs="宋体"/>
          <w:b/>
          <w:sz w:val="21"/>
          <w:szCs w:val="21"/>
          <w:u w:val="single" w:color="000000"/>
        </w:rPr>
        <w:t>由监理进行每天日常考核，缺岗每人每次扣履约保证金500元，累计缺岗3天或主要机具不到位，将扣没承包人全部履约保证金。到岗情况以监理出具的考勤记录为准</w:t>
      </w:r>
      <w:r>
        <w:rPr>
          <w:rFonts w:hint="eastAsia" w:ascii="宋体" w:hAnsi="宋体" w:eastAsia="宋体" w:cs="宋体"/>
          <w:b/>
          <w:sz w:val="21"/>
          <w:szCs w:val="21"/>
          <w:u w:val="none" w:color="auto"/>
        </w:rPr>
        <w:t>。</w:t>
      </w:r>
    </w:p>
    <w:p w14:paraId="02EA2B89">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3.5 分包</w:t>
      </w:r>
    </w:p>
    <w:p w14:paraId="72C694CF">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3</w:t>
      </w:r>
      <w:bookmarkStart w:id="39" w:name="_Toc303539103"/>
      <w:bookmarkStart w:id="40" w:name="_Toc297048346"/>
      <w:bookmarkStart w:id="41" w:name="_Toc297120460"/>
      <w:bookmarkStart w:id="42" w:name="_Toc300934946"/>
      <w:bookmarkStart w:id="43" w:name="_Toc296890988"/>
      <w:bookmarkStart w:id="44" w:name="_Toc296347159"/>
      <w:bookmarkStart w:id="45" w:name="_Toc296503160"/>
      <w:bookmarkStart w:id="46" w:name="_Toc296944499"/>
      <w:bookmarkStart w:id="47" w:name="_Toc292559365"/>
      <w:bookmarkStart w:id="48" w:name="_Toc296346661"/>
      <w:bookmarkStart w:id="49" w:name="_Toc292559870"/>
      <w:bookmarkStart w:id="50" w:name="_Toc304295524"/>
      <w:bookmarkStart w:id="51" w:name="_Toc297216152"/>
      <w:bookmarkStart w:id="52" w:name="_Toc296891200"/>
      <w:bookmarkStart w:id="53" w:name="_Toc297123493"/>
      <w:r>
        <w:rPr>
          <w:rFonts w:hint="eastAsia" w:ascii="宋体" w:hAnsi="宋体" w:eastAsia="宋体" w:cs="宋体"/>
          <w:sz w:val="21"/>
          <w:szCs w:val="21"/>
        </w:rPr>
        <w:t>.5.1 分包的一般约定</w:t>
      </w:r>
    </w:p>
    <w:p w14:paraId="78AE66FA">
      <w:pPr>
        <w:snapToGrid w:val="0"/>
        <w:spacing w:line="360" w:lineRule="auto"/>
        <w:ind w:firstLine="420" w:firstLineChars="200"/>
        <w:jc w:val="left"/>
        <w:textAlignment w:val="baseline"/>
        <w:rPr>
          <w:rFonts w:hint="eastAsia" w:ascii="宋体" w:hAnsi="宋体" w:eastAsia="宋体" w:cs="宋体"/>
          <w:b/>
          <w:sz w:val="21"/>
          <w:szCs w:val="21"/>
        </w:rPr>
      </w:pPr>
      <w:r>
        <w:rPr>
          <w:rFonts w:hint="eastAsia" w:ascii="宋体" w:hAnsi="宋体" w:eastAsia="宋体" w:cs="宋体"/>
          <w:sz w:val="21"/>
          <w:szCs w:val="21"/>
        </w:rPr>
        <w:t>禁止分包的工程包括：</w:t>
      </w:r>
      <w:r>
        <w:rPr>
          <w:rFonts w:hint="eastAsia" w:ascii="宋体" w:hAnsi="宋体" w:eastAsia="宋体" w:cs="宋体"/>
          <w:b/>
          <w:sz w:val="21"/>
          <w:szCs w:val="21"/>
          <w:u w:val="single" w:color="000000"/>
        </w:rPr>
        <w:t xml:space="preserve"> 按通用条款约定 </w:t>
      </w:r>
      <w:r>
        <w:rPr>
          <w:rFonts w:hint="eastAsia" w:ascii="宋体" w:hAnsi="宋体" w:eastAsia="宋体" w:cs="宋体"/>
          <w:b/>
          <w:sz w:val="21"/>
          <w:szCs w:val="21"/>
        </w:rPr>
        <w:t>。</w:t>
      </w:r>
    </w:p>
    <w:p w14:paraId="51156FF0">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14:paraId="72C11F7E">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3.5.2分包的确定</w:t>
      </w:r>
    </w:p>
    <w:p w14:paraId="6A23BDAC">
      <w:pPr>
        <w:snapToGrid w:val="0"/>
        <w:spacing w:line="360" w:lineRule="auto"/>
        <w:ind w:firstLine="420" w:firstLineChars="200"/>
        <w:textAlignment w:val="baseline"/>
        <w:rPr>
          <w:rFonts w:hint="eastAsia"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1D46A353">
      <w:pPr>
        <w:snapToGrid w:val="0"/>
        <w:spacing w:line="360" w:lineRule="auto"/>
        <w:ind w:firstLine="420" w:firstLineChars="200"/>
        <w:textAlignment w:val="baseline"/>
        <w:rPr>
          <w:rFonts w:hint="eastAsia" w:ascii="宋体" w:hAnsi="宋体" w:eastAsia="宋体" w:cs="宋体"/>
          <w:sz w:val="21"/>
          <w:szCs w:val="21"/>
          <w:u w:val="single"/>
        </w:rPr>
      </w:pPr>
      <w:r>
        <w:rPr>
          <w:rFonts w:hint="eastAsia" w:ascii="宋体" w:hAnsi="宋体" w:eastAsia="宋体" w:cs="宋体"/>
          <w:sz w:val="21"/>
          <w:szCs w:val="21"/>
        </w:rPr>
        <w:t>其他关于分包的约定：</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1867AA74">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3.5.4 分包合同价款</w:t>
      </w:r>
    </w:p>
    <w:p w14:paraId="5753E1FB">
      <w:pPr>
        <w:snapToGrid w:val="0"/>
        <w:spacing w:line="360" w:lineRule="auto"/>
        <w:ind w:firstLine="420" w:firstLineChars="200"/>
        <w:textAlignment w:val="baseline"/>
        <w:rPr>
          <w:rFonts w:hint="eastAsia" w:ascii="宋体" w:hAnsi="宋体" w:eastAsia="宋体" w:cs="宋体"/>
          <w:b/>
          <w:sz w:val="21"/>
          <w:szCs w:val="21"/>
          <w:u w:val="single"/>
        </w:rPr>
      </w:pPr>
      <w:r>
        <w:rPr>
          <w:rFonts w:hint="eastAsia" w:ascii="宋体" w:hAnsi="宋体" w:eastAsia="宋体" w:cs="宋体"/>
          <w:sz w:val="21"/>
          <w:szCs w:val="21"/>
        </w:rPr>
        <w:t>关于分包合同价款支付的约定：</w:t>
      </w:r>
      <w:r>
        <w:rPr>
          <w:rFonts w:hint="eastAsia" w:ascii="宋体" w:hAnsi="宋体" w:eastAsia="宋体" w:cs="宋体"/>
          <w:b/>
          <w:sz w:val="21"/>
          <w:szCs w:val="21"/>
          <w:u w:val="single" w:color="000000"/>
        </w:rPr>
        <w:t>按通用条款约定</w:t>
      </w:r>
      <w:r>
        <w:rPr>
          <w:rFonts w:hint="eastAsia" w:ascii="宋体" w:hAnsi="宋体" w:eastAsia="宋体" w:cs="宋体"/>
          <w:b/>
          <w:sz w:val="21"/>
          <w:szCs w:val="21"/>
        </w:rPr>
        <w:t>。</w:t>
      </w:r>
    </w:p>
    <w:p w14:paraId="26DFEE6B">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3.6 工程照管与成品、半成品保护</w:t>
      </w:r>
    </w:p>
    <w:p w14:paraId="7A214A11">
      <w:pPr>
        <w:snapToGrid w:val="0"/>
        <w:spacing w:line="360" w:lineRule="auto"/>
        <w:ind w:firstLine="420" w:firstLineChars="200"/>
        <w:textAlignment w:val="baseline"/>
        <w:rPr>
          <w:rFonts w:hint="eastAsia" w:ascii="宋体" w:hAnsi="宋体" w:eastAsia="宋体" w:cs="宋体"/>
          <w:b/>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b/>
          <w:sz w:val="21"/>
          <w:szCs w:val="21"/>
          <w:u w:val="single" w:color="000000"/>
        </w:rPr>
        <w:t>按通用条款约定</w:t>
      </w:r>
      <w:r>
        <w:rPr>
          <w:rFonts w:hint="eastAsia" w:ascii="宋体" w:hAnsi="宋体" w:eastAsia="宋体" w:cs="宋体"/>
          <w:b/>
          <w:sz w:val="21"/>
          <w:szCs w:val="21"/>
          <w:u w:val="none" w:color="auto"/>
        </w:rPr>
        <w:t>。</w:t>
      </w:r>
    </w:p>
    <w:p w14:paraId="60DA0441">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3.7 履约担保</w:t>
      </w:r>
    </w:p>
    <w:p w14:paraId="640E4854">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承包人是否提供履约担保：</w:t>
      </w:r>
      <w:r>
        <w:rPr>
          <w:rFonts w:hint="eastAsia" w:ascii="宋体" w:hAnsi="宋体" w:eastAsia="宋体" w:cs="宋体"/>
          <w:b/>
          <w:sz w:val="21"/>
          <w:szCs w:val="21"/>
          <w:u w:val="single" w:color="000000"/>
        </w:rPr>
        <w:t>是</w:t>
      </w:r>
      <w:r>
        <w:rPr>
          <w:rFonts w:hint="eastAsia" w:ascii="宋体" w:hAnsi="宋体" w:eastAsia="宋体" w:cs="宋体"/>
          <w:b/>
          <w:sz w:val="21"/>
          <w:szCs w:val="21"/>
          <w:u w:val="none" w:color="auto"/>
        </w:rPr>
        <w:t>。</w:t>
      </w:r>
    </w:p>
    <w:p w14:paraId="4A808F96">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承包人提供履约担保的形式、金额及期限的：</w:t>
      </w:r>
      <w:r>
        <w:rPr>
          <w:rFonts w:hint="eastAsia" w:ascii="宋体" w:hAnsi="宋体" w:eastAsia="宋体" w:cs="宋体"/>
          <w:sz w:val="21"/>
          <w:szCs w:val="21"/>
          <w:u w:val="single"/>
        </w:rPr>
        <w:t>承包人在合同签订后7天内，提供以见索即付、无条件的不可撤销的工程保函（工程保函包括银行保函、保险机构保证保险保单或融资担保公司保函），或等值履约保证金，履约担保的金额为签约合同价的2%，（若中标价低于风险控制价的，承包人在提交履约担保时还应同时提交中标价净值与风险控制价之差额）。工程竣工验收合格、并经决算审计通过后一周内根据相关条款退还保证金（不计息）</w:t>
      </w:r>
      <w:r>
        <w:rPr>
          <w:rFonts w:hint="eastAsia" w:ascii="宋体" w:hAnsi="宋体" w:eastAsia="宋体" w:cs="宋体"/>
          <w:sz w:val="21"/>
          <w:szCs w:val="21"/>
          <w:u w:val="none"/>
        </w:rPr>
        <w:t>。</w:t>
      </w:r>
    </w:p>
    <w:p w14:paraId="3162338F">
      <w:pPr>
        <w:snapToGrid w:val="0"/>
        <w:spacing w:line="360" w:lineRule="auto"/>
        <w:ind w:firstLine="420" w:firstLineChars="200"/>
        <w:textAlignment w:val="baseline"/>
        <w:rPr>
          <w:rFonts w:hint="eastAsia" w:ascii="宋体" w:hAnsi="宋体" w:eastAsia="宋体" w:cs="宋体"/>
          <w:sz w:val="21"/>
          <w:szCs w:val="21"/>
        </w:rPr>
      </w:pPr>
      <w:bookmarkStart w:id="54" w:name="_Toc351203636"/>
      <w:r>
        <w:rPr>
          <w:rFonts w:hint="eastAsia" w:ascii="宋体" w:hAnsi="宋体" w:eastAsia="宋体" w:cs="宋体"/>
          <w:sz w:val="21"/>
          <w:szCs w:val="21"/>
        </w:rPr>
        <w:t>4</w:t>
      </w:r>
      <w:bookmarkStart w:id="55" w:name="_Toc292559871"/>
      <w:bookmarkStart w:id="56" w:name="_Toc296503162"/>
      <w:bookmarkStart w:id="57" w:name="_Toc292559366"/>
      <w:bookmarkStart w:id="58" w:name="_Toc297048348"/>
      <w:bookmarkStart w:id="59" w:name="_Toc296944501"/>
      <w:bookmarkStart w:id="60" w:name="_Toc297120462"/>
      <w:bookmarkStart w:id="61" w:name="_Toc267251413"/>
      <w:bookmarkStart w:id="62" w:name="_Toc296347161"/>
      <w:bookmarkStart w:id="63" w:name="_Toc296890990"/>
      <w:bookmarkStart w:id="64" w:name="_Toc296346663"/>
      <w:bookmarkStart w:id="65" w:name="_Toc296891202"/>
      <w:r>
        <w:rPr>
          <w:rFonts w:hint="eastAsia" w:ascii="宋体" w:hAnsi="宋体" w:eastAsia="宋体" w:cs="宋体"/>
          <w:sz w:val="21"/>
          <w:szCs w:val="21"/>
        </w:rPr>
        <w:t>. 监</w:t>
      </w:r>
      <w:bookmarkEnd w:id="55"/>
      <w:bookmarkEnd w:id="56"/>
      <w:bookmarkEnd w:id="57"/>
      <w:bookmarkEnd w:id="58"/>
      <w:bookmarkEnd w:id="59"/>
      <w:bookmarkEnd w:id="60"/>
      <w:bookmarkEnd w:id="61"/>
      <w:bookmarkEnd w:id="62"/>
      <w:bookmarkEnd w:id="63"/>
      <w:bookmarkEnd w:id="64"/>
      <w:bookmarkEnd w:id="65"/>
      <w:r>
        <w:rPr>
          <w:rFonts w:hint="eastAsia" w:ascii="宋体" w:hAnsi="宋体" w:eastAsia="宋体" w:cs="宋体"/>
          <w:sz w:val="21"/>
          <w:szCs w:val="21"/>
        </w:rPr>
        <w:t>理人</w:t>
      </w:r>
      <w:bookmarkEnd w:id="54"/>
    </w:p>
    <w:p w14:paraId="67372FF4">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4.1监理人的一般规定</w:t>
      </w:r>
    </w:p>
    <w:p w14:paraId="7B741A1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本工程实施范围内的所有工程内容的全过程监理</w:t>
      </w:r>
      <w:r>
        <w:rPr>
          <w:rFonts w:hint="eastAsia" w:ascii="宋体" w:hAnsi="宋体" w:eastAsia="宋体" w:cs="宋体"/>
          <w:sz w:val="21"/>
          <w:szCs w:val="21"/>
          <w:u w:val="none" w:color="auto"/>
        </w:rPr>
        <w:t>。</w:t>
      </w:r>
    </w:p>
    <w:p w14:paraId="3F152246">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详见监理合同，但涉及设计变更、工程量确认、工期顺延、材料（设备）价格、用材、追加工程款、停/复工令、工程索赔、经济补偿等可能影响工程价款或工期的签证以及对合同条款的实质性变更文件，需经发包人书面同意（须发包人派驻的工程师签字并经发包人按其公司内部审批流程加盖发包人公章）后，该签证才有效</w:t>
      </w:r>
      <w:r>
        <w:rPr>
          <w:rFonts w:hint="eastAsia" w:ascii="宋体" w:hAnsi="宋体" w:eastAsia="宋体" w:cs="宋体"/>
          <w:sz w:val="21"/>
          <w:szCs w:val="21"/>
          <w:u w:val="none" w:color="auto"/>
        </w:rPr>
        <w:t xml:space="preserve">。 </w:t>
      </w:r>
    </w:p>
    <w:p w14:paraId="572AA740">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color="000000"/>
        </w:rPr>
        <w:t>按通用条款约定</w:t>
      </w:r>
      <w:r>
        <w:rPr>
          <w:rFonts w:hint="eastAsia" w:ascii="宋体" w:hAnsi="宋体" w:eastAsia="宋体" w:cs="宋体"/>
          <w:sz w:val="21"/>
          <w:szCs w:val="21"/>
          <w:u w:val="none" w:color="auto"/>
        </w:rPr>
        <w:t>。</w:t>
      </w:r>
    </w:p>
    <w:p w14:paraId="3A1119B9">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4.2 监理人员</w:t>
      </w:r>
    </w:p>
    <w:p w14:paraId="6854D099">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总监理工程师：</w:t>
      </w:r>
    </w:p>
    <w:p w14:paraId="283061C0">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color="000000"/>
        </w:rPr>
        <w:t xml:space="preserve">      </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03E6F5EB">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sz w:val="21"/>
          <w:szCs w:val="21"/>
          <w:u w:val="single" w:color="000000"/>
        </w:rPr>
        <w:t xml:space="preserve">       </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4A32EC08">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sz w:val="21"/>
          <w:szCs w:val="21"/>
          <w:u w:val="single" w:color="000000"/>
        </w:rPr>
        <w:t xml:space="preserve">    </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5E2B36C9">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color="000000"/>
        </w:rPr>
        <w:t xml:space="preserve">            </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1DBDA455">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color="000000"/>
        </w:rPr>
        <w:t xml:space="preserve">                  </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2A8CB70E">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02838E97">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关于监理人的其他约定：</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7D9F5643">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4.4 商定或确定</w:t>
      </w:r>
    </w:p>
    <w:p w14:paraId="0321979A">
      <w:pPr>
        <w:snapToGrid w:val="0"/>
        <w:spacing w:line="360" w:lineRule="auto"/>
        <w:ind w:firstLine="420" w:firstLineChars="200"/>
        <w:textAlignment w:val="baseline"/>
        <w:rPr>
          <w:rFonts w:hint="eastAsia" w:ascii="宋体" w:hAnsi="宋体" w:eastAsia="宋体" w:cs="宋体"/>
          <w:sz w:val="21"/>
          <w:szCs w:val="21"/>
        </w:rPr>
      </w:pPr>
      <w:bookmarkStart w:id="66" w:name="_Toc267251418"/>
      <w:r>
        <w:rPr>
          <w:rFonts w:hint="eastAsia" w:ascii="宋体" w:hAnsi="宋体" w:eastAsia="宋体" w:cs="宋体"/>
          <w:sz w:val="21"/>
          <w:szCs w:val="21"/>
        </w:rPr>
        <w:t>在发包人和承包人不能通过协商达成一致意见时，发包人授权监理人对以下事项进行确定：</w:t>
      </w:r>
    </w:p>
    <w:p w14:paraId="36768D4E">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6941E7A2">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720D3102">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1ACCBD4D">
      <w:pPr>
        <w:snapToGrid w:val="0"/>
        <w:spacing w:line="360" w:lineRule="auto"/>
        <w:ind w:firstLine="420" w:firstLineChars="200"/>
        <w:textAlignment w:val="baseline"/>
        <w:rPr>
          <w:rFonts w:hint="eastAsia" w:ascii="宋体" w:hAnsi="宋体" w:eastAsia="宋体" w:cs="宋体"/>
          <w:sz w:val="21"/>
          <w:szCs w:val="21"/>
        </w:rPr>
      </w:pPr>
      <w:bookmarkStart w:id="67" w:name="_Toc351203637"/>
      <w:r>
        <w:rPr>
          <w:rFonts w:hint="eastAsia" w:ascii="宋体" w:hAnsi="宋体" w:eastAsia="宋体" w:cs="宋体"/>
          <w:sz w:val="21"/>
          <w:szCs w:val="21"/>
        </w:rPr>
        <w:t>5</w:t>
      </w:r>
      <w:bookmarkEnd w:id="66"/>
      <w:r>
        <w:rPr>
          <w:rFonts w:hint="eastAsia" w:ascii="宋体" w:hAnsi="宋体" w:eastAsia="宋体" w:cs="宋体"/>
          <w:sz w:val="21"/>
          <w:szCs w:val="21"/>
        </w:rPr>
        <w:t>. 工程质量</w:t>
      </w:r>
      <w:bookmarkEnd w:id="67"/>
    </w:p>
    <w:p w14:paraId="697BB4B6">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5.1 质量要求</w:t>
      </w:r>
    </w:p>
    <w:p w14:paraId="657AD6FC">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5.1.1 特殊质量标准和要求：</w:t>
      </w:r>
      <w:r>
        <w:rPr>
          <w:rFonts w:hint="eastAsia" w:ascii="宋体" w:hAnsi="宋体" w:eastAsia="宋体" w:cs="宋体"/>
          <w:sz w:val="21"/>
          <w:szCs w:val="21"/>
          <w:u w:val="single" w:color="000000"/>
        </w:rPr>
        <w:t>工程质量达到国家及行业相关验收规范标准合格要求</w:t>
      </w:r>
      <w:r>
        <w:rPr>
          <w:rFonts w:hint="eastAsia" w:ascii="宋体" w:hAnsi="宋体" w:eastAsia="宋体" w:cs="宋体"/>
          <w:sz w:val="21"/>
          <w:szCs w:val="21"/>
          <w:u w:val="none" w:color="auto"/>
        </w:rPr>
        <w:t>。</w:t>
      </w:r>
    </w:p>
    <w:p w14:paraId="6DB63A08">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关于工程奖项的约定：</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p>
    <w:p w14:paraId="09F321BE">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5.3 隐蔽工程检查</w:t>
      </w:r>
    </w:p>
    <w:p w14:paraId="35DBDA02">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none" w:color="auto"/>
        </w:rPr>
        <w:t>：</w:t>
      </w:r>
      <w:r>
        <w:rPr>
          <w:rFonts w:hint="eastAsia" w:ascii="宋体" w:hAnsi="宋体" w:eastAsia="宋体" w:cs="宋体"/>
          <w:sz w:val="21"/>
          <w:szCs w:val="21"/>
          <w:u w:val="single" w:color="000000"/>
        </w:rPr>
        <w:t>按通用条款约定</w:t>
      </w:r>
      <w:r>
        <w:rPr>
          <w:rFonts w:hint="eastAsia" w:ascii="宋体" w:hAnsi="宋体" w:eastAsia="宋体" w:cs="宋体"/>
          <w:sz w:val="21"/>
          <w:szCs w:val="21"/>
          <w:u w:val="none" w:color="auto"/>
        </w:rPr>
        <w:t>。</w:t>
      </w:r>
    </w:p>
    <w:p w14:paraId="6A85D7A8">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color="000000"/>
        </w:rPr>
        <w:t>24</w:t>
      </w:r>
      <w:r>
        <w:rPr>
          <w:rFonts w:hint="eastAsia" w:ascii="宋体" w:hAnsi="宋体" w:eastAsia="宋体" w:cs="宋体"/>
          <w:sz w:val="21"/>
          <w:szCs w:val="21"/>
        </w:rPr>
        <w:t>小时提交书面延期要求。</w:t>
      </w:r>
    </w:p>
    <w:p w14:paraId="17DA90B6">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color="000000"/>
        </w:rPr>
        <w:t>24</w:t>
      </w:r>
      <w:r>
        <w:rPr>
          <w:rFonts w:hint="eastAsia" w:ascii="宋体" w:hAnsi="宋体" w:eastAsia="宋体" w:cs="宋体"/>
          <w:sz w:val="21"/>
          <w:szCs w:val="21"/>
        </w:rPr>
        <w:t>小时。</w:t>
      </w:r>
    </w:p>
    <w:p w14:paraId="70F174DE">
      <w:pPr>
        <w:snapToGrid w:val="0"/>
        <w:spacing w:line="360" w:lineRule="auto"/>
        <w:ind w:firstLine="420" w:firstLineChars="200"/>
        <w:textAlignment w:val="baseline"/>
        <w:rPr>
          <w:rFonts w:hint="eastAsia" w:ascii="宋体" w:hAnsi="宋体" w:eastAsia="宋体" w:cs="宋体"/>
          <w:sz w:val="21"/>
          <w:szCs w:val="21"/>
        </w:rPr>
      </w:pPr>
      <w:bookmarkStart w:id="68" w:name="_Toc351203638"/>
      <w:r>
        <w:rPr>
          <w:rFonts w:hint="eastAsia" w:ascii="宋体" w:hAnsi="宋体" w:eastAsia="宋体" w:cs="宋体"/>
          <w:sz w:val="21"/>
          <w:szCs w:val="21"/>
        </w:rPr>
        <w:t>6. 安全文明施工与环境保护</w:t>
      </w:r>
      <w:bookmarkEnd w:id="68"/>
    </w:p>
    <w:p w14:paraId="4CA7475F">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6.1安全文明施工</w:t>
      </w:r>
    </w:p>
    <w:p w14:paraId="0D18C38C">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6.1.1 项目安全生产的达标目标及相应事项的约定：</w:t>
      </w:r>
      <w:r>
        <w:rPr>
          <w:rFonts w:hint="eastAsia" w:ascii="宋体" w:hAnsi="宋体" w:eastAsia="宋体" w:cs="宋体"/>
          <w:b/>
          <w:sz w:val="21"/>
          <w:szCs w:val="21"/>
          <w:u w:val="single" w:color="000000"/>
        </w:rPr>
        <w:t>施工现场按照《建筑施工安全检查标准》（JGJ59-2011）评定达到“合格”标准</w:t>
      </w:r>
      <w:r>
        <w:rPr>
          <w:rFonts w:hint="eastAsia" w:ascii="宋体" w:hAnsi="宋体" w:eastAsia="宋体" w:cs="宋体"/>
          <w:b/>
          <w:sz w:val="21"/>
          <w:szCs w:val="21"/>
          <w:u w:val="none" w:color="auto"/>
        </w:rPr>
        <w:t>。</w:t>
      </w:r>
    </w:p>
    <w:p w14:paraId="4EA90A7C">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6.1.4 关于治安保卫的特别约定：</w:t>
      </w:r>
      <w:r>
        <w:rPr>
          <w:rFonts w:hint="eastAsia" w:ascii="宋体" w:hAnsi="宋体" w:eastAsia="宋体" w:cs="宋体"/>
          <w:b/>
          <w:sz w:val="21"/>
          <w:szCs w:val="21"/>
          <w:u w:val="single" w:color="000000"/>
        </w:rPr>
        <w:t>无特殊约定，按通用条款约定</w:t>
      </w:r>
      <w:r>
        <w:rPr>
          <w:rFonts w:hint="eastAsia" w:ascii="宋体" w:hAnsi="宋体" w:eastAsia="宋体" w:cs="宋体"/>
          <w:b/>
          <w:sz w:val="21"/>
          <w:szCs w:val="21"/>
          <w:u w:val="none" w:color="auto"/>
        </w:rPr>
        <w:t>。</w:t>
      </w:r>
    </w:p>
    <w:p w14:paraId="36C28FC9">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承包人应在工程开工后3天内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b w:val="0"/>
          <w:bCs/>
          <w:sz w:val="21"/>
          <w:szCs w:val="21"/>
          <w:u w:val="none" w:color="auto"/>
        </w:rPr>
        <w:t>。</w:t>
      </w:r>
    </w:p>
    <w:p w14:paraId="5A965651">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6.1.5 文明施工</w:t>
      </w:r>
    </w:p>
    <w:p w14:paraId="73868A5F">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合同当事人对文明施工的要求：</w:t>
      </w:r>
    </w:p>
    <w:p w14:paraId="73075E38">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（1）遵守地方政府和有关部门对施工场地交通、环卫、安全和施工噪音等管理规定，并办理相关审批手续。</w:t>
      </w:r>
    </w:p>
    <w:p w14:paraId="69F9A59D">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（2）承包人应采取有效措施尽量减小尘土和噪音污染，需要进行夜间作业时应经有关部门批准。</w:t>
      </w:r>
    </w:p>
    <w:p w14:paraId="19875038">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（3）其他：</w:t>
      </w:r>
    </w:p>
    <w:p w14:paraId="34241E7B">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①承包人必须严格遵守和执行中华人民共和国以及杭州市安全生产和劳动保护的有关规定，保证采取一切必要的安全预防措施，以防其他雇员、业主和工程师的职员及其他人员因承包人的不当操作而受到伤害。</w:t>
      </w:r>
    </w:p>
    <w:p w14:paraId="63073D1C">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②承包人应按《关于做好打造“美丽杭州”建设“两美浙江”示范区环建设工程环境整治工作的补充通知》(杭建工发[2015]279号)文件规定执行。承包人合理安排并对现场的施工安全、保卫、夜间照明及场内、场内外接口交通疏导等负责，按建设地点建设管理部门有关规定搞好施工现场管理。如承包人未履行上述义务造成工程、财产和人身伤害，由承包人承担一切责任及发生的全部费用。发包人可视情况的严重程度，要求承包予以支付违约金</w:t>
      </w:r>
      <w:r>
        <w:rPr>
          <w:rFonts w:hint="eastAsia" w:ascii="宋体" w:hAnsi="宋体" w:eastAsia="宋体" w:cs="宋体"/>
          <w:b/>
          <w:sz w:val="21"/>
          <w:szCs w:val="21"/>
          <w:u w:val="single"/>
        </w:rPr>
        <w:t xml:space="preserve">           </w:t>
      </w:r>
      <w:r>
        <w:rPr>
          <w:rFonts w:hint="eastAsia" w:ascii="宋体" w:hAnsi="宋体" w:eastAsia="宋体" w:cs="宋体"/>
          <w:b/>
          <w:sz w:val="21"/>
          <w:szCs w:val="21"/>
        </w:rPr>
        <w:t>元。</w:t>
      </w:r>
    </w:p>
    <w:p w14:paraId="4342772B">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③承包人必须认真执行国家、省、市、上城区有关施工安全生产条例和有关规定，施工期间必须认真做好安全管理工作，杜绝重大安全事故发生，同时做好社会综合治理工作。如因承包人管理不善，引起政府有关部门罚款或责令停工整改等，其发生的所有的费用或导致的损失均由承包人自行承担，工期不予顺延，且发包人保留因此而缓付工程进度款的权利。承包人在施工期间发生的事故，一切责任和经济补偿均由承包人自行负责，同时发包人将视情况要求承包人支付（10000-50000元/次）相应的违约金。</w:t>
      </w:r>
    </w:p>
    <w:p w14:paraId="7AA2913E">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④根据杭州市安委会《关于开展安全生产风险普查及“平安护航建党百年”安全隐患大排查大整治专项行动的通知》（杭安委〔2021〕6号）文件要求落实相关内容。</w:t>
      </w:r>
    </w:p>
    <w:p w14:paraId="095D209B">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⑤承包人进场后与发包人签订现场安全文明施工协议书，由承包人编制专项详细方案，经双方确认后，承包人严格按此方案要求实施。认真落实各项安全保护措施，并随时接受行业安全检查人员、发包人或监理单位及有关部门的监督检查。</w:t>
      </w:r>
    </w:p>
    <w:p w14:paraId="39133120">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⑥管理人员、班组长、特殊工种、专业施工人员应有上岗证。</w:t>
      </w:r>
    </w:p>
    <w:p w14:paraId="4DAC3946">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⑦如施工队伍出现打架现象，发包人有权视情节严重程度对承包人每次处以扣没工程款5000—10000元。</w:t>
      </w:r>
    </w:p>
    <w:p w14:paraId="1273CE56">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⑧承包人应对进入施工现场的施工人员进行安全文明施工教育，配备必要的劳动保护用具，保证工程的施工安全和人身安全。</w:t>
      </w:r>
    </w:p>
    <w:p w14:paraId="09765963">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⑨如由于承包人安全措施不力造成事故的责任和由此发生的费用，由承包人承担。</w:t>
      </w:r>
    </w:p>
    <w:p w14:paraId="7DE900EF">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⑩文明施工违规处罚细则：</w:t>
      </w:r>
    </w:p>
    <w:tbl>
      <w:tblPr>
        <w:tblStyle w:val="20"/>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7"/>
        <w:gridCol w:w="5718"/>
        <w:gridCol w:w="2540"/>
      </w:tblGrid>
      <w:tr w14:paraId="55FF2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7" w:type="dxa"/>
            <w:noWrap w:val="0"/>
            <w:vAlign w:val="center"/>
          </w:tcPr>
          <w:p w14:paraId="3961F4BA">
            <w:pPr>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5718" w:type="dxa"/>
            <w:noWrap w:val="0"/>
            <w:vAlign w:val="center"/>
          </w:tcPr>
          <w:p w14:paraId="35180E28">
            <w:pPr>
              <w:jc w:val="center"/>
              <w:rPr>
                <w:rFonts w:hint="eastAsia" w:ascii="宋体" w:hAnsi="宋体" w:eastAsia="宋体" w:cs="宋体"/>
                <w:b/>
                <w:bCs/>
                <w:sz w:val="21"/>
                <w:szCs w:val="21"/>
              </w:rPr>
            </w:pPr>
            <w:r>
              <w:rPr>
                <w:rFonts w:hint="eastAsia" w:ascii="宋体" w:hAnsi="宋体" w:eastAsia="宋体" w:cs="宋体"/>
                <w:b/>
                <w:bCs/>
                <w:sz w:val="21"/>
                <w:szCs w:val="21"/>
              </w:rPr>
              <w:t>考核项目</w:t>
            </w:r>
          </w:p>
        </w:tc>
        <w:tc>
          <w:tcPr>
            <w:tcW w:w="2540" w:type="dxa"/>
            <w:noWrap w:val="0"/>
            <w:vAlign w:val="center"/>
          </w:tcPr>
          <w:p w14:paraId="7B6C2C6D">
            <w:pPr>
              <w:jc w:val="center"/>
              <w:rPr>
                <w:rFonts w:hint="eastAsia" w:ascii="宋体" w:hAnsi="宋体" w:eastAsia="宋体" w:cs="宋体"/>
                <w:b/>
                <w:bCs/>
                <w:sz w:val="21"/>
                <w:szCs w:val="21"/>
              </w:rPr>
            </w:pPr>
            <w:r>
              <w:rPr>
                <w:rFonts w:hint="eastAsia" w:ascii="宋体" w:hAnsi="宋体" w:eastAsia="宋体" w:cs="宋体"/>
                <w:b/>
                <w:bCs/>
                <w:sz w:val="21"/>
                <w:szCs w:val="21"/>
              </w:rPr>
              <w:t>扣没工程款</w:t>
            </w:r>
          </w:p>
        </w:tc>
      </w:tr>
      <w:tr w14:paraId="41E6D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1157" w:type="dxa"/>
            <w:noWrap w:val="0"/>
            <w:vAlign w:val="center"/>
          </w:tcPr>
          <w:p w14:paraId="554F1610">
            <w:pPr>
              <w:jc w:val="center"/>
              <w:rPr>
                <w:rFonts w:hint="eastAsia" w:ascii="宋体" w:hAnsi="宋体" w:eastAsia="宋体" w:cs="宋体"/>
                <w:b/>
                <w:bCs/>
                <w:sz w:val="21"/>
                <w:szCs w:val="21"/>
              </w:rPr>
            </w:pPr>
            <w:r>
              <w:rPr>
                <w:rFonts w:hint="eastAsia" w:ascii="宋体" w:hAnsi="宋体" w:eastAsia="宋体" w:cs="宋体"/>
                <w:b/>
                <w:bCs/>
                <w:sz w:val="21"/>
                <w:szCs w:val="21"/>
              </w:rPr>
              <w:t>1</w:t>
            </w:r>
          </w:p>
        </w:tc>
        <w:tc>
          <w:tcPr>
            <w:tcW w:w="5718" w:type="dxa"/>
            <w:noWrap w:val="0"/>
            <w:vAlign w:val="center"/>
          </w:tcPr>
          <w:p w14:paraId="45E67E9D">
            <w:pPr>
              <w:jc w:val="center"/>
              <w:rPr>
                <w:rFonts w:hint="eastAsia" w:ascii="宋体" w:hAnsi="宋体" w:eastAsia="宋体" w:cs="宋体"/>
                <w:b/>
                <w:bCs/>
                <w:sz w:val="21"/>
                <w:szCs w:val="21"/>
              </w:rPr>
            </w:pPr>
            <w:r>
              <w:rPr>
                <w:rFonts w:hint="eastAsia" w:ascii="宋体" w:hAnsi="宋体" w:eastAsia="宋体" w:cs="宋体"/>
                <w:b/>
                <w:bCs/>
                <w:sz w:val="21"/>
                <w:szCs w:val="21"/>
              </w:rPr>
              <w:t>对未佩带安全帽而进入施工现场人员</w:t>
            </w:r>
          </w:p>
        </w:tc>
        <w:tc>
          <w:tcPr>
            <w:tcW w:w="2540" w:type="dxa"/>
            <w:noWrap w:val="0"/>
            <w:vAlign w:val="center"/>
          </w:tcPr>
          <w:p w14:paraId="6F8D459D">
            <w:pPr>
              <w:jc w:val="center"/>
              <w:rPr>
                <w:rFonts w:hint="eastAsia" w:ascii="宋体" w:hAnsi="宋体" w:eastAsia="宋体" w:cs="宋体"/>
                <w:b/>
                <w:bCs/>
                <w:sz w:val="21"/>
                <w:szCs w:val="21"/>
              </w:rPr>
            </w:pPr>
            <w:r>
              <w:rPr>
                <w:rFonts w:hint="eastAsia" w:ascii="宋体" w:hAnsi="宋体" w:eastAsia="宋体" w:cs="宋体"/>
                <w:b/>
                <w:bCs/>
                <w:sz w:val="21"/>
                <w:szCs w:val="21"/>
              </w:rPr>
              <w:t>500元/每人次</w:t>
            </w:r>
          </w:p>
        </w:tc>
      </w:tr>
      <w:tr w14:paraId="284F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7" w:type="dxa"/>
            <w:noWrap w:val="0"/>
            <w:vAlign w:val="center"/>
          </w:tcPr>
          <w:p w14:paraId="6DA28594">
            <w:pPr>
              <w:jc w:val="center"/>
              <w:rPr>
                <w:rFonts w:hint="eastAsia" w:ascii="宋体" w:hAnsi="宋体" w:eastAsia="宋体" w:cs="宋体"/>
                <w:b/>
                <w:bCs/>
                <w:sz w:val="21"/>
                <w:szCs w:val="21"/>
              </w:rPr>
            </w:pPr>
            <w:r>
              <w:rPr>
                <w:rFonts w:hint="eastAsia" w:ascii="宋体" w:hAnsi="宋体" w:eastAsia="宋体" w:cs="宋体"/>
                <w:b/>
                <w:bCs/>
                <w:sz w:val="21"/>
                <w:szCs w:val="21"/>
              </w:rPr>
              <w:t>2</w:t>
            </w:r>
          </w:p>
        </w:tc>
        <w:tc>
          <w:tcPr>
            <w:tcW w:w="5718" w:type="dxa"/>
            <w:noWrap w:val="0"/>
            <w:vAlign w:val="center"/>
          </w:tcPr>
          <w:p w14:paraId="60592426">
            <w:pPr>
              <w:jc w:val="center"/>
              <w:rPr>
                <w:rFonts w:hint="eastAsia" w:ascii="宋体" w:hAnsi="宋体" w:eastAsia="宋体" w:cs="宋体"/>
                <w:b/>
                <w:bCs/>
                <w:sz w:val="21"/>
                <w:szCs w:val="21"/>
              </w:rPr>
            </w:pPr>
            <w:r>
              <w:rPr>
                <w:rFonts w:hint="eastAsia" w:ascii="宋体" w:hAnsi="宋体" w:eastAsia="宋体" w:cs="宋体"/>
                <w:b/>
                <w:bCs/>
                <w:sz w:val="21"/>
                <w:szCs w:val="21"/>
              </w:rPr>
              <w:t>对翻越工地围墙者</w:t>
            </w:r>
          </w:p>
        </w:tc>
        <w:tc>
          <w:tcPr>
            <w:tcW w:w="2540" w:type="dxa"/>
            <w:noWrap w:val="0"/>
            <w:vAlign w:val="center"/>
          </w:tcPr>
          <w:p w14:paraId="063D9EE7">
            <w:pPr>
              <w:jc w:val="center"/>
              <w:rPr>
                <w:rFonts w:hint="eastAsia" w:ascii="宋体" w:hAnsi="宋体" w:eastAsia="宋体" w:cs="宋体"/>
                <w:b/>
                <w:bCs/>
                <w:sz w:val="21"/>
                <w:szCs w:val="21"/>
              </w:rPr>
            </w:pPr>
            <w:r>
              <w:rPr>
                <w:rFonts w:hint="eastAsia" w:ascii="宋体" w:hAnsi="宋体" w:eastAsia="宋体" w:cs="宋体"/>
                <w:b/>
                <w:bCs/>
                <w:sz w:val="21"/>
                <w:szCs w:val="21"/>
              </w:rPr>
              <w:t>500元/每人次</w:t>
            </w:r>
          </w:p>
        </w:tc>
      </w:tr>
      <w:tr w14:paraId="418C9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157" w:type="dxa"/>
            <w:noWrap w:val="0"/>
            <w:vAlign w:val="center"/>
          </w:tcPr>
          <w:p w14:paraId="70B833E0">
            <w:pPr>
              <w:jc w:val="center"/>
              <w:rPr>
                <w:rFonts w:hint="eastAsia" w:ascii="宋体" w:hAnsi="宋体" w:eastAsia="宋体" w:cs="宋体"/>
                <w:b/>
                <w:bCs/>
                <w:sz w:val="21"/>
                <w:szCs w:val="21"/>
              </w:rPr>
            </w:pPr>
            <w:r>
              <w:rPr>
                <w:rFonts w:hint="eastAsia" w:ascii="宋体" w:hAnsi="宋体" w:eastAsia="宋体" w:cs="宋体"/>
                <w:b/>
                <w:bCs/>
                <w:sz w:val="21"/>
                <w:szCs w:val="21"/>
              </w:rPr>
              <w:t>3</w:t>
            </w:r>
          </w:p>
        </w:tc>
        <w:tc>
          <w:tcPr>
            <w:tcW w:w="5718" w:type="dxa"/>
            <w:noWrap w:val="0"/>
            <w:vAlign w:val="center"/>
          </w:tcPr>
          <w:p w14:paraId="23D00BE2">
            <w:pPr>
              <w:jc w:val="center"/>
              <w:rPr>
                <w:rFonts w:hint="eastAsia" w:ascii="宋体" w:hAnsi="宋体" w:eastAsia="宋体" w:cs="宋体"/>
                <w:b/>
                <w:bCs/>
                <w:sz w:val="21"/>
                <w:szCs w:val="21"/>
              </w:rPr>
            </w:pPr>
            <w:r>
              <w:rPr>
                <w:rFonts w:hint="eastAsia" w:ascii="宋体" w:hAnsi="宋体" w:eastAsia="宋体" w:cs="宋体"/>
                <w:b/>
                <w:bCs/>
                <w:sz w:val="21"/>
                <w:szCs w:val="21"/>
              </w:rPr>
              <w:t>工地作业区有大小便现象</w:t>
            </w:r>
          </w:p>
        </w:tc>
        <w:tc>
          <w:tcPr>
            <w:tcW w:w="2540" w:type="dxa"/>
            <w:noWrap w:val="0"/>
            <w:vAlign w:val="center"/>
          </w:tcPr>
          <w:p w14:paraId="2898566E">
            <w:pPr>
              <w:jc w:val="center"/>
              <w:rPr>
                <w:rFonts w:hint="eastAsia" w:ascii="宋体" w:hAnsi="宋体" w:eastAsia="宋体" w:cs="宋体"/>
                <w:b/>
                <w:bCs/>
                <w:sz w:val="21"/>
                <w:szCs w:val="21"/>
              </w:rPr>
            </w:pPr>
            <w:r>
              <w:rPr>
                <w:rFonts w:hint="eastAsia" w:ascii="宋体" w:hAnsi="宋体" w:eastAsia="宋体" w:cs="宋体"/>
                <w:b/>
                <w:bCs/>
                <w:sz w:val="21"/>
                <w:szCs w:val="21"/>
              </w:rPr>
              <w:t>500元/每人次</w:t>
            </w:r>
          </w:p>
        </w:tc>
      </w:tr>
      <w:tr w14:paraId="5E044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7" w:type="dxa"/>
            <w:noWrap w:val="0"/>
            <w:vAlign w:val="center"/>
          </w:tcPr>
          <w:p w14:paraId="5CB6D2B2">
            <w:pPr>
              <w:jc w:val="center"/>
              <w:rPr>
                <w:rFonts w:hint="eastAsia" w:ascii="宋体" w:hAnsi="宋体" w:eastAsia="宋体" w:cs="宋体"/>
                <w:b/>
                <w:bCs/>
                <w:sz w:val="21"/>
                <w:szCs w:val="21"/>
              </w:rPr>
            </w:pPr>
            <w:r>
              <w:rPr>
                <w:rFonts w:hint="eastAsia" w:ascii="宋体" w:hAnsi="宋体" w:eastAsia="宋体" w:cs="宋体"/>
                <w:b/>
                <w:bCs/>
                <w:sz w:val="21"/>
                <w:szCs w:val="21"/>
              </w:rPr>
              <w:t>4</w:t>
            </w:r>
          </w:p>
        </w:tc>
        <w:tc>
          <w:tcPr>
            <w:tcW w:w="5718" w:type="dxa"/>
            <w:noWrap w:val="0"/>
            <w:vAlign w:val="center"/>
          </w:tcPr>
          <w:p w14:paraId="45857876">
            <w:pPr>
              <w:jc w:val="center"/>
              <w:rPr>
                <w:rFonts w:hint="eastAsia" w:ascii="宋体" w:hAnsi="宋体" w:eastAsia="宋体" w:cs="宋体"/>
                <w:b/>
                <w:bCs/>
                <w:sz w:val="21"/>
                <w:szCs w:val="21"/>
              </w:rPr>
            </w:pPr>
            <w:r>
              <w:rPr>
                <w:rFonts w:hint="eastAsia" w:ascii="宋体" w:hAnsi="宋体" w:eastAsia="宋体" w:cs="宋体"/>
                <w:b/>
                <w:bCs/>
                <w:sz w:val="21"/>
                <w:szCs w:val="21"/>
              </w:rPr>
              <w:t>发现施工现场人员身体赤裸</w:t>
            </w:r>
          </w:p>
        </w:tc>
        <w:tc>
          <w:tcPr>
            <w:tcW w:w="2540" w:type="dxa"/>
            <w:noWrap w:val="0"/>
            <w:vAlign w:val="center"/>
          </w:tcPr>
          <w:p w14:paraId="1AD51A4B">
            <w:pPr>
              <w:jc w:val="center"/>
              <w:rPr>
                <w:rFonts w:hint="eastAsia" w:ascii="宋体" w:hAnsi="宋体" w:eastAsia="宋体" w:cs="宋体"/>
                <w:b/>
                <w:bCs/>
                <w:sz w:val="21"/>
                <w:szCs w:val="21"/>
              </w:rPr>
            </w:pPr>
            <w:r>
              <w:rPr>
                <w:rFonts w:hint="eastAsia" w:ascii="宋体" w:hAnsi="宋体" w:eastAsia="宋体" w:cs="宋体"/>
                <w:b/>
                <w:bCs/>
                <w:sz w:val="21"/>
                <w:szCs w:val="21"/>
              </w:rPr>
              <w:t>500元/每人次</w:t>
            </w:r>
          </w:p>
        </w:tc>
      </w:tr>
      <w:tr w14:paraId="025E2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7" w:type="dxa"/>
            <w:noWrap w:val="0"/>
            <w:vAlign w:val="center"/>
          </w:tcPr>
          <w:p w14:paraId="08B7056A">
            <w:pPr>
              <w:jc w:val="center"/>
              <w:rPr>
                <w:rFonts w:hint="eastAsia" w:ascii="宋体" w:hAnsi="宋体" w:eastAsia="宋体" w:cs="宋体"/>
                <w:b/>
                <w:bCs/>
                <w:sz w:val="21"/>
                <w:szCs w:val="21"/>
              </w:rPr>
            </w:pPr>
            <w:r>
              <w:rPr>
                <w:rFonts w:hint="eastAsia" w:ascii="宋体" w:hAnsi="宋体" w:eastAsia="宋体" w:cs="宋体"/>
                <w:b/>
                <w:bCs/>
                <w:sz w:val="21"/>
                <w:szCs w:val="21"/>
              </w:rPr>
              <w:t>5</w:t>
            </w:r>
          </w:p>
        </w:tc>
        <w:tc>
          <w:tcPr>
            <w:tcW w:w="5718" w:type="dxa"/>
            <w:noWrap w:val="0"/>
            <w:vAlign w:val="center"/>
          </w:tcPr>
          <w:p w14:paraId="7A044893">
            <w:pPr>
              <w:jc w:val="center"/>
              <w:rPr>
                <w:rFonts w:hint="eastAsia" w:ascii="宋体" w:hAnsi="宋体" w:eastAsia="宋体" w:cs="宋体"/>
                <w:b/>
                <w:bCs/>
                <w:sz w:val="21"/>
                <w:szCs w:val="21"/>
              </w:rPr>
            </w:pPr>
            <w:r>
              <w:rPr>
                <w:rFonts w:hint="eastAsia" w:ascii="宋体" w:hAnsi="宋体" w:eastAsia="宋体" w:cs="宋体"/>
                <w:b/>
                <w:bCs/>
                <w:sz w:val="21"/>
                <w:szCs w:val="21"/>
              </w:rPr>
              <w:t>从高处向下倾倒垃圾、材料</w:t>
            </w:r>
          </w:p>
        </w:tc>
        <w:tc>
          <w:tcPr>
            <w:tcW w:w="2540" w:type="dxa"/>
            <w:noWrap w:val="0"/>
            <w:vAlign w:val="center"/>
          </w:tcPr>
          <w:p w14:paraId="08FE14A1">
            <w:pPr>
              <w:jc w:val="center"/>
              <w:rPr>
                <w:rFonts w:hint="eastAsia" w:ascii="宋体" w:hAnsi="宋体" w:eastAsia="宋体" w:cs="宋体"/>
                <w:b/>
                <w:bCs/>
                <w:sz w:val="21"/>
                <w:szCs w:val="21"/>
              </w:rPr>
            </w:pPr>
            <w:r>
              <w:rPr>
                <w:rFonts w:hint="eastAsia" w:ascii="宋体" w:hAnsi="宋体" w:eastAsia="宋体" w:cs="宋体"/>
                <w:b/>
                <w:bCs/>
                <w:sz w:val="21"/>
                <w:szCs w:val="21"/>
              </w:rPr>
              <w:t>2000元/每次</w:t>
            </w:r>
          </w:p>
        </w:tc>
      </w:tr>
      <w:tr w14:paraId="085D7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7" w:type="dxa"/>
            <w:noWrap w:val="0"/>
            <w:vAlign w:val="center"/>
          </w:tcPr>
          <w:p w14:paraId="097F174C">
            <w:pPr>
              <w:jc w:val="center"/>
              <w:rPr>
                <w:rFonts w:hint="eastAsia" w:ascii="宋体" w:hAnsi="宋体" w:eastAsia="宋体" w:cs="宋体"/>
                <w:b/>
                <w:bCs/>
                <w:sz w:val="21"/>
                <w:szCs w:val="21"/>
              </w:rPr>
            </w:pPr>
            <w:r>
              <w:rPr>
                <w:rFonts w:hint="eastAsia" w:ascii="宋体" w:hAnsi="宋体" w:eastAsia="宋体" w:cs="宋体"/>
                <w:b/>
                <w:bCs/>
                <w:sz w:val="21"/>
                <w:szCs w:val="21"/>
              </w:rPr>
              <w:t>6</w:t>
            </w:r>
          </w:p>
        </w:tc>
        <w:tc>
          <w:tcPr>
            <w:tcW w:w="5718" w:type="dxa"/>
            <w:noWrap w:val="0"/>
            <w:vAlign w:val="center"/>
          </w:tcPr>
          <w:p w14:paraId="636502AD">
            <w:pPr>
              <w:jc w:val="center"/>
              <w:rPr>
                <w:rFonts w:hint="eastAsia" w:ascii="宋体" w:hAnsi="宋体" w:eastAsia="宋体" w:cs="宋体"/>
                <w:b/>
                <w:bCs/>
                <w:sz w:val="21"/>
                <w:szCs w:val="21"/>
              </w:rPr>
            </w:pPr>
            <w:r>
              <w:rPr>
                <w:rFonts w:hint="eastAsia" w:ascii="宋体" w:hAnsi="宋体" w:eastAsia="宋体" w:cs="宋体"/>
                <w:b/>
                <w:bCs/>
                <w:sz w:val="21"/>
                <w:szCs w:val="21"/>
              </w:rPr>
              <w:t>高空作业未系安全带</w:t>
            </w:r>
          </w:p>
        </w:tc>
        <w:tc>
          <w:tcPr>
            <w:tcW w:w="2540" w:type="dxa"/>
            <w:noWrap w:val="0"/>
            <w:vAlign w:val="center"/>
          </w:tcPr>
          <w:p w14:paraId="12DA03D5">
            <w:pPr>
              <w:jc w:val="center"/>
              <w:rPr>
                <w:rFonts w:hint="eastAsia" w:ascii="宋体" w:hAnsi="宋体" w:eastAsia="宋体" w:cs="宋体"/>
                <w:b/>
                <w:bCs/>
                <w:sz w:val="21"/>
                <w:szCs w:val="21"/>
              </w:rPr>
            </w:pPr>
            <w:r>
              <w:rPr>
                <w:rFonts w:hint="eastAsia" w:ascii="宋体" w:hAnsi="宋体" w:eastAsia="宋体" w:cs="宋体"/>
                <w:b/>
                <w:bCs/>
                <w:sz w:val="21"/>
                <w:szCs w:val="21"/>
              </w:rPr>
              <w:t>2000元/每人次</w:t>
            </w:r>
          </w:p>
        </w:tc>
      </w:tr>
      <w:tr w14:paraId="3864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157" w:type="dxa"/>
            <w:noWrap w:val="0"/>
            <w:vAlign w:val="center"/>
          </w:tcPr>
          <w:p w14:paraId="44BE2265">
            <w:pPr>
              <w:jc w:val="center"/>
              <w:rPr>
                <w:rFonts w:hint="eastAsia" w:ascii="宋体" w:hAnsi="宋体" w:eastAsia="宋体" w:cs="宋体"/>
                <w:b/>
                <w:bCs/>
                <w:sz w:val="21"/>
                <w:szCs w:val="21"/>
              </w:rPr>
            </w:pPr>
            <w:r>
              <w:rPr>
                <w:rFonts w:hint="eastAsia" w:ascii="宋体" w:hAnsi="宋体" w:eastAsia="宋体" w:cs="宋体"/>
                <w:b/>
                <w:bCs/>
                <w:sz w:val="21"/>
                <w:szCs w:val="21"/>
              </w:rPr>
              <w:t>7</w:t>
            </w:r>
          </w:p>
        </w:tc>
        <w:tc>
          <w:tcPr>
            <w:tcW w:w="5718" w:type="dxa"/>
            <w:noWrap w:val="0"/>
            <w:vAlign w:val="center"/>
          </w:tcPr>
          <w:p w14:paraId="655D2848">
            <w:pPr>
              <w:jc w:val="center"/>
              <w:rPr>
                <w:rFonts w:hint="eastAsia" w:ascii="宋体" w:hAnsi="宋体" w:eastAsia="宋体" w:cs="宋体"/>
                <w:b/>
                <w:bCs/>
                <w:sz w:val="21"/>
                <w:szCs w:val="21"/>
              </w:rPr>
            </w:pPr>
            <w:r>
              <w:rPr>
                <w:rFonts w:hint="eastAsia" w:ascii="宋体" w:hAnsi="宋体" w:eastAsia="宋体" w:cs="宋体"/>
                <w:b/>
                <w:bCs/>
                <w:sz w:val="21"/>
                <w:szCs w:val="21"/>
              </w:rPr>
              <w:t>工地内施工车辆超速行驶</w:t>
            </w:r>
          </w:p>
        </w:tc>
        <w:tc>
          <w:tcPr>
            <w:tcW w:w="2540" w:type="dxa"/>
            <w:noWrap w:val="0"/>
            <w:vAlign w:val="center"/>
          </w:tcPr>
          <w:p w14:paraId="6ECBE1ED">
            <w:pPr>
              <w:jc w:val="center"/>
              <w:rPr>
                <w:rFonts w:hint="eastAsia" w:ascii="宋体" w:hAnsi="宋体" w:eastAsia="宋体" w:cs="宋体"/>
                <w:b/>
                <w:bCs/>
                <w:sz w:val="21"/>
                <w:szCs w:val="21"/>
              </w:rPr>
            </w:pPr>
            <w:r>
              <w:rPr>
                <w:rFonts w:hint="eastAsia" w:ascii="宋体" w:hAnsi="宋体" w:eastAsia="宋体" w:cs="宋体"/>
                <w:b/>
                <w:bCs/>
                <w:sz w:val="21"/>
                <w:szCs w:val="21"/>
              </w:rPr>
              <w:t>2000元/每次</w:t>
            </w:r>
          </w:p>
        </w:tc>
      </w:tr>
      <w:tr w14:paraId="2605B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57" w:type="dxa"/>
            <w:noWrap w:val="0"/>
            <w:vAlign w:val="center"/>
          </w:tcPr>
          <w:p w14:paraId="30181C92">
            <w:pPr>
              <w:jc w:val="center"/>
              <w:rPr>
                <w:rFonts w:hint="eastAsia" w:ascii="宋体" w:hAnsi="宋体" w:eastAsia="宋体" w:cs="宋体"/>
                <w:b/>
                <w:bCs/>
                <w:sz w:val="21"/>
                <w:szCs w:val="21"/>
              </w:rPr>
            </w:pPr>
            <w:r>
              <w:rPr>
                <w:rFonts w:hint="eastAsia" w:ascii="宋体" w:hAnsi="宋体" w:eastAsia="宋体" w:cs="宋体"/>
                <w:b/>
                <w:bCs/>
                <w:sz w:val="21"/>
                <w:szCs w:val="21"/>
              </w:rPr>
              <w:t>8</w:t>
            </w:r>
          </w:p>
        </w:tc>
        <w:tc>
          <w:tcPr>
            <w:tcW w:w="5718" w:type="dxa"/>
            <w:noWrap w:val="0"/>
            <w:vAlign w:val="center"/>
          </w:tcPr>
          <w:p w14:paraId="049B8ECB">
            <w:pPr>
              <w:jc w:val="center"/>
              <w:rPr>
                <w:rFonts w:hint="eastAsia" w:ascii="宋体" w:hAnsi="宋体" w:eastAsia="宋体" w:cs="宋体"/>
                <w:b/>
                <w:bCs/>
                <w:sz w:val="21"/>
                <w:szCs w:val="21"/>
              </w:rPr>
            </w:pPr>
            <w:r>
              <w:rPr>
                <w:rFonts w:hint="eastAsia" w:ascii="宋体" w:hAnsi="宋体" w:eastAsia="宋体" w:cs="宋体"/>
                <w:b/>
                <w:bCs/>
                <w:sz w:val="21"/>
                <w:szCs w:val="21"/>
              </w:rPr>
              <w:t>用电保护措施不到位</w:t>
            </w:r>
          </w:p>
        </w:tc>
        <w:tc>
          <w:tcPr>
            <w:tcW w:w="2540" w:type="dxa"/>
            <w:noWrap w:val="0"/>
            <w:vAlign w:val="center"/>
          </w:tcPr>
          <w:p w14:paraId="662D3C91">
            <w:pPr>
              <w:jc w:val="center"/>
              <w:rPr>
                <w:rFonts w:hint="eastAsia" w:ascii="宋体" w:hAnsi="宋体" w:eastAsia="宋体" w:cs="宋体"/>
                <w:b/>
                <w:bCs/>
                <w:sz w:val="21"/>
                <w:szCs w:val="21"/>
              </w:rPr>
            </w:pPr>
            <w:r>
              <w:rPr>
                <w:rFonts w:hint="eastAsia" w:ascii="宋体" w:hAnsi="宋体" w:eastAsia="宋体" w:cs="宋体"/>
                <w:b/>
                <w:bCs/>
                <w:sz w:val="21"/>
                <w:szCs w:val="21"/>
              </w:rPr>
              <w:t>2000元/每处、每次</w:t>
            </w:r>
          </w:p>
        </w:tc>
      </w:tr>
      <w:tr w14:paraId="1ED31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157" w:type="dxa"/>
            <w:noWrap w:val="0"/>
            <w:vAlign w:val="center"/>
          </w:tcPr>
          <w:p w14:paraId="73C2D4D7">
            <w:pPr>
              <w:jc w:val="center"/>
              <w:rPr>
                <w:rFonts w:hint="eastAsia" w:ascii="宋体" w:hAnsi="宋体" w:eastAsia="宋体" w:cs="宋体"/>
                <w:b/>
                <w:bCs/>
                <w:sz w:val="21"/>
                <w:szCs w:val="21"/>
              </w:rPr>
            </w:pPr>
            <w:r>
              <w:rPr>
                <w:rFonts w:hint="eastAsia" w:ascii="宋体" w:hAnsi="宋体" w:eastAsia="宋体" w:cs="宋体"/>
                <w:b/>
                <w:bCs/>
                <w:sz w:val="21"/>
                <w:szCs w:val="21"/>
              </w:rPr>
              <w:t>9</w:t>
            </w:r>
          </w:p>
        </w:tc>
        <w:tc>
          <w:tcPr>
            <w:tcW w:w="5718" w:type="dxa"/>
            <w:noWrap w:val="0"/>
            <w:vAlign w:val="center"/>
          </w:tcPr>
          <w:p w14:paraId="2D7769A1">
            <w:pPr>
              <w:jc w:val="center"/>
              <w:rPr>
                <w:rFonts w:hint="eastAsia" w:ascii="宋体" w:hAnsi="宋体" w:eastAsia="宋体" w:cs="宋体"/>
                <w:b/>
                <w:bCs/>
                <w:sz w:val="21"/>
                <w:szCs w:val="21"/>
              </w:rPr>
            </w:pPr>
            <w:r>
              <w:rPr>
                <w:rFonts w:hint="eastAsia" w:ascii="宋体" w:hAnsi="宋体" w:eastAsia="宋体" w:cs="宋体"/>
                <w:b/>
                <w:bCs/>
                <w:sz w:val="21"/>
                <w:szCs w:val="21"/>
              </w:rPr>
              <w:t>施工机械违章操作</w:t>
            </w:r>
          </w:p>
        </w:tc>
        <w:tc>
          <w:tcPr>
            <w:tcW w:w="2540" w:type="dxa"/>
            <w:noWrap w:val="0"/>
            <w:vAlign w:val="center"/>
          </w:tcPr>
          <w:p w14:paraId="2A3CB2A8">
            <w:pPr>
              <w:jc w:val="center"/>
              <w:rPr>
                <w:rFonts w:hint="eastAsia" w:ascii="宋体" w:hAnsi="宋体" w:eastAsia="宋体" w:cs="宋体"/>
                <w:b/>
                <w:bCs/>
                <w:sz w:val="21"/>
                <w:szCs w:val="21"/>
              </w:rPr>
            </w:pPr>
            <w:r>
              <w:rPr>
                <w:rFonts w:hint="eastAsia" w:ascii="宋体" w:hAnsi="宋体" w:eastAsia="宋体" w:cs="宋体"/>
                <w:b/>
                <w:bCs/>
                <w:sz w:val="21"/>
                <w:szCs w:val="21"/>
              </w:rPr>
              <w:t>2000元/每次</w:t>
            </w:r>
          </w:p>
        </w:tc>
      </w:tr>
      <w:tr w14:paraId="66157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1157" w:type="dxa"/>
            <w:noWrap w:val="0"/>
            <w:vAlign w:val="center"/>
          </w:tcPr>
          <w:p w14:paraId="0FB59179">
            <w:pPr>
              <w:jc w:val="center"/>
              <w:rPr>
                <w:rFonts w:hint="eastAsia" w:ascii="宋体" w:hAnsi="宋体" w:eastAsia="宋体" w:cs="宋体"/>
                <w:b/>
                <w:bCs/>
                <w:sz w:val="21"/>
                <w:szCs w:val="21"/>
              </w:rPr>
            </w:pPr>
            <w:r>
              <w:rPr>
                <w:rFonts w:hint="eastAsia" w:ascii="宋体" w:hAnsi="宋体" w:eastAsia="宋体" w:cs="宋体"/>
                <w:b/>
                <w:bCs/>
                <w:sz w:val="21"/>
                <w:szCs w:val="21"/>
              </w:rPr>
              <w:t>10</w:t>
            </w:r>
          </w:p>
        </w:tc>
        <w:tc>
          <w:tcPr>
            <w:tcW w:w="5718" w:type="dxa"/>
            <w:noWrap w:val="0"/>
            <w:vAlign w:val="center"/>
          </w:tcPr>
          <w:p w14:paraId="3DD0FE09">
            <w:pPr>
              <w:jc w:val="center"/>
              <w:rPr>
                <w:rFonts w:hint="eastAsia" w:ascii="宋体" w:hAnsi="宋体" w:eastAsia="宋体" w:cs="宋体"/>
                <w:b/>
                <w:bCs/>
                <w:sz w:val="21"/>
                <w:szCs w:val="21"/>
              </w:rPr>
            </w:pPr>
            <w:r>
              <w:rPr>
                <w:rFonts w:hint="eastAsia" w:ascii="宋体" w:hAnsi="宋体" w:eastAsia="宋体" w:cs="宋体"/>
                <w:b/>
                <w:bCs/>
                <w:sz w:val="21"/>
                <w:szCs w:val="21"/>
              </w:rPr>
              <w:t>违章接水、接电及动用明火</w:t>
            </w:r>
          </w:p>
        </w:tc>
        <w:tc>
          <w:tcPr>
            <w:tcW w:w="2540" w:type="dxa"/>
            <w:noWrap w:val="0"/>
            <w:vAlign w:val="center"/>
          </w:tcPr>
          <w:p w14:paraId="44C267E6">
            <w:pPr>
              <w:jc w:val="center"/>
              <w:rPr>
                <w:rFonts w:hint="eastAsia" w:ascii="宋体" w:hAnsi="宋体" w:eastAsia="宋体" w:cs="宋体"/>
                <w:b/>
                <w:bCs/>
                <w:sz w:val="21"/>
                <w:szCs w:val="21"/>
              </w:rPr>
            </w:pPr>
            <w:r>
              <w:rPr>
                <w:rFonts w:hint="eastAsia" w:ascii="宋体" w:hAnsi="宋体" w:eastAsia="宋体" w:cs="宋体"/>
                <w:b/>
                <w:bCs/>
                <w:sz w:val="21"/>
                <w:szCs w:val="21"/>
              </w:rPr>
              <w:t>2000元/每次</w:t>
            </w:r>
          </w:p>
        </w:tc>
      </w:tr>
      <w:tr w14:paraId="6F357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157" w:type="dxa"/>
            <w:noWrap w:val="0"/>
            <w:vAlign w:val="center"/>
          </w:tcPr>
          <w:p w14:paraId="0EEEB4C1">
            <w:pPr>
              <w:jc w:val="center"/>
              <w:rPr>
                <w:rFonts w:hint="eastAsia" w:ascii="宋体" w:hAnsi="宋体" w:eastAsia="宋体" w:cs="宋体"/>
                <w:b/>
                <w:bCs/>
                <w:sz w:val="21"/>
                <w:szCs w:val="21"/>
              </w:rPr>
            </w:pPr>
            <w:r>
              <w:rPr>
                <w:rFonts w:hint="eastAsia" w:ascii="宋体" w:hAnsi="宋体" w:eastAsia="宋体" w:cs="宋体"/>
                <w:b/>
                <w:bCs/>
                <w:sz w:val="21"/>
                <w:szCs w:val="21"/>
              </w:rPr>
              <w:t>11</w:t>
            </w:r>
          </w:p>
        </w:tc>
        <w:tc>
          <w:tcPr>
            <w:tcW w:w="5718" w:type="dxa"/>
            <w:noWrap w:val="0"/>
            <w:vAlign w:val="center"/>
          </w:tcPr>
          <w:p w14:paraId="11B9AF6B">
            <w:pPr>
              <w:jc w:val="center"/>
              <w:rPr>
                <w:rFonts w:hint="eastAsia" w:ascii="宋体" w:hAnsi="宋体" w:eastAsia="宋体" w:cs="宋体"/>
                <w:b/>
                <w:bCs/>
                <w:sz w:val="21"/>
                <w:szCs w:val="21"/>
              </w:rPr>
            </w:pPr>
            <w:r>
              <w:rPr>
                <w:rFonts w:hint="eastAsia" w:ascii="宋体" w:hAnsi="宋体" w:eastAsia="宋体" w:cs="宋体"/>
                <w:b/>
                <w:bCs/>
                <w:sz w:val="21"/>
                <w:szCs w:val="21"/>
              </w:rPr>
              <w:t>施工场地及道路不整洁、有积水</w:t>
            </w:r>
          </w:p>
        </w:tc>
        <w:tc>
          <w:tcPr>
            <w:tcW w:w="2540" w:type="dxa"/>
            <w:noWrap w:val="0"/>
            <w:vAlign w:val="center"/>
          </w:tcPr>
          <w:p w14:paraId="74CDAA03">
            <w:pPr>
              <w:jc w:val="center"/>
              <w:rPr>
                <w:rFonts w:hint="eastAsia" w:ascii="宋体" w:hAnsi="宋体" w:eastAsia="宋体" w:cs="宋体"/>
                <w:b/>
                <w:bCs/>
                <w:sz w:val="21"/>
                <w:szCs w:val="21"/>
              </w:rPr>
            </w:pPr>
            <w:r>
              <w:rPr>
                <w:rFonts w:hint="eastAsia" w:ascii="宋体" w:hAnsi="宋体" w:eastAsia="宋体" w:cs="宋体"/>
                <w:b/>
                <w:bCs/>
                <w:sz w:val="21"/>
                <w:szCs w:val="21"/>
              </w:rPr>
              <w:t>1000元/每次</w:t>
            </w:r>
          </w:p>
        </w:tc>
      </w:tr>
      <w:tr w14:paraId="26107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1157" w:type="dxa"/>
            <w:noWrap w:val="0"/>
            <w:vAlign w:val="center"/>
          </w:tcPr>
          <w:p w14:paraId="27E83019">
            <w:pPr>
              <w:jc w:val="center"/>
              <w:rPr>
                <w:rFonts w:hint="eastAsia" w:ascii="宋体" w:hAnsi="宋体" w:eastAsia="宋体" w:cs="宋体"/>
                <w:b/>
                <w:bCs/>
                <w:sz w:val="21"/>
                <w:szCs w:val="21"/>
              </w:rPr>
            </w:pPr>
            <w:r>
              <w:rPr>
                <w:rFonts w:hint="eastAsia" w:ascii="宋体" w:hAnsi="宋体" w:eastAsia="宋体" w:cs="宋体"/>
                <w:b/>
                <w:bCs/>
                <w:sz w:val="21"/>
                <w:szCs w:val="21"/>
              </w:rPr>
              <w:t>12</w:t>
            </w:r>
          </w:p>
        </w:tc>
        <w:tc>
          <w:tcPr>
            <w:tcW w:w="5718" w:type="dxa"/>
            <w:noWrap w:val="0"/>
            <w:vAlign w:val="center"/>
          </w:tcPr>
          <w:p w14:paraId="5F3A934E">
            <w:pPr>
              <w:jc w:val="center"/>
              <w:rPr>
                <w:rFonts w:hint="eastAsia" w:ascii="宋体" w:hAnsi="宋体" w:eastAsia="宋体" w:cs="宋体"/>
                <w:b/>
                <w:bCs/>
                <w:sz w:val="21"/>
                <w:szCs w:val="21"/>
              </w:rPr>
            </w:pPr>
            <w:r>
              <w:rPr>
                <w:rFonts w:hint="eastAsia" w:ascii="宋体" w:hAnsi="宋体" w:eastAsia="宋体" w:cs="宋体"/>
                <w:b/>
                <w:bCs/>
                <w:sz w:val="21"/>
                <w:szCs w:val="21"/>
              </w:rPr>
              <w:t>材料区堆放不整齐，无指示牌</w:t>
            </w:r>
          </w:p>
        </w:tc>
        <w:tc>
          <w:tcPr>
            <w:tcW w:w="2540" w:type="dxa"/>
            <w:noWrap w:val="0"/>
            <w:vAlign w:val="center"/>
          </w:tcPr>
          <w:p w14:paraId="41D8A183">
            <w:pPr>
              <w:jc w:val="center"/>
              <w:rPr>
                <w:rFonts w:hint="eastAsia" w:ascii="宋体" w:hAnsi="宋体" w:eastAsia="宋体" w:cs="宋体"/>
                <w:b/>
                <w:bCs/>
                <w:sz w:val="21"/>
                <w:szCs w:val="21"/>
              </w:rPr>
            </w:pPr>
            <w:r>
              <w:rPr>
                <w:rFonts w:hint="eastAsia" w:ascii="宋体" w:hAnsi="宋体" w:eastAsia="宋体" w:cs="宋体"/>
                <w:b/>
                <w:bCs/>
                <w:sz w:val="21"/>
                <w:szCs w:val="21"/>
              </w:rPr>
              <w:t>1000元/每次</w:t>
            </w:r>
          </w:p>
        </w:tc>
      </w:tr>
      <w:tr w14:paraId="09967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57" w:type="dxa"/>
            <w:noWrap w:val="0"/>
            <w:vAlign w:val="center"/>
          </w:tcPr>
          <w:p w14:paraId="77987616">
            <w:pPr>
              <w:jc w:val="center"/>
              <w:rPr>
                <w:rFonts w:hint="eastAsia" w:ascii="宋体" w:hAnsi="宋体" w:eastAsia="宋体" w:cs="宋体"/>
                <w:b/>
                <w:bCs/>
                <w:sz w:val="21"/>
                <w:szCs w:val="21"/>
              </w:rPr>
            </w:pPr>
            <w:r>
              <w:rPr>
                <w:rFonts w:hint="eastAsia" w:ascii="宋体" w:hAnsi="宋体" w:eastAsia="宋体" w:cs="宋体"/>
                <w:b/>
                <w:bCs/>
                <w:sz w:val="21"/>
                <w:szCs w:val="21"/>
              </w:rPr>
              <w:t>13</w:t>
            </w:r>
          </w:p>
        </w:tc>
        <w:tc>
          <w:tcPr>
            <w:tcW w:w="5718" w:type="dxa"/>
            <w:noWrap w:val="0"/>
            <w:vAlign w:val="center"/>
          </w:tcPr>
          <w:p w14:paraId="5C9A60E1">
            <w:pPr>
              <w:jc w:val="center"/>
              <w:rPr>
                <w:rFonts w:hint="eastAsia" w:ascii="宋体" w:hAnsi="宋体" w:eastAsia="宋体" w:cs="宋体"/>
                <w:b/>
                <w:bCs/>
                <w:sz w:val="21"/>
                <w:szCs w:val="21"/>
              </w:rPr>
            </w:pPr>
            <w:r>
              <w:rPr>
                <w:rFonts w:hint="eastAsia" w:ascii="宋体" w:hAnsi="宋体" w:eastAsia="宋体" w:cs="宋体"/>
                <w:b/>
                <w:bCs/>
                <w:sz w:val="21"/>
                <w:szCs w:val="21"/>
              </w:rPr>
              <w:t>施工作业区未及时清除建筑垃圾，建材、周转材料乱堆乱放</w:t>
            </w:r>
          </w:p>
        </w:tc>
        <w:tc>
          <w:tcPr>
            <w:tcW w:w="2540" w:type="dxa"/>
            <w:noWrap w:val="0"/>
            <w:vAlign w:val="center"/>
          </w:tcPr>
          <w:p w14:paraId="179716B0">
            <w:pPr>
              <w:jc w:val="center"/>
              <w:rPr>
                <w:rFonts w:hint="eastAsia" w:ascii="宋体" w:hAnsi="宋体" w:eastAsia="宋体" w:cs="宋体"/>
                <w:b/>
                <w:bCs/>
                <w:sz w:val="21"/>
                <w:szCs w:val="21"/>
              </w:rPr>
            </w:pPr>
            <w:r>
              <w:rPr>
                <w:rFonts w:hint="eastAsia" w:ascii="宋体" w:hAnsi="宋体" w:eastAsia="宋体" w:cs="宋体"/>
                <w:b/>
                <w:bCs/>
                <w:sz w:val="21"/>
                <w:szCs w:val="21"/>
              </w:rPr>
              <w:t>1000元/每次</w:t>
            </w:r>
          </w:p>
        </w:tc>
      </w:tr>
      <w:tr w14:paraId="1E217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157" w:type="dxa"/>
            <w:noWrap w:val="0"/>
            <w:vAlign w:val="center"/>
          </w:tcPr>
          <w:p w14:paraId="4C48C975">
            <w:pPr>
              <w:jc w:val="center"/>
              <w:rPr>
                <w:rFonts w:hint="eastAsia" w:ascii="宋体" w:hAnsi="宋体" w:eastAsia="宋体" w:cs="宋体"/>
                <w:b/>
                <w:bCs/>
                <w:sz w:val="21"/>
                <w:szCs w:val="21"/>
              </w:rPr>
            </w:pPr>
            <w:r>
              <w:rPr>
                <w:rFonts w:hint="eastAsia" w:ascii="宋体" w:hAnsi="宋体" w:eastAsia="宋体" w:cs="宋体"/>
                <w:b/>
                <w:bCs/>
                <w:sz w:val="21"/>
                <w:szCs w:val="21"/>
              </w:rPr>
              <w:t>14</w:t>
            </w:r>
          </w:p>
        </w:tc>
        <w:tc>
          <w:tcPr>
            <w:tcW w:w="5718" w:type="dxa"/>
            <w:noWrap w:val="0"/>
            <w:vAlign w:val="center"/>
          </w:tcPr>
          <w:p w14:paraId="690FE3DF">
            <w:pPr>
              <w:jc w:val="center"/>
              <w:rPr>
                <w:rFonts w:hint="eastAsia" w:ascii="宋体" w:hAnsi="宋体" w:eastAsia="宋体" w:cs="宋体"/>
                <w:b/>
                <w:bCs/>
                <w:sz w:val="21"/>
                <w:szCs w:val="21"/>
              </w:rPr>
            </w:pPr>
            <w:r>
              <w:rPr>
                <w:rFonts w:hint="eastAsia" w:ascii="宋体" w:hAnsi="宋体" w:eastAsia="宋体" w:cs="宋体"/>
                <w:b/>
                <w:bCs/>
                <w:sz w:val="21"/>
                <w:szCs w:val="21"/>
              </w:rPr>
              <w:t>工地内发现外来闲杂人员</w:t>
            </w:r>
          </w:p>
        </w:tc>
        <w:tc>
          <w:tcPr>
            <w:tcW w:w="2540" w:type="dxa"/>
            <w:noWrap w:val="0"/>
            <w:vAlign w:val="center"/>
          </w:tcPr>
          <w:p w14:paraId="225284DA">
            <w:pPr>
              <w:jc w:val="center"/>
              <w:rPr>
                <w:rFonts w:hint="eastAsia" w:ascii="宋体" w:hAnsi="宋体" w:eastAsia="宋体" w:cs="宋体"/>
                <w:b/>
                <w:bCs/>
                <w:sz w:val="21"/>
                <w:szCs w:val="21"/>
              </w:rPr>
            </w:pPr>
            <w:r>
              <w:rPr>
                <w:rFonts w:hint="eastAsia" w:ascii="宋体" w:hAnsi="宋体" w:eastAsia="宋体" w:cs="宋体"/>
                <w:b/>
                <w:bCs/>
                <w:sz w:val="21"/>
                <w:szCs w:val="21"/>
              </w:rPr>
              <w:t>500元/每人次</w:t>
            </w:r>
          </w:p>
        </w:tc>
      </w:tr>
      <w:tr w14:paraId="6D9C6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157" w:type="dxa"/>
            <w:noWrap w:val="0"/>
            <w:vAlign w:val="center"/>
          </w:tcPr>
          <w:p w14:paraId="071D02A5">
            <w:pPr>
              <w:jc w:val="center"/>
              <w:rPr>
                <w:rFonts w:hint="eastAsia" w:ascii="宋体" w:hAnsi="宋体" w:eastAsia="宋体" w:cs="宋体"/>
                <w:b/>
                <w:bCs/>
                <w:sz w:val="21"/>
                <w:szCs w:val="21"/>
              </w:rPr>
            </w:pPr>
            <w:r>
              <w:rPr>
                <w:rFonts w:hint="eastAsia" w:ascii="宋体" w:hAnsi="宋体" w:eastAsia="宋体" w:cs="宋体"/>
                <w:b/>
                <w:bCs/>
                <w:sz w:val="21"/>
                <w:szCs w:val="21"/>
              </w:rPr>
              <w:t>15</w:t>
            </w:r>
          </w:p>
        </w:tc>
        <w:tc>
          <w:tcPr>
            <w:tcW w:w="5718" w:type="dxa"/>
            <w:noWrap w:val="0"/>
            <w:vAlign w:val="center"/>
          </w:tcPr>
          <w:p w14:paraId="51B46429">
            <w:pPr>
              <w:jc w:val="center"/>
              <w:rPr>
                <w:rFonts w:hint="eastAsia" w:ascii="宋体" w:hAnsi="宋体" w:eastAsia="宋体" w:cs="宋体"/>
                <w:b/>
                <w:bCs/>
                <w:sz w:val="21"/>
                <w:szCs w:val="21"/>
              </w:rPr>
            </w:pPr>
            <w:r>
              <w:rPr>
                <w:rFonts w:hint="eastAsia" w:ascii="宋体" w:hAnsi="宋体" w:eastAsia="宋体" w:cs="宋体"/>
                <w:b/>
                <w:bCs/>
                <w:sz w:val="21"/>
                <w:szCs w:val="21"/>
              </w:rPr>
              <w:t>施工作业区各类基坑、爬梯、孔洞防护不严密，工程临边防护措施不到位</w:t>
            </w:r>
          </w:p>
        </w:tc>
        <w:tc>
          <w:tcPr>
            <w:tcW w:w="2540" w:type="dxa"/>
            <w:noWrap w:val="0"/>
            <w:vAlign w:val="center"/>
          </w:tcPr>
          <w:p w14:paraId="59423044">
            <w:pPr>
              <w:jc w:val="center"/>
              <w:rPr>
                <w:rFonts w:hint="eastAsia" w:ascii="宋体" w:hAnsi="宋体" w:eastAsia="宋体" w:cs="宋体"/>
                <w:b/>
                <w:bCs/>
                <w:sz w:val="21"/>
                <w:szCs w:val="21"/>
              </w:rPr>
            </w:pPr>
            <w:r>
              <w:rPr>
                <w:rFonts w:hint="eastAsia" w:ascii="宋体" w:hAnsi="宋体" w:eastAsia="宋体" w:cs="宋体"/>
                <w:b/>
                <w:bCs/>
                <w:sz w:val="21"/>
                <w:szCs w:val="21"/>
              </w:rPr>
              <w:t>500元/每处</w:t>
            </w:r>
          </w:p>
        </w:tc>
      </w:tr>
      <w:tr w14:paraId="62EC3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157" w:type="dxa"/>
            <w:noWrap w:val="0"/>
            <w:vAlign w:val="center"/>
          </w:tcPr>
          <w:p w14:paraId="0A2C15B0">
            <w:pPr>
              <w:jc w:val="center"/>
              <w:rPr>
                <w:rFonts w:hint="eastAsia" w:ascii="宋体" w:hAnsi="宋体" w:eastAsia="宋体" w:cs="宋体"/>
                <w:b/>
                <w:bCs/>
                <w:sz w:val="21"/>
                <w:szCs w:val="21"/>
              </w:rPr>
            </w:pPr>
            <w:r>
              <w:rPr>
                <w:rFonts w:hint="eastAsia" w:ascii="宋体" w:hAnsi="宋体" w:eastAsia="宋体" w:cs="宋体"/>
                <w:b/>
                <w:bCs/>
                <w:sz w:val="21"/>
                <w:szCs w:val="21"/>
              </w:rPr>
              <w:t>16</w:t>
            </w:r>
          </w:p>
        </w:tc>
        <w:tc>
          <w:tcPr>
            <w:tcW w:w="5718" w:type="dxa"/>
            <w:noWrap w:val="0"/>
            <w:vAlign w:val="center"/>
          </w:tcPr>
          <w:p w14:paraId="4DD6DDCB">
            <w:pPr>
              <w:jc w:val="center"/>
              <w:rPr>
                <w:rFonts w:hint="eastAsia" w:ascii="宋体" w:hAnsi="宋体" w:eastAsia="宋体" w:cs="宋体"/>
                <w:b/>
                <w:bCs/>
                <w:sz w:val="21"/>
                <w:szCs w:val="21"/>
              </w:rPr>
            </w:pPr>
            <w:r>
              <w:rPr>
                <w:rFonts w:hint="eastAsia" w:ascii="宋体" w:hAnsi="宋体" w:eastAsia="宋体" w:cs="宋体"/>
                <w:b/>
                <w:bCs/>
                <w:sz w:val="21"/>
                <w:szCs w:val="21"/>
              </w:rPr>
              <w:t>对其他的违反安全及文明工地规定的事项</w:t>
            </w:r>
          </w:p>
        </w:tc>
        <w:tc>
          <w:tcPr>
            <w:tcW w:w="2540" w:type="dxa"/>
            <w:noWrap w:val="0"/>
            <w:vAlign w:val="center"/>
          </w:tcPr>
          <w:p w14:paraId="69797F42">
            <w:pPr>
              <w:jc w:val="center"/>
              <w:rPr>
                <w:rFonts w:hint="eastAsia" w:ascii="宋体" w:hAnsi="宋体" w:eastAsia="宋体" w:cs="宋体"/>
                <w:b/>
                <w:bCs/>
                <w:sz w:val="21"/>
                <w:szCs w:val="21"/>
              </w:rPr>
            </w:pPr>
            <w:r>
              <w:rPr>
                <w:rFonts w:hint="eastAsia" w:ascii="宋体" w:hAnsi="宋体" w:eastAsia="宋体" w:cs="宋体"/>
                <w:b/>
                <w:bCs/>
                <w:sz w:val="21"/>
                <w:szCs w:val="21"/>
              </w:rPr>
              <w:t>视具体情况而定，但不低于500元/每项</w:t>
            </w:r>
          </w:p>
        </w:tc>
      </w:tr>
    </w:tbl>
    <w:p w14:paraId="0FDF13D5">
      <w:pPr>
        <w:rPr>
          <w:rFonts w:hint="eastAsia" w:ascii="宋体" w:hAnsi="宋体" w:eastAsia="宋体" w:cs="宋体"/>
          <w:sz w:val="21"/>
          <w:szCs w:val="21"/>
          <w:u w:val="single"/>
        </w:rPr>
      </w:pPr>
      <w:r>
        <w:rPr>
          <w:rFonts w:hint="eastAsia" w:ascii="宋体" w:hAnsi="宋体" w:eastAsia="宋体" w:cs="宋体"/>
          <w:sz w:val="21"/>
          <w:szCs w:val="21"/>
          <w:u w:val="single"/>
        </w:rPr>
        <w:t>注：发包人将直接扣减承包人工程款，承包人再自行追究违规者责任；本合同中约定的扣没工程款并不减少或免除承包人根据合同应承担的有关责任</w:t>
      </w:r>
      <w:r>
        <w:rPr>
          <w:rFonts w:hint="eastAsia" w:ascii="宋体" w:hAnsi="宋体" w:eastAsia="宋体" w:cs="宋体"/>
          <w:sz w:val="21"/>
          <w:szCs w:val="21"/>
          <w:u w:val="none"/>
        </w:rPr>
        <w:t>。</w:t>
      </w:r>
    </w:p>
    <w:p w14:paraId="701DE48B">
      <w:pPr>
        <w:snapToGrid w:val="0"/>
        <w:spacing w:line="360" w:lineRule="auto"/>
        <w:ind w:firstLine="422" w:firstLineChars="200"/>
        <w:jc w:val="left"/>
        <w:textAlignment w:val="baseline"/>
        <w:rPr>
          <w:rFonts w:hint="eastAsia" w:ascii="宋体" w:hAnsi="宋体" w:eastAsia="宋体" w:cs="宋体"/>
          <w:b/>
          <w:sz w:val="21"/>
          <w:szCs w:val="21"/>
          <w:u w:val="single"/>
        </w:rPr>
      </w:pPr>
    </w:p>
    <w:p w14:paraId="7C57B8B9">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u w:val="single" w:color="000000"/>
        </w:rPr>
        <w:t>（4）上述手续办理费用约定如下：由承包人自行承担。</w:t>
      </w:r>
    </w:p>
    <w:p w14:paraId="270CAA0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6.1.6 关于安全文明施工费支付比例和支付期限的约定，按以下</w:t>
      </w:r>
      <w:r>
        <w:rPr>
          <w:rFonts w:hint="eastAsia" w:ascii="宋体" w:hAnsi="宋体" w:eastAsia="宋体" w:cs="宋体"/>
          <w:sz w:val="21"/>
          <w:szCs w:val="21"/>
          <w:u w:val="single" w:color="000000"/>
        </w:rPr>
        <w:t>第</w:t>
      </w:r>
      <w:r>
        <w:rPr>
          <w:rFonts w:hint="eastAsia" w:ascii="宋体" w:hAnsi="宋体" w:eastAsia="宋体" w:cs="宋体"/>
          <w:sz w:val="21"/>
          <w:szCs w:val="21"/>
          <w:highlight w:val="green"/>
          <w:u w:val="single" w:color="000000"/>
        </w:rPr>
        <w:t>（</w:t>
      </w:r>
      <w:r>
        <w:rPr>
          <w:rFonts w:hint="eastAsia" w:ascii="宋体" w:hAnsi="宋体" w:eastAsia="宋体" w:cs="宋体"/>
          <w:sz w:val="21"/>
          <w:szCs w:val="21"/>
          <w:highlight w:val="green"/>
          <w:u w:val="single" w:color="000000"/>
          <w:lang w:val="en-US" w:eastAsia="zh-CN"/>
        </w:rPr>
        <w:t>1</w:t>
      </w:r>
      <w:r>
        <w:rPr>
          <w:rFonts w:hint="eastAsia" w:ascii="宋体" w:hAnsi="宋体" w:eastAsia="宋体" w:cs="宋体"/>
          <w:sz w:val="21"/>
          <w:szCs w:val="21"/>
          <w:highlight w:val="green"/>
          <w:u w:val="single" w:color="000000"/>
        </w:rPr>
        <w:t>）</w:t>
      </w:r>
      <w:r>
        <w:rPr>
          <w:rFonts w:hint="eastAsia" w:ascii="宋体" w:hAnsi="宋体" w:eastAsia="宋体" w:cs="宋体"/>
          <w:sz w:val="21"/>
          <w:szCs w:val="21"/>
          <w:u w:val="single" w:color="000000"/>
        </w:rPr>
        <w:t>种</w:t>
      </w:r>
      <w:r>
        <w:rPr>
          <w:rFonts w:hint="eastAsia" w:ascii="宋体" w:hAnsi="宋体" w:eastAsia="宋体" w:cs="宋体"/>
          <w:sz w:val="21"/>
          <w:szCs w:val="21"/>
        </w:rPr>
        <w:t>方式约定：</w:t>
      </w:r>
    </w:p>
    <w:p w14:paraId="613BB969">
      <w:pPr>
        <w:snapToGrid w:val="0"/>
        <w:spacing w:line="360" w:lineRule="auto"/>
        <w:ind w:firstLine="422" w:firstLineChars="200"/>
        <w:jc w:val="left"/>
        <w:textAlignment w:val="baseline"/>
        <w:rPr>
          <w:rFonts w:hint="eastAsia" w:ascii="宋体" w:hAnsi="宋体" w:eastAsia="宋体" w:cs="宋体"/>
          <w:b/>
          <w:kern w:val="0"/>
          <w:sz w:val="21"/>
          <w:szCs w:val="21"/>
          <w:u w:val="single"/>
        </w:rPr>
      </w:pPr>
      <w:r>
        <w:rPr>
          <w:rFonts w:hint="eastAsia" w:ascii="宋体" w:hAnsi="宋体" w:eastAsia="宋体" w:cs="宋体"/>
          <w:b/>
          <w:sz w:val="21"/>
          <w:szCs w:val="21"/>
          <w:u w:val="single" w:color="000000"/>
        </w:rPr>
        <w:t>（1）</w:t>
      </w:r>
      <w:r>
        <w:rPr>
          <w:rFonts w:hint="eastAsia" w:ascii="宋体" w:hAnsi="宋体" w:eastAsia="宋体" w:cs="宋体"/>
          <w:b/>
          <w:kern w:val="0"/>
          <w:sz w:val="21"/>
          <w:szCs w:val="21"/>
          <w:u w:val="single" w:color="000000"/>
        </w:rPr>
        <w:t>发包人应在开工后28天内预付安全文明施工费总额的</w:t>
      </w:r>
      <w:r>
        <w:rPr>
          <w:rFonts w:hint="eastAsia" w:ascii="宋体" w:hAnsi="宋体" w:eastAsia="宋体" w:cs="宋体"/>
          <w:b/>
          <w:kern w:val="0"/>
          <w:sz w:val="21"/>
          <w:szCs w:val="21"/>
          <w:u w:val="single" w:color="000000"/>
          <w:lang w:val="en-US" w:eastAsia="zh-CN"/>
        </w:rPr>
        <w:t>6</w:t>
      </w:r>
      <w:r>
        <w:rPr>
          <w:rFonts w:hint="eastAsia" w:ascii="宋体" w:hAnsi="宋体" w:eastAsia="宋体" w:cs="宋体"/>
          <w:b/>
          <w:kern w:val="0"/>
          <w:sz w:val="21"/>
          <w:szCs w:val="21"/>
          <w:u w:val="single" w:color="000000"/>
        </w:rPr>
        <w:t>0%，剩余部分支付按以下第（ ① ）种方式约定 ：</w:t>
      </w:r>
    </w:p>
    <w:p w14:paraId="5AB135E8">
      <w:pPr>
        <w:snapToGrid w:val="0"/>
        <w:spacing w:line="360" w:lineRule="auto"/>
        <w:ind w:firstLine="422" w:firstLineChars="200"/>
        <w:jc w:val="left"/>
        <w:textAlignment w:val="baseline"/>
        <w:rPr>
          <w:rFonts w:hint="eastAsia" w:ascii="宋体" w:hAnsi="宋体" w:eastAsia="宋体" w:cs="宋体"/>
          <w:b/>
          <w:kern w:val="0"/>
          <w:sz w:val="21"/>
          <w:szCs w:val="21"/>
        </w:rPr>
      </w:pPr>
      <w:r>
        <w:rPr>
          <w:rFonts w:hint="eastAsia" w:ascii="宋体" w:hAnsi="宋体" w:eastAsia="宋体" w:cs="宋体"/>
          <w:b/>
          <w:kern w:val="0"/>
          <w:sz w:val="21"/>
          <w:szCs w:val="21"/>
        </w:rPr>
        <w:t>①</w:t>
      </w:r>
      <w:r>
        <w:rPr>
          <w:rFonts w:hint="eastAsia" w:ascii="宋体" w:hAnsi="宋体" w:eastAsia="宋体" w:cs="宋体"/>
          <w:b/>
          <w:kern w:val="0"/>
          <w:sz w:val="21"/>
          <w:szCs w:val="21"/>
          <w:u w:val="single" w:color="000000"/>
        </w:rPr>
        <w:t>视相关措施的落实情况与进度款同期支付</w:t>
      </w:r>
      <w:r>
        <w:rPr>
          <w:rFonts w:hint="eastAsia" w:ascii="宋体" w:hAnsi="宋体" w:eastAsia="宋体" w:cs="宋体"/>
          <w:b/>
          <w:kern w:val="0"/>
          <w:sz w:val="21"/>
          <w:szCs w:val="21"/>
        </w:rPr>
        <w:t>。</w:t>
      </w:r>
    </w:p>
    <w:p w14:paraId="576ABE29">
      <w:pPr>
        <w:snapToGrid w:val="0"/>
        <w:spacing w:line="360" w:lineRule="auto"/>
        <w:ind w:firstLine="422" w:firstLineChars="200"/>
        <w:jc w:val="left"/>
        <w:textAlignment w:val="baseline"/>
        <w:rPr>
          <w:rFonts w:hint="eastAsia" w:ascii="宋体" w:hAnsi="宋体" w:eastAsia="宋体" w:cs="宋体"/>
          <w:sz w:val="21"/>
          <w:szCs w:val="21"/>
        </w:rPr>
      </w:pPr>
      <w:r>
        <w:rPr>
          <w:rFonts w:hint="eastAsia" w:ascii="宋体" w:hAnsi="宋体" w:eastAsia="宋体" w:cs="宋体"/>
          <w:b/>
          <w:kern w:val="0"/>
          <w:sz w:val="21"/>
          <w:szCs w:val="21"/>
        </w:rPr>
        <w:t>②</w:t>
      </w:r>
      <w:r>
        <w:rPr>
          <w:rFonts w:hint="eastAsia" w:ascii="宋体" w:hAnsi="宋体" w:eastAsia="宋体" w:cs="宋体"/>
          <w:b/>
          <w:kern w:val="0"/>
          <w:sz w:val="21"/>
          <w:szCs w:val="21"/>
          <w:u w:val="single" w:color="000000"/>
        </w:rPr>
        <w:t>其他：</w:t>
      </w:r>
      <w:r>
        <w:rPr>
          <w:rFonts w:hint="eastAsia" w:ascii="宋体" w:hAnsi="宋体" w:eastAsia="宋体" w:cs="宋体"/>
          <w:b/>
          <w:kern w:val="0"/>
          <w:sz w:val="21"/>
          <w:szCs w:val="21"/>
          <w:u w:val="single" w:color="000000"/>
          <w:lang w:val="en-US" w:eastAsia="zh-CN"/>
        </w:rPr>
        <w:t xml:space="preserve"> </w:t>
      </w:r>
      <w:r>
        <w:rPr>
          <w:rFonts w:hint="eastAsia" w:ascii="宋体" w:hAnsi="宋体" w:eastAsia="宋体" w:cs="宋体"/>
          <w:b/>
          <w:kern w:val="0"/>
          <w:sz w:val="21"/>
          <w:szCs w:val="21"/>
        </w:rPr>
        <w:t>。</w:t>
      </w:r>
    </w:p>
    <w:p w14:paraId="09FD7AD1">
      <w:pPr>
        <w:snapToGrid w:val="0"/>
        <w:spacing w:line="360" w:lineRule="auto"/>
        <w:ind w:firstLine="420" w:firstLineChars="200"/>
        <w:jc w:val="left"/>
        <w:textAlignment w:val="baseline"/>
        <w:rPr>
          <w:rFonts w:hint="eastAsia" w:ascii="宋体" w:hAnsi="宋体" w:eastAsia="宋体" w:cs="宋体"/>
          <w:b/>
          <w:color w:val="FF0000"/>
          <w:sz w:val="21"/>
          <w:szCs w:val="21"/>
          <w:u w:val="single" w:color="FF0000"/>
        </w:rPr>
      </w:pPr>
      <w:r>
        <w:rPr>
          <w:rFonts w:hint="eastAsia" w:ascii="宋体" w:hAnsi="宋体" w:eastAsia="宋体" w:cs="宋体"/>
          <w:sz w:val="21"/>
          <w:szCs w:val="21"/>
        </w:rPr>
        <w:t>（2）其他：</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b w:val="0"/>
          <w:bCs/>
          <w:sz w:val="21"/>
          <w:szCs w:val="21"/>
          <w:u w:val="none" w:color="auto"/>
        </w:rPr>
        <w:t>。</w:t>
      </w:r>
    </w:p>
    <w:p w14:paraId="611B7C47">
      <w:pPr>
        <w:snapToGrid w:val="0"/>
        <w:spacing w:line="360" w:lineRule="auto"/>
        <w:ind w:firstLine="420" w:firstLineChars="200"/>
        <w:textAlignment w:val="baseline"/>
        <w:rPr>
          <w:rFonts w:hint="eastAsia" w:ascii="宋体" w:hAnsi="宋体" w:eastAsia="宋体" w:cs="宋体"/>
          <w:sz w:val="21"/>
          <w:szCs w:val="21"/>
        </w:rPr>
      </w:pPr>
      <w:bookmarkStart w:id="69" w:name="_Toc351203639"/>
      <w:r>
        <w:rPr>
          <w:rFonts w:hint="eastAsia" w:ascii="宋体" w:hAnsi="宋体" w:eastAsia="宋体" w:cs="宋体"/>
          <w:sz w:val="21"/>
          <w:szCs w:val="21"/>
        </w:rPr>
        <w:t>7. 工期和进度</w:t>
      </w:r>
      <w:bookmarkEnd w:id="69"/>
    </w:p>
    <w:p w14:paraId="33D3ABD3">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7.1 施工组织设计</w:t>
      </w:r>
    </w:p>
    <w:p w14:paraId="23D44EAD">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sz w:val="21"/>
          <w:szCs w:val="21"/>
        </w:rPr>
        <w:t>7.1.1 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061E133C">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sz w:val="21"/>
          <w:szCs w:val="21"/>
        </w:rPr>
        <w:t xml:space="preserve">7.1.2 </w:t>
      </w:r>
      <w:r>
        <w:rPr>
          <w:rFonts w:hint="eastAsia" w:ascii="宋体" w:hAnsi="宋体" w:eastAsia="宋体" w:cs="宋体"/>
          <w:kern w:val="0"/>
          <w:sz w:val="21"/>
          <w:szCs w:val="21"/>
        </w:rPr>
        <w:t>施工组织设计的提交和修改</w:t>
      </w:r>
    </w:p>
    <w:p w14:paraId="21575DBC">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b/>
          <w:sz w:val="21"/>
          <w:szCs w:val="21"/>
          <w:u w:val="single" w:color="000000"/>
        </w:rPr>
        <w:t>合同签订后（5）天内提供</w:t>
      </w:r>
      <w:r>
        <w:rPr>
          <w:rFonts w:hint="eastAsia" w:ascii="宋体" w:hAnsi="宋体" w:eastAsia="宋体" w:cs="宋体"/>
          <w:b/>
          <w:kern w:val="0"/>
          <w:sz w:val="21"/>
          <w:szCs w:val="21"/>
          <w:u w:val="single" w:color="000000"/>
        </w:rPr>
        <w:t>详细</w:t>
      </w:r>
      <w:r>
        <w:rPr>
          <w:rFonts w:hint="eastAsia" w:ascii="宋体" w:hAnsi="宋体" w:eastAsia="宋体" w:cs="宋体"/>
          <w:b/>
          <w:sz w:val="21"/>
          <w:szCs w:val="21"/>
          <w:u w:val="single" w:color="000000"/>
        </w:rPr>
        <w:t>施工组织设计（施工方案）和进度计划</w:t>
      </w:r>
      <w:r>
        <w:rPr>
          <w:rFonts w:hint="eastAsia" w:ascii="宋体" w:hAnsi="宋体" w:eastAsia="宋体" w:cs="宋体"/>
          <w:b/>
          <w:sz w:val="21"/>
          <w:szCs w:val="21"/>
          <w:u w:val="none" w:color="auto"/>
        </w:rPr>
        <w:t>。</w:t>
      </w:r>
    </w:p>
    <w:p w14:paraId="0280FC13">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b/>
          <w:sz w:val="21"/>
          <w:szCs w:val="21"/>
          <w:u w:val="single" w:color="000000"/>
        </w:rPr>
        <w:t>收到详细的施工组织设计后7 日内</w:t>
      </w:r>
      <w:r>
        <w:rPr>
          <w:rFonts w:hint="eastAsia" w:ascii="宋体" w:hAnsi="宋体" w:eastAsia="宋体" w:cs="宋体"/>
          <w:b/>
          <w:sz w:val="21"/>
          <w:szCs w:val="21"/>
          <w:u w:val="none" w:color="auto"/>
        </w:rPr>
        <w:t>。</w:t>
      </w:r>
    </w:p>
    <w:p w14:paraId="3F9DA777">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7.2 施工进度计划</w:t>
      </w:r>
    </w:p>
    <w:p w14:paraId="1B9913F8">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7.2.2 施工进度计划的修订</w:t>
      </w:r>
    </w:p>
    <w:p w14:paraId="71C469C4">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b/>
          <w:sz w:val="21"/>
          <w:szCs w:val="21"/>
          <w:u w:val="single" w:color="000000"/>
        </w:rPr>
        <w:t>收到修订的施工进度计划后7日内</w:t>
      </w:r>
      <w:r>
        <w:rPr>
          <w:rFonts w:hint="eastAsia" w:ascii="宋体" w:hAnsi="宋体" w:eastAsia="宋体" w:cs="宋体"/>
          <w:b/>
          <w:sz w:val="21"/>
          <w:szCs w:val="21"/>
          <w:u w:val="none" w:color="auto"/>
        </w:rPr>
        <w:t>。</w:t>
      </w:r>
    </w:p>
    <w:p w14:paraId="5CF7A064">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7.3 开工</w:t>
      </w:r>
    </w:p>
    <w:p w14:paraId="2CFCD006">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7.3.1 开工准备</w:t>
      </w:r>
    </w:p>
    <w:p w14:paraId="6DC90F32">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b/>
          <w:sz w:val="21"/>
          <w:szCs w:val="21"/>
          <w:u w:val="single" w:color="000000"/>
        </w:rPr>
        <w:t>具备开工条件后 48 小时内</w:t>
      </w:r>
      <w:r>
        <w:rPr>
          <w:rFonts w:hint="eastAsia" w:ascii="宋体" w:hAnsi="宋体" w:eastAsia="宋体" w:cs="宋体"/>
          <w:b/>
          <w:sz w:val="21"/>
          <w:szCs w:val="21"/>
          <w:u w:val="none" w:color="auto"/>
        </w:rPr>
        <w:t>。</w:t>
      </w:r>
    </w:p>
    <w:p w14:paraId="2E376229">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关于发包人应完成的其他开工准备工作及期限：</w:t>
      </w:r>
      <w:r>
        <w:rPr>
          <w:rFonts w:hint="eastAsia" w:ascii="宋体" w:hAnsi="宋体" w:eastAsia="宋体" w:cs="宋体"/>
          <w:b/>
          <w:sz w:val="21"/>
          <w:szCs w:val="21"/>
          <w:u w:val="single" w:color="000000"/>
        </w:rPr>
        <w:t>具备开工条件后 48 小时内</w:t>
      </w:r>
      <w:r>
        <w:rPr>
          <w:rFonts w:hint="eastAsia" w:ascii="宋体" w:hAnsi="宋体" w:eastAsia="宋体" w:cs="宋体"/>
          <w:b/>
          <w:sz w:val="21"/>
          <w:szCs w:val="21"/>
          <w:u w:val="none" w:color="auto"/>
        </w:rPr>
        <w:t>。</w:t>
      </w:r>
    </w:p>
    <w:p w14:paraId="0DC6B43F">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关于承包人应完成的其他开工准备工作及期限：</w:t>
      </w:r>
      <w:r>
        <w:rPr>
          <w:rFonts w:hint="eastAsia" w:ascii="宋体" w:hAnsi="宋体" w:eastAsia="宋体" w:cs="宋体"/>
          <w:b/>
          <w:sz w:val="21"/>
          <w:szCs w:val="21"/>
          <w:u w:val="single" w:color="000000"/>
        </w:rPr>
        <w:t>具备开工条件后 48 小时内</w:t>
      </w:r>
      <w:r>
        <w:rPr>
          <w:rFonts w:hint="eastAsia" w:ascii="宋体" w:hAnsi="宋体" w:eastAsia="宋体" w:cs="宋体"/>
          <w:b/>
          <w:sz w:val="21"/>
          <w:szCs w:val="21"/>
          <w:u w:val="none" w:color="auto"/>
        </w:rPr>
        <w:t>。</w:t>
      </w:r>
    </w:p>
    <w:p w14:paraId="09776FDB">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7.3.2开工通知</w:t>
      </w:r>
    </w:p>
    <w:p w14:paraId="30C42D5D">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因发包人原因造成监理人未能在计划开工日期之日起</w:t>
      </w:r>
      <w:r>
        <w:rPr>
          <w:rFonts w:hint="eastAsia" w:ascii="宋体" w:hAnsi="宋体" w:eastAsia="宋体" w:cs="宋体"/>
          <w:sz w:val="21"/>
          <w:szCs w:val="21"/>
          <w:u w:val="single" w:color="000000"/>
        </w:rPr>
        <w:t>90</w:t>
      </w:r>
      <w:r>
        <w:rPr>
          <w:rFonts w:hint="eastAsia" w:ascii="宋体" w:hAnsi="宋体" w:eastAsia="宋体" w:cs="宋体"/>
          <w:sz w:val="21"/>
          <w:szCs w:val="21"/>
        </w:rPr>
        <w:t>天内发出开工通知的，承包人有权提出价格调整要求，或者解除合同。</w:t>
      </w:r>
    </w:p>
    <w:p w14:paraId="58B31ADB">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7.4 测量放线</w:t>
      </w:r>
    </w:p>
    <w:p w14:paraId="6D8D6F79">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b/>
          <w:sz w:val="21"/>
          <w:szCs w:val="21"/>
          <w:u w:val="single" w:color="000000"/>
        </w:rPr>
        <w:t>按通用条款约定</w:t>
      </w:r>
      <w:r>
        <w:rPr>
          <w:rFonts w:hint="eastAsia" w:ascii="宋体" w:hAnsi="宋体" w:eastAsia="宋体" w:cs="宋体"/>
          <w:b/>
          <w:bCs/>
          <w:sz w:val="21"/>
          <w:szCs w:val="21"/>
        </w:rPr>
        <w:t>。</w:t>
      </w:r>
    </w:p>
    <w:p w14:paraId="5FE2D071">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7.5 工期延误</w:t>
      </w:r>
    </w:p>
    <w:p w14:paraId="6AEBB4A9">
      <w:pPr>
        <w:snapToGrid w:val="0"/>
        <w:spacing w:line="360" w:lineRule="auto"/>
        <w:ind w:firstLine="420" w:firstLineChars="200"/>
        <w:textAlignment w:val="baseline"/>
        <w:rPr>
          <w:rFonts w:hint="eastAsia" w:ascii="宋体" w:hAnsi="宋体" w:eastAsia="宋体" w:cs="宋体"/>
          <w:sz w:val="21"/>
          <w:szCs w:val="21"/>
          <w:u w:val="single"/>
        </w:rPr>
      </w:pPr>
      <w:r>
        <w:rPr>
          <w:rFonts w:hint="eastAsia" w:ascii="宋体" w:hAnsi="宋体" w:eastAsia="宋体" w:cs="宋体"/>
          <w:sz w:val="21"/>
          <w:szCs w:val="21"/>
          <w:u w:val="single"/>
        </w:rPr>
        <w:t>（1）本项目承包人需自行考虑因国际化公共活动，政府重要会议、活动、检查或其他特殊情况等，如亚运会、中高考、行业检查等各种影响因素，不得以上述原因为理由，提出工期增加和费用增加事宜，相关费用已计入合同总价款中，不得因此要求发包人给予任何费用补偿</w:t>
      </w:r>
      <w:r>
        <w:rPr>
          <w:rFonts w:hint="eastAsia" w:ascii="宋体" w:hAnsi="宋体" w:eastAsia="宋体" w:cs="宋体"/>
          <w:sz w:val="21"/>
          <w:szCs w:val="21"/>
          <w:u w:val="none"/>
        </w:rPr>
        <w:t>。</w:t>
      </w:r>
    </w:p>
    <w:p w14:paraId="76A167DF">
      <w:pPr>
        <w:snapToGrid w:val="0"/>
        <w:spacing w:line="360" w:lineRule="auto"/>
        <w:ind w:firstLine="420" w:firstLineChars="200"/>
        <w:textAlignment w:val="baseline"/>
        <w:rPr>
          <w:rFonts w:hint="eastAsia" w:ascii="宋体" w:hAnsi="宋体" w:eastAsia="宋体" w:cs="宋体"/>
          <w:sz w:val="21"/>
          <w:szCs w:val="21"/>
          <w:u w:val="single"/>
        </w:rPr>
      </w:pPr>
      <w:r>
        <w:rPr>
          <w:rFonts w:hint="eastAsia" w:ascii="宋体" w:hAnsi="宋体" w:eastAsia="宋体" w:cs="宋体"/>
          <w:sz w:val="21"/>
          <w:szCs w:val="21"/>
          <w:u w:val="single"/>
        </w:rPr>
        <w:t>（2）若政府部门以任何形式发布相关停工通知的，承包人必须无条件服从要求进行停工，由此产生的组织、技术措施增加费，人员、机械窝工费及由此产生的相关全部费用（除政策文件规定调整外，或若有上级主管部门相关文件要求的，则按文件要求执行）已综合考虑并包含在合同总价款中，费用不予调整，同时停工工期给予顺延</w:t>
      </w:r>
      <w:r>
        <w:rPr>
          <w:rFonts w:hint="eastAsia" w:ascii="宋体" w:hAnsi="宋体" w:eastAsia="宋体" w:cs="宋体"/>
          <w:sz w:val="21"/>
          <w:szCs w:val="21"/>
          <w:u w:val="none"/>
        </w:rPr>
        <w:t>。</w:t>
      </w:r>
    </w:p>
    <w:p w14:paraId="09398B3B">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7.5.1 因发包人原因导致工期延误</w:t>
      </w:r>
    </w:p>
    <w:p w14:paraId="4B884B8D">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（7）因发包人原因导致工期延误的其他情形：</w:t>
      </w:r>
    </w:p>
    <w:p w14:paraId="153C7C10">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u w:val="single" w:color="000000"/>
        </w:rPr>
        <w:t>①重大设计变更引起的工期延误</w:t>
      </w:r>
      <w:r>
        <w:rPr>
          <w:rFonts w:hint="eastAsia" w:ascii="宋体" w:hAnsi="宋体" w:eastAsia="宋体" w:cs="宋体"/>
          <w:b/>
          <w:sz w:val="21"/>
          <w:szCs w:val="21"/>
        </w:rPr>
        <w:t>；</w:t>
      </w:r>
    </w:p>
    <w:p w14:paraId="4904E557">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u w:val="single" w:color="000000"/>
        </w:rPr>
        <w:t>②其他：</w:t>
      </w:r>
      <w:r>
        <w:rPr>
          <w:rFonts w:hint="eastAsia" w:ascii="宋体" w:hAnsi="宋体" w:eastAsia="宋体" w:cs="宋体"/>
          <w:b/>
          <w:sz w:val="21"/>
          <w:szCs w:val="21"/>
          <w:u w:val="single" w:color="000000"/>
          <w:lang w:val="en-US" w:eastAsia="zh-CN"/>
        </w:rPr>
        <w:t xml:space="preserve"> </w:t>
      </w:r>
      <w:r>
        <w:rPr>
          <w:rFonts w:hint="eastAsia" w:ascii="宋体" w:hAnsi="宋体" w:eastAsia="宋体" w:cs="宋体"/>
          <w:b/>
          <w:sz w:val="21"/>
          <w:szCs w:val="21"/>
          <w:u w:val="single" w:color="000000"/>
        </w:rPr>
        <w:t xml:space="preserve">/ </w:t>
      </w:r>
      <w:r>
        <w:rPr>
          <w:rFonts w:hint="eastAsia" w:ascii="宋体" w:hAnsi="宋体" w:eastAsia="宋体" w:cs="宋体"/>
          <w:b/>
          <w:sz w:val="21"/>
          <w:szCs w:val="21"/>
        </w:rPr>
        <w:t>。</w:t>
      </w:r>
    </w:p>
    <w:p w14:paraId="6658CD12">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7</w:t>
      </w:r>
      <w:bookmarkStart w:id="70" w:name="_Toc303539127"/>
      <w:bookmarkStart w:id="71" w:name="_Toc300934970"/>
      <w:bookmarkStart w:id="72" w:name="_Toc304295548"/>
      <w:bookmarkStart w:id="73" w:name="_Toc297216177"/>
      <w:bookmarkStart w:id="74" w:name="_Toc297123518"/>
      <w:r>
        <w:rPr>
          <w:rFonts w:hint="eastAsia" w:ascii="宋体" w:hAnsi="宋体" w:eastAsia="宋体" w:cs="宋体"/>
          <w:sz w:val="21"/>
          <w:szCs w:val="21"/>
        </w:rPr>
        <w:t>.5.2 因承包人原因导致工期延误</w:t>
      </w:r>
    </w:p>
    <w:p w14:paraId="2FBAFFE4">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因</w:t>
      </w:r>
      <w:bookmarkStart w:id="75" w:name="_Toc312677487"/>
      <w:bookmarkStart w:id="76" w:name="_Toc312678013"/>
      <w:r>
        <w:rPr>
          <w:rFonts w:hint="eastAsia" w:ascii="宋体" w:hAnsi="宋体" w:eastAsia="宋体" w:cs="宋体"/>
          <w:sz w:val="21"/>
          <w:szCs w:val="21"/>
        </w:rPr>
        <w:t>承包人原因造成工期延误，逾期竣工违约金的计算方法为：</w:t>
      </w:r>
      <w:r>
        <w:rPr>
          <w:rFonts w:hint="eastAsia" w:ascii="宋体" w:hAnsi="宋体" w:eastAsia="宋体" w:cs="宋体"/>
          <w:sz w:val="21"/>
          <w:szCs w:val="21"/>
          <w:u w:val="single" w:color="000000"/>
        </w:rPr>
        <w:t xml:space="preserve">  每延期一天，承包人应当向发包人支付签约合同款的万分之二的违约金</w:t>
      </w:r>
      <w:r>
        <w:rPr>
          <w:rFonts w:hint="eastAsia" w:ascii="宋体" w:hAnsi="宋体" w:eastAsia="宋体" w:cs="宋体"/>
          <w:sz w:val="21"/>
          <w:szCs w:val="21"/>
        </w:rPr>
        <w:t>。</w:t>
      </w:r>
      <w:bookmarkEnd w:id="70"/>
      <w:bookmarkEnd w:id="71"/>
      <w:bookmarkEnd w:id="72"/>
      <w:bookmarkEnd w:id="73"/>
      <w:bookmarkEnd w:id="74"/>
      <w:bookmarkEnd w:id="75"/>
      <w:bookmarkEnd w:id="76"/>
    </w:p>
    <w:p w14:paraId="31BBFDF5">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 xml:space="preserve">    因承包人原因造成工期延误，逾期竣工违约金的上限：</w:t>
      </w:r>
      <w:r>
        <w:rPr>
          <w:rFonts w:hint="eastAsia" w:ascii="宋体" w:hAnsi="宋体" w:eastAsia="宋体" w:cs="宋体"/>
          <w:sz w:val="21"/>
          <w:szCs w:val="21"/>
          <w:u w:val="single" w:color="000000"/>
        </w:rPr>
        <w:t>上限为合同协议书中签约合同价的30%，发包人按施工进度计划检查，确定承包人不能按期完成，也无能力采取措施完成的，发包人有权将该工程指定其他单位施工，其发生费用由承包人承担，承包人应当承担逾期竣工违约金，若由此给发包人造成的损失大于违约金金额的，则承包人应当补足赔偿发包人的损失</w:t>
      </w:r>
      <w:r>
        <w:rPr>
          <w:rFonts w:hint="eastAsia" w:ascii="宋体" w:hAnsi="宋体" w:eastAsia="宋体" w:cs="宋体"/>
          <w:sz w:val="21"/>
          <w:szCs w:val="21"/>
          <w:u w:val="none" w:color="auto"/>
        </w:rPr>
        <w:t>。</w:t>
      </w:r>
    </w:p>
    <w:p w14:paraId="2DE9BA1A">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7</w:t>
      </w:r>
      <w:bookmarkStart w:id="77" w:name="_Toc312678015"/>
      <w:bookmarkStart w:id="78" w:name="_Toc297123519"/>
      <w:bookmarkStart w:id="79" w:name="_Toc297216178"/>
      <w:bookmarkStart w:id="80" w:name="_Toc303539128"/>
      <w:bookmarkStart w:id="81" w:name="_Toc300934971"/>
      <w:bookmarkStart w:id="82" w:name="_Toc304295549"/>
      <w:r>
        <w:rPr>
          <w:rFonts w:hint="eastAsia" w:ascii="宋体" w:hAnsi="宋体" w:eastAsia="宋体" w:cs="宋体"/>
          <w:sz w:val="21"/>
          <w:szCs w:val="21"/>
        </w:rPr>
        <w:t>.6 不</w:t>
      </w:r>
      <w:bookmarkEnd w:id="77"/>
      <w:bookmarkEnd w:id="78"/>
      <w:bookmarkEnd w:id="79"/>
      <w:bookmarkEnd w:id="80"/>
      <w:bookmarkEnd w:id="81"/>
      <w:bookmarkEnd w:id="82"/>
      <w:r>
        <w:rPr>
          <w:rFonts w:hint="eastAsia" w:ascii="宋体" w:hAnsi="宋体" w:eastAsia="宋体" w:cs="宋体"/>
          <w:sz w:val="21"/>
          <w:szCs w:val="21"/>
        </w:rPr>
        <w:t>利物质条件</w:t>
      </w:r>
    </w:p>
    <w:p w14:paraId="7957B73E">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不利物质条件的其他情形和有关约定：</w:t>
      </w:r>
    </w:p>
    <w:p w14:paraId="6C878A9D">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u w:val="single" w:color="000000"/>
        </w:rPr>
        <w:t xml:space="preserve">（1）施工场地周围地下管线                            </w:t>
      </w:r>
      <w:r>
        <w:rPr>
          <w:rFonts w:hint="eastAsia" w:ascii="宋体" w:hAnsi="宋体" w:eastAsia="宋体" w:cs="宋体"/>
          <w:b/>
          <w:sz w:val="21"/>
          <w:szCs w:val="21"/>
        </w:rPr>
        <w:t>；</w:t>
      </w:r>
    </w:p>
    <w:p w14:paraId="04887D35">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u w:val="single" w:color="000000"/>
        </w:rPr>
        <w:t xml:space="preserve">（2）地下障碍物和污染物                              </w:t>
      </w:r>
      <w:r>
        <w:rPr>
          <w:rFonts w:hint="eastAsia" w:ascii="宋体" w:hAnsi="宋体" w:eastAsia="宋体" w:cs="宋体"/>
          <w:b/>
          <w:sz w:val="21"/>
          <w:szCs w:val="21"/>
        </w:rPr>
        <w:t>；</w:t>
      </w:r>
    </w:p>
    <w:p w14:paraId="6BFE80E8">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u w:val="single" w:color="000000"/>
        </w:rPr>
        <w:t xml:space="preserve">（3）邻近建筑物、构筑物的保护要求                    </w:t>
      </w:r>
      <w:r>
        <w:rPr>
          <w:rFonts w:hint="eastAsia" w:ascii="宋体" w:hAnsi="宋体" w:eastAsia="宋体" w:cs="宋体"/>
          <w:b/>
          <w:sz w:val="21"/>
          <w:szCs w:val="21"/>
        </w:rPr>
        <w:t>；</w:t>
      </w:r>
    </w:p>
    <w:p w14:paraId="7524685F">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u w:val="single" w:color="000000"/>
        </w:rPr>
        <w:t xml:space="preserve">（4）其他                                            </w:t>
      </w:r>
      <w:r>
        <w:rPr>
          <w:rFonts w:hint="eastAsia" w:ascii="宋体" w:hAnsi="宋体" w:eastAsia="宋体" w:cs="宋体"/>
          <w:b/>
          <w:sz w:val="21"/>
          <w:szCs w:val="21"/>
        </w:rPr>
        <w:t>。</w:t>
      </w:r>
    </w:p>
    <w:p w14:paraId="42CFC0CD">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7.7异常恶劣的气候条件</w:t>
      </w:r>
    </w:p>
    <w:p w14:paraId="5FA59AAA">
      <w:pPr>
        <w:snapToGrid w:val="0"/>
        <w:spacing w:line="360" w:lineRule="auto"/>
        <w:ind w:firstLine="420" w:firstLineChars="200"/>
        <w:jc w:val="left"/>
        <w:textAlignment w:val="baseline"/>
        <w:rPr>
          <w:rFonts w:hint="eastAsia" w:ascii="宋体" w:hAnsi="宋体" w:eastAsia="宋体" w:cs="宋体"/>
          <w:b/>
          <w:kern w:val="0"/>
          <w:sz w:val="21"/>
          <w:szCs w:val="21"/>
        </w:rPr>
      </w:pPr>
      <w:r>
        <w:rPr>
          <w:rFonts w:hint="eastAsia" w:ascii="宋体" w:hAnsi="宋体" w:eastAsia="宋体" w:cs="宋体"/>
          <w:sz w:val="21"/>
          <w:szCs w:val="21"/>
        </w:rPr>
        <w:t>发包人和承包人同意以下情形视为异常恶劣的气候条件：</w:t>
      </w:r>
    </w:p>
    <w:p w14:paraId="32E47523">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u w:val="single" w:color="000000"/>
        </w:rPr>
        <w:t>（1）日最高气温达到40 度及以上的天气</w:t>
      </w:r>
      <w:r>
        <w:rPr>
          <w:rFonts w:hint="eastAsia" w:ascii="宋体" w:hAnsi="宋体" w:eastAsia="宋体" w:cs="宋体"/>
          <w:b/>
          <w:sz w:val="21"/>
          <w:szCs w:val="21"/>
          <w:u w:val="none" w:color="auto"/>
        </w:rPr>
        <w:t>；</w:t>
      </w:r>
    </w:p>
    <w:p w14:paraId="49382D46">
      <w:pPr>
        <w:snapToGrid w:val="0"/>
        <w:spacing w:line="360" w:lineRule="auto"/>
        <w:ind w:firstLine="422" w:firstLineChars="200"/>
        <w:jc w:val="left"/>
        <w:textAlignment w:val="baseline"/>
        <w:rPr>
          <w:rFonts w:hint="eastAsia" w:ascii="宋体" w:hAnsi="宋体" w:eastAsia="宋体" w:cs="宋体"/>
          <w:b/>
          <w:sz w:val="21"/>
          <w:szCs w:val="21"/>
          <w:u w:val="single"/>
          <w:lang w:eastAsia="zh-CN"/>
        </w:rPr>
      </w:pPr>
      <w:r>
        <w:rPr>
          <w:rFonts w:hint="eastAsia" w:ascii="宋体" w:hAnsi="宋体" w:eastAsia="宋体" w:cs="宋体"/>
          <w:b/>
          <w:sz w:val="21"/>
          <w:szCs w:val="21"/>
          <w:u w:val="single" w:color="000000"/>
        </w:rPr>
        <w:t>（2）启动台风橙色及以上预警的天气</w:t>
      </w:r>
      <w:r>
        <w:rPr>
          <w:rFonts w:hint="eastAsia" w:ascii="宋体" w:hAnsi="宋体" w:eastAsia="宋体" w:cs="宋体"/>
          <w:b/>
          <w:sz w:val="21"/>
          <w:szCs w:val="21"/>
          <w:u w:val="none" w:color="auto"/>
          <w:lang w:eastAsia="zh-CN"/>
        </w:rPr>
        <w:t>；</w:t>
      </w:r>
    </w:p>
    <w:p w14:paraId="70FB84DA">
      <w:pPr>
        <w:snapToGrid w:val="0"/>
        <w:spacing w:line="360" w:lineRule="auto"/>
        <w:ind w:firstLine="422" w:firstLineChars="200"/>
        <w:jc w:val="left"/>
        <w:textAlignment w:val="baseline"/>
        <w:rPr>
          <w:rFonts w:hint="eastAsia" w:ascii="宋体" w:hAnsi="宋体" w:eastAsia="宋体" w:cs="宋体"/>
          <w:b/>
          <w:sz w:val="21"/>
          <w:szCs w:val="21"/>
          <w:u w:val="single"/>
          <w:lang w:eastAsia="zh-CN"/>
        </w:rPr>
      </w:pPr>
      <w:r>
        <w:rPr>
          <w:rFonts w:hint="eastAsia" w:ascii="宋体" w:hAnsi="宋体" w:eastAsia="宋体" w:cs="宋体"/>
          <w:b/>
          <w:sz w:val="21"/>
          <w:szCs w:val="21"/>
          <w:u w:val="single" w:color="000000"/>
        </w:rPr>
        <w:t>（3）启动防汛预案一级响应的天气</w:t>
      </w:r>
      <w:r>
        <w:rPr>
          <w:rFonts w:hint="eastAsia" w:ascii="宋体" w:hAnsi="宋体" w:eastAsia="宋体" w:cs="宋体"/>
          <w:b/>
          <w:sz w:val="21"/>
          <w:szCs w:val="21"/>
          <w:u w:val="none" w:color="auto"/>
          <w:lang w:eastAsia="zh-CN"/>
        </w:rPr>
        <w:t>；</w:t>
      </w:r>
    </w:p>
    <w:p w14:paraId="0B046100">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u w:val="single" w:color="000000"/>
        </w:rPr>
        <w:t>（4）启动防冻预案一级响应的天气</w:t>
      </w:r>
      <w:r>
        <w:rPr>
          <w:rFonts w:hint="eastAsia" w:ascii="宋体" w:hAnsi="宋体" w:eastAsia="宋体" w:cs="宋体"/>
          <w:b/>
          <w:sz w:val="21"/>
          <w:szCs w:val="21"/>
          <w:u w:val="none" w:color="auto"/>
        </w:rPr>
        <w:t>；</w:t>
      </w:r>
    </w:p>
    <w:p w14:paraId="060D920F">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u w:val="single" w:color="000000"/>
        </w:rPr>
        <w:t>（5）其他：</w:t>
      </w:r>
    </w:p>
    <w:p w14:paraId="7F64AB2E">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7.9 提前竣工的奖励</w:t>
      </w:r>
    </w:p>
    <w:p w14:paraId="034EB202">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7.9.2提前竣工的奖励</w:t>
      </w:r>
      <w:r>
        <w:rPr>
          <w:rFonts w:hint="eastAsia" w:ascii="宋体" w:hAnsi="宋体" w:eastAsia="宋体" w:cs="宋体"/>
          <w:b/>
          <w:sz w:val="21"/>
          <w:szCs w:val="21"/>
          <w:u w:val="none" w:color="auto"/>
        </w:rPr>
        <w:t>：</w:t>
      </w:r>
      <w:r>
        <w:rPr>
          <w:rFonts w:hint="eastAsia" w:ascii="宋体" w:hAnsi="宋体" w:eastAsia="宋体" w:cs="宋体"/>
          <w:b/>
          <w:sz w:val="21"/>
          <w:szCs w:val="21"/>
          <w:u w:val="single" w:color="000000"/>
        </w:rPr>
        <w:t xml:space="preserve">无 </w:t>
      </w:r>
    </w:p>
    <w:p w14:paraId="3EDCB328">
      <w:pPr>
        <w:snapToGrid w:val="0"/>
        <w:spacing w:line="360" w:lineRule="auto"/>
        <w:ind w:firstLine="420" w:firstLineChars="200"/>
        <w:textAlignment w:val="baseline"/>
        <w:rPr>
          <w:rFonts w:hint="eastAsia" w:ascii="宋体" w:hAnsi="宋体" w:eastAsia="宋体" w:cs="宋体"/>
          <w:sz w:val="21"/>
          <w:szCs w:val="21"/>
        </w:rPr>
      </w:pPr>
      <w:bookmarkStart w:id="83" w:name="_Toc351203640"/>
      <w:r>
        <w:rPr>
          <w:rFonts w:hint="eastAsia" w:ascii="宋体" w:hAnsi="宋体" w:eastAsia="宋体" w:cs="宋体"/>
          <w:sz w:val="21"/>
          <w:szCs w:val="21"/>
        </w:rPr>
        <w:t>8. 材料与设备</w:t>
      </w:r>
      <w:bookmarkEnd w:id="83"/>
    </w:p>
    <w:p w14:paraId="770E74FA">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8</w:t>
      </w:r>
      <w:bookmarkStart w:id="84" w:name="_Toc267251424"/>
      <w:bookmarkStart w:id="85" w:name="_Toc280868655"/>
      <w:bookmarkStart w:id="86" w:name="_Toc280868656"/>
      <w:r>
        <w:rPr>
          <w:rFonts w:hint="eastAsia" w:ascii="宋体" w:hAnsi="宋体" w:eastAsia="宋体" w:cs="宋体"/>
          <w:sz w:val="21"/>
          <w:szCs w:val="21"/>
        </w:rPr>
        <w:t>.4材料与工程设备的保管与使用</w:t>
      </w:r>
    </w:p>
    <w:p w14:paraId="2D843AC1">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8</w:t>
      </w:r>
      <w:bookmarkStart w:id="87" w:name="_Toc292559373"/>
      <w:bookmarkStart w:id="88" w:name="_Toc292559878"/>
      <w:r>
        <w:rPr>
          <w:rFonts w:hint="eastAsia" w:ascii="宋体" w:hAnsi="宋体" w:eastAsia="宋体" w:cs="宋体"/>
          <w:sz w:val="21"/>
          <w:szCs w:val="21"/>
        </w:rPr>
        <w:t>.4.1发包人供应的材料设备的保管费用的承担：</w:t>
      </w:r>
      <w:r>
        <w:rPr>
          <w:rFonts w:hint="eastAsia" w:ascii="宋体" w:hAnsi="宋体" w:eastAsia="宋体" w:cs="宋体"/>
          <w:b/>
          <w:sz w:val="21"/>
          <w:szCs w:val="21"/>
          <w:u w:val="single" w:color="000000"/>
        </w:rPr>
        <w:t>由承包人承担</w:t>
      </w:r>
      <w:r>
        <w:rPr>
          <w:rFonts w:hint="eastAsia" w:ascii="宋体" w:hAnsi="宋体" w:eastAsia="宋体" w:cs="宋体"/>
          <w:b/>
          <w:sz w:val="21"/>
          <w:szCs w:val="21"/>
          <w:u w:val="none" w:color="auto"/>
        </w:rPr>
        <w:t>。</w:t>
      </w:r>
      <w:bookmarkEnd w:id="87"/>
      <w:bookmarkEnd w:id="88"/>
    </w:p>
    <w:p w14:paraId="42DD039A">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8.6 样品</w:t>
      </w:r>
    </w:p>
    <w:p w14:paraId="32218EB3">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8.6.1样品的报送与封存</w:t>
      </w:r>
    </w:p>
    <w:p w14:paraId="4C52DA7D">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b/>
          <w:sz w:val="21"/>
          <w:szCs w:val="21"/>
          <w:u w:val="single" w:color="000000"/>
        </w:rPr>
        <w:t>按相关规范及发包人、监理人及设计有关要求</w:t>
      </w:r>
      <w:r>
        <w:rPr>
          <w:rFonts w:hint="eastAsia" w:ascii="宋体" w:hAnsi="宋体" w:eastAsia="宋体" w:cs="宋体"/>
          <w:sz w:val="21"/>
          <w:szCs w:val="21"/>
        </w:rPr>
        <w:t>。</w:t>
      </w:r>
    </w:p>
    <w:p w14:paraId="654DAD89">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8.8 施工设备和临时设施</w:t>
      </w:r>
    </w:p>
    <w:p w14:paraId="69857CA5">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8.8.1 承包人提供的施工设备和临时设施</w:t>
      </w:r>
    </w:p>
    <w:p w14:paraId="5AE51FAE">
      <w:pPr>
        <w:snapToGrid w:val="0"/>
        <w:spacing w:line="360" w:lineRule="auto"/>
        <w:ind w:firstLine="420" w:firstLineChars="200"/>
        <w:jc w:val="left"/>
        <w:textAlignment w:val="baseline"/>
        <w:rPr>
          <w:rFonts w:hint="eastAsia" w:ascii="宋体" w:hAnsi="宋体" w:eastAsia="宋体" w:cs="宋体"/>
          <w:sz w:val="21"/>
          <w:szCs w:val="21"/>
          <w:u w:val="single"/>
          <w:lang w:eastAsia="zh-CN"/>
        </w:rPr>
      </w:pPr>
      <w:r>
        <w:rPr>
          <w:rFonts w:hint="eastAsia" w:ascii="宋体" w:hAnsi="宋体" w:eastAsia="宋体" w:cs="宋体"/>
          <w:sz w:val="21"/>
          <w:szCs w:val="21"/>
        </w:rPr>
        <w:t>关于修建临时设施费用承担的约定：</w:t>
      </w:r>
      <w:r>
        <w:rPr>
          <w:rFonts w:hint="eastAsia" w:ascii="宋体" w:hAnsi="宋体" w:eastAsia="宋体" w:cs="宋体"/>
          <w:b/>
          <w:sz w:val="21"/>
          <w:szCs w:val="21"/>
          <w:u w:val="single" w:color="000000"/>
        </w:rPr>
        <w:t>由承包人自行承担</w:t>
      </w:r>
      <w:r>
        <w:rPr>
          <w:rFonts w:hint="eastAsia" w:ascii="宋体" w:hAnsi="宋体" w:eastAsia="宋体" w:cs="宋体"/>
          <w:b/>
          <w:sz w:val="21"/>
          <w:szCs w:val="21"/>
          <w:u w:val="none" w:color="auto"/>
          <w:lang w:eastAsia="zh-CN"/>
        </w:rPr>
        <w:t>。</w:t>
      </w:r>
    </w:p>
    <w:p w14:paraId="6D1961C5">
      <w:pPr>
        <w:snapToGrid w:val="0"/>
        <w:spacing w:line="360" w:lineRule="auto"/>
        <w:ind w:firstLine="420" w:firstLineChars="200"/>
        <w:textAlignment w:val="baseline"/>
        <w:rPr>
          <w:rFonts w:hint="eastAsia" w:ascii="宋体" w:hAnsi="宋体" w:eastAsia="宋体" w:cs="宋体"/>
          <w:sz w:val="21"/>
          <w:szCs w:val="21"/>
        </w:rPr>
      </w:pPr>
      <w:bookmarkStart w:id="89" w:name="_Toc351203641"/>
      <w:r>
        <w:rPr>
          <w:rFonts w:hint="eastAsia" w:ascii="宋体" w:hAnsi="宋体" w:eastAsia="宋体" w:cs="宋体"/>
          <w:sz w:val="21"/>
          <w:szCs w:val="21"/>
        </w:rPr>
        <w:t>9</w:t>
      </w:r>
      <w:bookmarkEnd w:id="84"/>
      <w:bookmarkEnd w:id="85"/>
      <w:bookmarkEnd w:id="86"/>
      <w:bookmarkStart w:id="90" w:name="_Toc296891001"/>
      <w:bookmarkStart w:id="91" w:name="_Toc296503173"/>
      <w:bookmarkStart w:id="92" w:name="_Toc296347172"/>
      <w:bookmarkStart w:id="93" w:name="_Toc297048359"/>
      <w:bookmarkStart w:id="94" w:name="_Toc296891213"/>
      <w:bookmarkStart w:id="95" w:name="_Toc296346674"/>
      <w:bookmarkStart w:id="96" w:name="_Toc297120473"/>
      <w:bookmarkStart w:id="97" w:name="_Toc267251427"/>
      <w:bookmarkStart w:id="98" w:name="_Toc292559378"/>
      <w:bookmarkStart w:id="99" w:name="_Toc292559883"/>
      <w:bookmarkStart w:id="100" w:name="_Toc267251428"/>
      <w:bookmarkStart w:id="101" w:name="_Toc296944512"/>
      <w:r>
        <w:rPr>
          <w:rFonts w:hint="eastAsia" w:ascii="宋体" w:hAnsi="宋体" w:eastAsia="宋体" w:cs="宋体"/>
          <w:sz w:val="21"/>
          <w:szCs w:val="21"/>
        </w:rPr>
        <w:t>. 试验与检验</w:t>
      </w:r>
      <w:bookmarkEnd w:id="89"/>
    </w:p>
    <w:p w14:paraId="0FE3D628">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9.1试验设备与试验人员</w:t>
      </w:r>
    </w:p>
    <w:p w14:paraId="0A36DF05">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9</w:t>
      </w:r>
      <w:bookmarkStart w:id="102" w:name="_Toc304295561"/>
      <w:bookmarkStart w:id="103" w:name="_Toc297216194"/>
      <w:bookmarkStart w:id="104" w:name="_Toc300934984"/>
      <w:bookmarkStart w:id="105" w:name="_Toc312678023"/>
      <w:bookmarkStart w:id="106" w:name="_Toc303539141"/>
      <w:bookmarkStart w:id="107" w:name="_Toc297123535"/>
      <w:bookmarkStart w:id="108" w:name="_Toc312677497"/>
      <w:r>
        <w:rPr>
          <w:rFonts w:hint="eastAsia" w:ascii="宋体" w:hAnsi="宋体" w:eastAsia="宋体" w:cs="宋体"/>
          <w:sz w:val="21"/>
          <w:szCs w:val="21"/>
        </w:rPr>
        <w:t>.1.2 试验设备</w:t>
      </w:r>
    </w:p>
    <w:p w14:paraId="57F6465A">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施工现场需要配置的试验场所：</w:t>
      </w:r>
      <w:bookmarkEnd w:id="102"/>
      <w:bookmarkEnd w:id="103"/>
      <w:bookmarkEnd w:id="104"/>
      <w:bookmarkEnd w:id="105"/>
      <w:bookmarkEnd w:id="106"/>
      <w:bookmarkEnd w:id="107"/>
      <w:bookmarkEnd w:id="108"/>
      <w:r>
        <w:rPr>
          <w:rFonts w:hint="eastAsia" w:ascii="宋体" w:hAnsi="宋体" w:eastAsia="宋体" w:cs="宋体"/>
          <w:b/>
          <w:sz w:val="21"/>
          <w:szCs w:val="21"/>
          <w:u w:val="single" w:color="000000"/>
        </w:rPr>
        <w:t>配置符合相关规范要求的试验场所</w:t>
      </w:r>
      <w:r>
        <w:rPr>
          <w:rFonts w:hint="eastAsia" w:ascii="宋体" w:hAnsi="宋体" w:eastAsia="宋体" w:cs="宋体"/>
          <w:b/>
          <w:sz w:val="21"/>
          <w:szCs w:val="21"/>
          <w:u w:val="none" w:color="auto"/>
        </w:rPr>
        <w:t xml:space="preserve">。 </w:t>
      </w:r>
    </w:p>
    <w:p w14:paraId="5BFFB2B1">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施工现场需要配备的试验设备：</w:t>
      </w:r>
      <w:r>
        <w:rPr>
          <w:rFonts w:hint="eastAsia" w:ascii="宋体" w:hAnsi="宋体" w:eastAsia="宋体" w:cs="宋体"/>
          <w:b/>
          <w:sz w:val="21"/>
          <w:szCs w:val="21"/>
          <w:u w:val="single" w:color="000000"/>
        </w:rPr>
        <w:t>配置符合相关规范要求的试验设备</w:t>
      </w:r>
      <w:r>
        <w:rPr>
          <w:rFonts w:hint="eastAsia" w:ascii="宋体" w:hAnsi="宋体" w:eastAsia="宋体" w:cs="宋体"/>
          <w:b/>
          <w:sz w:val="21"/>
          <w:szCs w:val="21"/>
          <w:u w:val="none" w:color="auto"/>
        </w:rPr>
        <w:t>。</w:t>
      </w:r>
    </w:p>
    <w:p w14:paraId="2DCBC1A6">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施工现场需要具备的其他试验条件：</w:t>
      </w:r>
      <w:r>
        <w:rPr>
          <w:rFonts w:hint="eastAsia" w:ascii="宋体" w:hAnsi="宋体" w:eastAsia="宋体" w:cs="宋体"/>
          <w:b/>
          <w:sz w:val="21"/>
          <w:szCs w:val="21"/>
          <w:u w:val="single" w:color="000000"/>
        </w:rPr>
        <w:t>配置符合相关规范要求的试验条件</w:t>
      </w:r>
      <w:r>
        <w:rPr>
          <w:rFonts w:hint="eastAsia" w:ascii="宋体" w:hAnsi="宋体" w:eastAsia="宋体" w:cs="宋体"/>
          <w:b/>
          <w:sz w:val="21"/>
          <w:szCs w:val="21"/>
          <w:u w:val="none" w:color="auto"/>
        </w:rPr>
        <w:t>。</w:t>
      </w:r>
    </w:p>
    <w:p w14:paraId="2C37CB21">
      <w:pPr>
        <w:snapToGrid w:val="0"/>
        <w:spacing w:line="360" w:lineRule="auto"/>
        <w:ind w:firstLine="420" w:firstLineChars="200"/>
        <w:jc w:val="left"/>
        <w:textAlignment w:val="baseline"/>
        <w:rPr>
          <w:rFonts w:hint="eastAsia" w:ascii="宋体" w:hAnsi="宋体" w:eastAsia="宋体" w:cs="宋体"/>
          <w:b/>
          <w:kern w:val="0"/>
          <w:sz w:val="21"/>
          <w:szCs w:val="21"/>
        </w:rPr>
      </w:pPr>
      <w:r>
        <w:rPr>
          <w:rFonts w:hint="eastAsia" w:ascii="宋体" w:hAnsi="宋体" w:eastAsia="宋体" w:cs="宋体"/>
          <w:sz w:val="21"/>
          <w:szCs w:val="21"/>
        </w:rPr>
        <w:t>9.3</w:t>
      </w:r>
      <w:r>
        <w:rPr>
          <w:rFonts w:hint="eastAsia" w:ascii="宋体" w:hAnsi="宋体" w:eastAsia="宋体" w:cs="宋体"/>
          <w:bCs/>
          <w:kern w:val="0"/>
          <w:sz w:val="21"/>
          <w:szCs w:val="21"/>
        </w:rPr>
        <w:t>材料</w:t>
      </w:r>
      <w:r>
        <w:rPr>
          <w:rFonts w:hint="eastAsia" w:ascii="宋体" w:hAnsi="宋体" w:eastAsia="宋体" w:cs="宋体"/>
          <w:kern w:val="0"/>
          <w:sz w:val="21"/>
          <w:szCs w:val="21"/>
        </w:rPr>
        <w:t>、工程设备和工程的试验和检验</w:t>
      </w:r>
    </w:p>
    <w:p w14:paraId="49F029A2">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kern w:val="0"/>
          <w:sz w:val="21"/>
          <w:szCs w:val="21"/>
        </w:rPr>
        <w:t>试验、检测单位资质条件约定：</w:t>
      </w:r>
      <w:r>
        <w:rPr>
          <w:rFonts w:hint="eastAsia" w:ascii="宋体" w:hAnsi="宋体" w:eastAsia="宋体" w:cs="宋体"/>
          <w:b/>
          <w:sz w:val="21"/>
          <w:szCs w:val="21"/>
          <w:u w:val="single" w:color="000000"/>
        </w:rPr>
        <w:t>具备国家相关部门颁布的资质条件</w:t>
      </w:r>
      <w:r>
        <w:rPr>
          <w:rFonts w:hint="eastAsia" w:ascii="宋体" w:hAnsi="宋体" w:eastAsia="宋体" w:cs="宋体"/>
          <w:b/>
          <w:sz w:val="21"/>
          <w:szCs w:val="21"/>
          <w:u w:val="none" w:color="auto"/>
        </w:rPr>
        <w:t>；</w:t>
      </w:r>
    </w:p>
    <w:p w14:paraId="5B5366AA">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kern w:val="0"/>
          <w:sz w:val="21"/>
          <w:szCs w:val="21"/>
        </w:rPr>
        <w:t>试验、检测单位选择约定：</w:t>
      </w:r>
      <w:r>
        <w:rPr>
          <w:rFonts w:hint="eastAsia" w:ascii="宋体" w:hAnsi="宋体" w:eastAsia="宋体" w:cs="宋体"/>
          <w:b/>
          <w:sz w:val="21"/>
          <w:szCs w:val="21"/>
          <w:u w:val="single" w:color="000000"/>
        </w:rPr>
        <w:t>报监理及发包人审核批准</w:t>
      </w:r>
      <w:r>
        <w:rPr>
          <w:rFonts w:hint="eastAsia" w:ascii="宋体" w:hAnsi="宋体" w:eastAsia="宋体" w:cs="宋体"/>
          <w:b/>
          <w:sz w:val="21"/>
          <w:szCs w:val="21"/>
          <w:u w:val="none" w:color="auto"/>
        </w:rPr>
        <w:t>；</w:t>
      </w:r>
    </w:p>
    <w:p w14:paraId="4B2227FD">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rPr>
        <w:t>试验、检测费用约定：</w:t>
      </w:r>
      <w:r>
        <w:rPr>
          <w:rFonts w:hint="eastAsia" w:ascii="宋体" w:hAnsi="宋体" w:eastAsia="宋体" w:cs="宋体"/>
          <w:b/>
          <w:sz w:val="21"/>
          <w:szCs w:val="21"/>
          <w:u w:val="single" w:color="000000"/>
        </w:rPr>
        <w:t>由承包人自行承担</w:t>
      </w:r>
      <w:r>
        <w:rPr>
          <w:rFonts w:hint="eastAsia" w:ascii="宋体" w:hAnsi="宋体" w:eastAsia="宋体" w:cs="宋体"/>
          <w:b/>
          <w:sz w:val="21"/>
          <w:szCs w:val="21"/>
          <w:u w:val="none" w:color="auto"/>
        </w:rPr>
        <w:t>。</w:t>
      </w:r>
    </w:p>
    <w:p w14:paraId="60F1E6FF">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 xml:space="preserve">9.4 现场工艺试验 </w:t>
      </w:r>
    </w:p>
    <w:p w14:paraId="228022E2">
      <w:pPr>
        <w:snapToGrid w:val="0"/>
        <w:spacing w:line="360" w:lineRule="auto"/>
        <w:ind w:firstLine="420" w:firstLineChars="200"/>
        <w:jc w:val="left"/>
        <w:textAlignment w:val="baseline"/>
        <w:rPr>
          <w:rFonts w:hint="eastAsia" w:ascii="宋体" w:hAnsi="宋体" w:eastAsia="宋体" w:cs="宋体"/>
          <w:sz w:val="21"/>
          <w:szCs w:val="21"/>
          <w:u w:val="single"/>
          <w:lang w:eastAsia="zh-CN"/>
        </w:rPr>
      </w:pPr>
      <w:r>
        <w:rPr>
          <w:rFonts w:hint="eastAsia" w:ascii="宋体" w:hAnsi="宋体" w:eastAsia="宋体" w:cs="宋体"/>
          <w:sz w:val="21"/>
          <w:szCs w:val="21"/>
        </w:rPr>
        <w:t>现场工艺试验的有关约定：</w:t>
      </w:r>
      <w:r>
        <w:rPr>
          <w:rFonts w:hint="eastAsia" w:ascii="宋体" w:hAnsi="宋体" w:eastAsia="宋体" w:cs="宋体"/>
          <w:b/>
          <w:sz w:val="21"/>
          <w:szCs w:val="21"/>
          <w:u w:val="single" w:color="000000"/>
        </w:rPr>
        <w:t>按有关规定和发包人、监理单位、要求执行</w:t>
      </w:r>
      <w:r>
        <w:rPr>
          <w:rFonts w:hint="eastAsia" w:ascii="宋体" w:hAnsi="宋体" w:eastAsia="宋体" w:cs="宋体"/>
          <w:b/>
          <w:bCs/>
          <w:sz w:val="21"/>
          <w:szCs w:val="21"/>
          <w:u w:val="none"/>
          <w:lang w:eastAsia="zh-CN"/>
        </w:rPr>
        <w:t>。</w:t>
      </w:r>
    </w:p>
    <w:p w14:paraId="07FAE4A0">
      <w:pPr>
        <w:snapToGrid w:val="0"/>
        <w:spacing w:line="360" w:lineRule="auto"/>
        <w:ind w:firstLine="420" w:firstLineChars="200"/>
        <w:textAlignment w:val="baseline"/>
        <w:rPr>
          <w:rFonts w:hint="eastAsia" w:ascii="宋体" w:hAnsi="宋体" w:eastAsia="宋体" w:cs="宋体"/>
          <w:sz w:val="21"/>
          <w:szCs w:val="21"/>
        </w:rPr>
      </w:pPr>
      <w:bookmarkStart w:id="109" w:name="_Toc351203642"/>
      <w:r>
        <w:rPr>
          <w:rFonts w:hint="eastAsia" w:ascii="宋体" w:hAnsi="宋体" w:eastAsia="宋体" w:cs="宋体"/>
          <w:sz w:val="21"/>
          <w:szCs w:val="21"/>
        </w:rPr>
        <w:t>1</w:t>
      </w:r>
      <w:bookmarkEnd w:id="90"/>
      <w:bookmarkEnd w:id="91"/>
      <w:bookmarkEnd w:id="92"/>
      <w:bookmarkEnd w:id="93"/>
      <w:bookmarkEnd w:id="94"/>
      <w:bookmarkEnd w:id="95"/>
      <w:bookmarkEnd w:id="96"/>
      <w:bookmarkEnd w:id="97"/>
      <w:bookmarkEnd w:id="98"/>
      <w:bookmarkEnd w:id="99"/>
      <w:bookmarkEnd w:id="100"/>
      <w:bookmarkEnd w:id="101"/>
      <w:bookmarkStart w:id="110" w:name="_Toc296503193"/>
      <w:bookmarkStart w:id="111" w:name="_Toc304295566"/>
      <w:bookmarkStart w:id="112" w:name="_Toc296346694"/>
      <w:bookmarkStart w:id="113" w:name="_Toc303539146"/>
      <w:bookmarkStart w:id="114" w:name="_Toc292559398"/>
      <w:bookmarkStart w:id="115" w:name="_Toc296891021"/>
      <w:bookmarkStart w:id="116" w:name="_Toc297216199"/>
      <w:bookmarkStart w:id="117" w:name="_Toc296347192"/>
      <w:bookmarkStart w:id="118" w:name="_Toc296891233"/>
      <w:bookmarkStart w:id="119" w:name="_Toc297120493"/>
      <w:bookmarkStart w:id="120" w:name="_Toc296944532"/>
      <w:bookmarkStart w:id="121" w:name="_Toc297123540"/>
      <w:bookmarkStart w:id="122" w:name="_Toc297048379"/>
      <w:bookmarkStart w:id="123" w:name="_Toc292559903"/>
      <w:bookmarkStart w:id="124" w:name="_Toc300934989"/>
      <w:bookmarkStart w:id="125" w:name="_Toc267251437"/>
      <w:bookmarkStart w:id="126" w:name="_Toc267251442"/>
      <w:bookmarkStart w:id="127" w:name="_Toc267251440"/>
      <w:bookmarkStart w:id="128" w:name="_Toc267251441"/>
      <w:bookmarkStart w:id="129" w:name="_Toc267251433"/>
      <w:bookmarkStart w:id="130" w:name="_Toc267251439"/>
      <w:bookmarkStart w:id="131" w:name="_Toc267251435"/>
      <w:r>
        <w:rPr>
          <w:rFonts w:hint="eastAsia" w:ascii="宋体" w:hAnsi="宋体" w:eastAsia="宋体" w:cs="宋体"/>
          <w:sz w:val="21"/>
          <w:szCs w:val="21"/>
        </w:rPr>
        <w:t>0. 变更</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4F45A4D0">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w:t>
      </w:r>
      <w:bookmarkStart w:id="132" w:name="_Toc296503194"/>
      <w:bookmarkStart w:id="133" w:name="_Toc304295567"/>
      <w:bookmarkStart w:id="134" w:name="_Toc297216200"/>
      <w:bookmarkStart w:id="135" w:name="_Toc312678026"/>
      <w:bookmarkStart w:id="136" w:name="_Toc296891022"/>
      <w:bookmarkStart w:id="137" w:name="_Toc296944533"/>
      <w:bookmarkStart w:id="138" w:name="_Toc297123541"/>
      <w:bookmarkStart w:id="139" w:name="_Toc296347193"/>
      <w:bookmarkStart w:id="140" w:name="_Toc300934990"/>
      <w:bookmarkStart w:id="141" w:name="_Toc296346695"/>
      <w:bookmarkStart w:id="142" w:name="_Toc292559399"/>
      <w:bookmarkStart w:id="143" w:name="_Toc296891234"/>
      <w:bookmarkStart w:id="144" w:name="_Toc297120494"/>
      <w:bookmarkStart w:id="145" w:name="_Toc292559904"/>
      <w:bookmarkStart w:id="146" w:name="_Toc303539147"/>
      <w:bookmarkStart w:id="147" w:name="_Toc297048380"/>
      <w:bookmarkStart w:id="148" w:name="_Toc312677500"/>
      <w:r>
        <w:rPr>
          <w:rFonts w:hint="eastAsia" w:ascii="宋体" w:hAnsi="宋体" w:eastAsia="宋体" w:cs="宋体"/>
          <w:sz w:val="21"/>
          <w:szCs w:val="21"/>
        </w:rPr>
        <w:t>0.1变更的范围</w:t>
      </w:r>
    </w:p>
    <w:p w14:paraId="31FA5E5D">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关于变更的范围的约定：</w:t>
      </w:r>
      <w:r>
        <w:rPr>
          <w:rFonts w:hint="eastAsia" w:ascii="宋体" w:hAnsi="宋体" w:eastAsia="宋体" w:cs="宋体"/>
          <w:b/>
          <w:sz w:val="21"/>
          <w:szCs w:val="21"/>
          <w:u w:val="single" w:color="000000"/>
        </w:rPr>
        <w:t>按通用合同条款约定</w:t>
      </w:r>
      <w:r>
        <w:rPr>
          <w:rFonts w:hint="eastAsia" w:ascii="宋体" w:hAnsi="宋体" w:eastAsia="宋体" w:cs="宋体"/>
          <w:b/>
          <w:sz w:val="21"/>
          <w:szCs w:val="21"/>
          <w:u w:val="single"/>
        </w:rPr>
        <w:t>。同时工程变更管理按杭州市上城区的有关规定及发包人有关制度实施（有新文件时按新文件）</w:t>
      </w:r>
      <w:r>
        <w:rPr>
          <w:rFonts w:hint="eastAsia" w:ascii="宋体" w:hAnsi="宋体" w:eastAsia="宋体" w:cs="宋体"/>
          <w:b/>
          <w:sz w:val="21"/>
          <w:szCs w:val="21"/>
          <w:u w:val="none"/>
        </w:rPr>
        <w:t>。</w:t>
      </w:r>
    </w:p>
    <w:p w14:paraId="708637CC">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10.4 变更估价</w:t>
      </w:r>
    </w:p>
    <w:p w14:paraId="6554CB8B">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10.4.1 变更估价原则</w:t>
      </w:r>
    </w:p>
    <w:p w14:paraId="55142F62">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（1）已标价工程量清单或预算书有相同项目的，按照相同项目单价确定</w:t>
      </w:r>
      <w:r>
        <w:rPr>
          <w:rFonts w:hint="eastAsia" w:ascii="宋体" w:hAnsi="宋体" w:eastAsia="宋体" w:cs="宋体"/>
          <w:sz w:val="21"/>
          <w:szCs w:val="21"/>
          <w:u w:val="none" w:color="auto"/>
        </w:rPr>
        <w:t>。</w:t>
      </w:r>
    </w:p>
    <w:p w14:paraId="58C0AF9C">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（2）已标价工程量清单或预算书中无相同项目，但有类似项目的，参照类似项目的单价确定</w:t>
      </w:r>
      <w:r>
        <w:rPr>
          <w:rFonts w:hint="eastAsia" w:ascii="宋体" w:hAnsi="宋体" w:eastAsia="宋体" w:cs="宋体"/>
          <w:sz w:val="21"/>
          <w:szCs w:val="21"/>
          <w:u w:val="none" w:color="auto"/>
        </w:rPr>
        <w:t>。</w:t>
      </w:r>
    </w:p>
    <w:p w14:paraId="53555B1A">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参照方法按下列方式处理</w:t>
      </w:r>
      <w:r>
        <w:rPr>
          <w:rFonts w:hint="eastAsia" w:ascii="宋体" w:hAnsi="宋体" w:eastAsia="宋体" w:cs="宋体"/>
          <w:sz w:val="21"/>
          <w:szCs w:val="21"/>
          <w:u w:val="none" w:color="auto"/>
        </w:rPr>
        <w:t>：</w:t>
      </w:r>
    </w:p>
    <w:p w14:paraId="5D40EEA4">
      <w:pPr>
        <w:numPr>
          <w:ilvl w:val="0"/>
          <w:numId w:val="0"/>
        </w:numPr>
        <w:snapToGrid w:val="0"/>
        <w:spacing w:line="360" w:lineRule="auto"/>
        <w:ind w:firstLine="420" w:firstLineChars="200"/>
        <w:jc w:val="left"/>
        <w:textAlignment w:val="baseline"/>
        <w:rPr>
          <w:rFonts w:hint="eastAsia" w:ascii="宋体" w:hAnsi="宋体" w:eastAsia="宋体" w:cs="宋体"/>
          <w:sz w:val="21"/>
          <w:szCs w:val="21"/>
          <w:u w:val="single" w:color="000000"/>
          <w:lang w:eastAsia="zh-CN"/>
        </w:rPr>
      </w:pPr>
      <w:r>
        <w:rPr>
          <w:rFonts w:hint="eastAsia" w:ascii="宋体" w:hAnsi="宋体" w:eastAsia="宋体" w:cs="宋体"/>
          <w:sz w:val="21"/>
          <w:szCs w:val="21"/>
          <w:u w:val="single" w:color="000000"/>
          <w:lang w:val="en-US" w:eastAsia="zh-CN"/>
        </w:rPr>
        <w:t>①</w:t>
      </w:r>
      <w:r>
        <w:rPr>
          <w:rFonts w:hint="eastAsia" w:ascii="宋体" w:hAnsi="宋体" w:eastAsia="宋体" w:cs="宋体"/>
          <w:sz w:val="21"/>
          <w:szCs w:val="21"/>
          <w:u w:val="single" w:color="000000"/>
        </w:rPr>
        <w:t>某种材料（包括半成品或成品）等级、标准发生变化的、清单组合子目不变，仅调整不同的材料价格。（材料价格按信息价，无信息价的按市场价，市场价由发包人、监理、承包人确认，最终以审计审核为准）</w:t>
      </w:r>
      <w:r>
        <w:rPr>
          <w:rFonts w:hint="eastAsia" w:ascii="宋体" w:hAnsi="宋体" w:eastAsia="宋体" w:cs="宋体"/>
          <w:sz w:val="21"/>
          <w:szCs w:val="21"/>
          <w:u w:val="none" w:color="auto"/>
          <w:lang w:eastAsia="zh-CN"/>
        </w:rPr>
        <w:t>。</w:t>
      </w:r>
    </w:p>
    <w:p w14:paraId="4E26FE21">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②清单项目某一特征或工程内容变化，不影响其他特征及工程内容价格的，其他特征组合标准不变，仅调整发生变化的组合子目价格</w:t>
      </w:r>
      <w:r>
        <w:rPr>
          <w:rFonts w:hint="eastAsia" w:ascii="宋体" w:hAnsi="宋体" w:eastAsia="宋体" w:cs="宋体"/>
          <w:sz w:val="21"/>
          <w:szCs w:val="21"/>
          <w:u w:val="none" w:color="auto"/>
        </w:rPr>
        <w:t>。</w:t>
      </w:r>
    </w:p>
    <w:p w14:paraId="6E8044BC">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（3）已标价工程量清单或预算书中无相同项目及类似项目单价的，其单价的确定，按以下约定</w:t>
      </w:r>
      <w:r>
        <w:rPr>
          <w:rFonts w:hint="eastAsia" w:ascii="宋体" w:hAnsi="宋体" w:eastAsia="宋体" w:cs="宋体"/>
          <w:sz w:val="21"/>
          <w:szCs w:val="21"/>
          <w:u w:val="none" w:color="auto"/>
        </w:rPr>
        <w:t>：</w:t>
      </w:r>
    </w:p>
    <w:p w14:paraId="0A9FAA03">
      <w:pPr>
        <w:snapToGrid w:val="0"/>
        <w:spacing w:line="360" w:lineRule="auto"/>
        <w:ind w:firstLine="420" w:firstLineChars="200"/>
        <w:jc w:val="left"/>
        <w:textAlignment w:val="baseline"/>
        <w:rPr>
          <w:rFonts w:hint="eastAsia" w:ascii="宋体" w:hAnsi="宋体" w:eastAsia="宋体" w:cs="宋体"/>
          <w:sz w:val="21"/>
          <w:szCs w:val="21"/>
          <w:u w:val="none" w:color="auto"/>
        </w:rPr>
      </w:pPr>
      <w:r>
        <w:rPr>
          <w:rFonts w:hint="eastAsia" w:ascii="宋体" w:hAnsi="宋体" w:eastAsia="宋体" w:cs="宋体"/>
          <w:sz w:val="21"/>
          <w:szCs w:val="21"/>
          <w:u w:val="single" w:color="000000"/>
        </w:rPr>
        <w:t>①由承包人根据合同中约定的组价原则（（工程量按《建设工程工程量清单计价规范》(GB50500-2013)、《浙江省建设工程计价规则》（2018版）计算。组价根据《2018版浙江省预算定额》、发生当期的造价信息(先《杭州造价信息》正刊（市区），后《浙江造价信息》正刊；两者均有的，取其中较低者；无信息价的按市场价格[市场价由承包人、监理单位、发包人确认，最终以结算审计审核为准]，或者参考工程造价管理机构现行的计价依据和信息价并结合投标优惠率（优惠率=1-投标总价/招标控制价），提出适当的单价，经发包人审定后执行，最终价格以结算审计审核为准</w:t>
      </w:r>
      <w:r>
        <w:rPr>
          <w:rFonts w:hint="eastAsia" w:ascii="宋体" w:hAnsi="宋体" w:eastAsia="宋体" w:cs="宋体"/>
          <w:sz w:val="21"/>
          <w:szCs w:val="21"/>
          <w:u w:val="none" w:color="auto"/>
        </w:rPr>
        <w:t>。</w:t>
      </w:r>
    </w:p>
    <w:p w14:paraId="75D645A5">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②重新组价的单价若遇有工程造价管理机构发布的信息价缺项的，可由承包人根据变更工程资料、市场调查等取得合法依据的市场价格[市场价由承包人、监理单位、发包人确认，最终以结算审计审核为准]，提出合理的变更项目单价，并经发包人确认后调整，最终以审计审核为准</w:t>
      </w:r>
      <w:r>
        <w:rPr>
          <w:rFonts w:hint="eastAsia" w:ascii="宋体" w:hAnsi="宋体" w:eastAsia="宋体" w:cs="宋体"/>
          <w:sz w:val="21"/>
          <w:szCs w:val="21"/>
          <w:u w:val="none" w:color="auto"/>
        </w:rPr>
        <w:t>。</w:t>
      </w:r>
    </w:p>
    <w:p w14:paraId="6D7A066D">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4）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w:t>
      </w:r>
      <w:r>
        <w:rPr>
          <w:rFonts w:hint="eastAsia" w:ascii="宋体" w:hAnsi="宋体" w:eastAsia="宋体" w:cs="宋体"/>
          <w:sz w:val="21"/>
          <w:szCs w:val="21"/>
          <w:u w:val="none" w:color="auto"/>
        </w:rPr>
        <w:t>：</w:t>
      </w:r>
    </w:p>
    <w:p w14:paraId="271AAC46">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工程量清单项目，其增加部分工程量或减少后剩余部分工程量的相应单价由承包人参照投标时的报价分析表对原单价重新组价或参考工程造价管理机构现行的计价依据，并结合投标优惠率（优惠率=1-投标总价/最高限价）提出适当的单价，经发包人审定后，作为结算的依据，最终价格以结算审计审核为准。工程量变化幅度在合同约定风险幅度以内的，应执行合同原有综合单价</w:t>
      </w:r>
      <w:r>
        <w:rPr>
          <w:rFonts w:hint="eastAsia" w:ascii="宋体" w:hAnsi="宋体" w:eastAsia="宋体" w:cs="宋体"/>
          <w:sz w:val="21"/>
          <w:szCs w:val="21"/>
          <w:u w:val="none" w:color="auto"/>
        </w:rPr>
        <w:t>。</w:t>
      </w:r>
    </w:p>
    <w:p w14:paraId="3B1C8770">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（5）其他</w:t>
      </w:r>
      <w:r>
        <w:rPr>
          <w:rFonts w:hint="eastAsia" w:ascii="宋体" w:hAnsi="宋体" w:eastAsia="宋体" w:cs="宋体"/>
          <w:sz w:val="21"/>
          <w:szCs w:val="21"/>
          <w:u w:val="none" w:color="auto"/>
        </w:rPr>
        <w:t>：</w:t>
      </w:r>
    </w:p>
    <w:p w14:paraId="51FC30F6">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清单项目中项目特征或工程内容发生部分变更的，应以原综合单价为基础，仅就变更部分相应定额子目调整综合单价。材料变化的仅调整材料的信息价（无信息价的按经发包人认可的市场价）差价，并计增减材料差价的税金</w:t>
      </w:r>
      <w:r>
        <w:rPr>
          <w:rFonts w:hint="eastAsia" w:ascii="宋体" w:hAnsi="宋体" w:eastAsia="宋体" w:cs="宋体"/>
          <w:sz w:val="21"/>
          <w:szCs w:val="21"/>
          <w:u w:val="none" w:color="auto"/>
        </w:rPr>
        <w:t xml:space="preserve">。 </w:t>
      </w:r>
    </w:p>
    <w:p w14:paraId="580FCB02">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如工程量清单中相同工作内容及项目特征的子目出现多个不同报价的，变更时参照相同或相似项目中最有利于发包人的综合单价；如同一人工、材料、机械在投标时有多个不同报价的，变更时参照最有利于发包人的报价确定相应价格；若无投标材料价格的，则由发包人、承包人、监理单位共同进行市场调查询价后确定，价格最终以结算审计为准</w:t>
      </w:r>
      <w:r>
        <w:rPr>
          <w:rFonts w:hint="eastAsia" w:ascii="宋体" w:hAnsi="宋体" w:eastAsia="宋体" w:cs="宋体"/>
          <w:sz w:val="21"/>
          <w:szCs w:val="21"/>
          <w:u w:val="none" w:color="auto"/>
        </w:rPr>
        <w:t xml:space="preserve">。 </w:t>
      </w:r>
    </w:p>
    <w:p w14:paraId="599C7504">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属应该预见而承包人没有及时预防或预防不力造成的损失，发包人不负责补偿，属施工技术组织措施失误造成的费用、工期损失由承包人承担。</w:t>
      </w:r>
    </w:p>
    <w:p w14:paraId="0FA0E519">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施工技术措施费按项为单位计算的在招标范围未发生变化情况下，按投标报价包干。在招标范围发生重大变化或重大设计变更引起施工技术措施项目费增加或减少时，根据相关变更依据或建设行政主管部门的批复意见进行相应调整，原措施费项目清单中已有的措施项目，按原有措施费的组价方法或单价调整；原措施费项目清单中没有的措施项目，组价方法按10.4.1条（3）执行。如有甩项工程，招标人将对相应施工组织措施费和技术措施费按上述方法予以扣除</w:t>
      </w:r>
      <w:r>
        <w:rPr>
          <w:rFonts w:hint="eastAsia" w:ascii="宋体" w:hAnsi="宋体" w:eastAsia="宋体" w:cs="宋体"/>
          <w:sz w:val="21"/>
          <w:szCs w:val="21"/>
          <w:u w:val="none" w:color="auto"/>
        </w:rPr>
        <w:t xml:space="preserve">。 </w:t>
      </w:r>
    </w:p>
    <w:p w14:paraId="62430422">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工程量清单项目特征描述的分项工程内容均应计入综合单价报价，若承包人提供的分部分项工程量综合单价计算表及综合单价工料机分析表没有详尽分析的，发包人将对实际未实施的分项工程予以扣除，扣除部分的价格参考第按10.4.1条（3），结合投标报价水平确定</w:t>
      </w:r>
      <w:r>
        <w:rPr>
          <w:rFonts w:hint="eastAsia" w:ascii="宋体" w:hAnsi="宋体" w:eastAsia="宋体" w:cs="宋体"/>
          <w:sz w:val="21"/>
          <w:szCs w:val="21"/>
          <w:u w:val="none" w:color="auto"/>
        </w:rPr>
        <w:t>。</w:t>
      </w:r>
    </w:p>
    <w:p w14:paraId="1134F84B">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现有管线（燃气管、给水管、电力管、路灯、军用光缆、通信）、邻近建筑物、构筑物（含文物保护建筑）、道路、设施、设备、隧道、管沟、高低压电缆线等的保护费计算。招标时已明确告知、预见或列项的，其保护费用承包人应根据发包人提供的交底资料，结合现场探勘，充分考虑施工难度，计入报价，包干使用。现状雨、污水管线保护费用包干</w:t>
      </w:r>
      <w:r>
        <w:rPr>
          <w:rFonts w:hint="eastAsia" w:ascii="宋体" w:hAnsi="宋体" w:eastAsia="宋体" w:cs="宋体"/>
          <w:sz w:val="21"/>
          <w:szCs w:val="21"/>
          <w:u w:val="none" w:color="auto"/>
        </w:rPr>
        <w:t>。</w:t>
      </w:r>
    </w:p>
    <w:p w14:paraId="717F1127">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其他未明确内容参照关于印发《杭州市建设工程工程量清单计价实施细则》（2018年修订）的通知（杭建市发[2018]578号）文件执行</w:t>
      </w:r>
      <w:r>
        <w:rPr>
          <w:rFonts w:hint="eastAsia" w:ascii="宋体" w:hAnsi="宋体" w:eastAsia="宋体" w:cs="宋体"/>
          <w:sz w:val="21"/>
          <w:szCs w:val="21"/>
          <w:u w:val="none" w:color="auto"/>
        </w:rPr>
        <w:t>。</w:t>
      </w:r>
    </w:p>
    <w:p w14:paraId="29CE0E65">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本工程上述所有涉及价格、工程量、工期等的变更签证，在由监理人初审后，经发包人审核并报送审计审定为准</w:t>
      </w:r>
      <w:r>
        <w:rPr>
          <w:rFonts w:hint="eastAsia" w:ascii="宋体" w:hAnsi="宋体" w:eastAsia="宋体" w:cs="宋体"/>
          <w:sz w:val="21"/>
          <w:szCs w:val="21"/>
          <w:u w:val="none" w:color="auto"/>
        </w:rPr>
        <w:t>。</w:t>
      </w:r>
    </w:p>
    <w:p w14:paraId="55F0BDC6">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项目竣工验收前，实施过程中发生的工程变更均应及时申报，竣工验收后承包人申报的工程变更发包人将不予接收和审批，由此造成的一切后果由承包人自行承担</w:t>
      </w:r>
      <w:r>
        <w:rPr>
          <w:rFonts w:hint="eastAsia" w:ascii="宋体" w:hAnsi="宋体" w:eastAsia="宋体" w:cs="宋体"/>
          <w:sz w:val="21"/>
          <w:szCs w:val="21"/>
          <w:u w:val="none" w:color="auto"/>
        </w:rPr>
        <w:t>。</w:t>
      </w:r>
    </w:p>
    <w:p w14:paraId="23566410">
      <w:pPr>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招标施工图已明确的分项工程内容及工程量清单项目特征描述的分项工程内容均已计入综合单价报价，按图纸及清单中包括的内容进行实施。若承包人提供的分部分项工程量综合单价计算表及综合单价工料机分析表没有详尽分析的，发包人将对实际未实施的分项工程予以扣除，扣除部分的价格参考第按 10.4.1 条的相应原则确定</w:t>
      </w:r>
      <w:r>
        <w:rPr>
          <w:rFonts w:hint="eastAsia" w:ascii="宋体" w:hAnsi="宋体" w:eastAsia="宋体" w:cs="宋体"/>
          <w:sz w:val="21"/>
          <w:szCs w:val="21"/>
          <w:u w:val="none" w:color="auto"/>
        </w:rPr>
        <w:t>。</w:t>
      </w:r>
    </w:p>
    <w:p w14:paraId="17FC4696">
      <w:pPr>
        <w:snapToGrid w:val="0"/>
        <w:spacing w:line="360" w:lineRule="auto"/>
        <w:jc w:val="left"/>
        <w:textAlignment w:val="baseline"/>
        <w:rPr>
          <w:rFonts w:hint="eastAsia" w:ascii="宋体" w:hAnsi="宋体" w:eastAsia="宋体" w:cs="宋体"/>
          <w:sz w:val="21"/>
          <w:szCs w:val="21"/>
        </w:rPr>
      </w:pPr>
      <w:r>
        <w:rPr>
          <w:rFonts w:hint="eastAsia" w:ascii="宋体" w:hAnsi="宋体" w:eastAsia="宋体" w:cs="宋体"/>
          <w:sz w:val="21"/>
          <w:szCs w:val="21"/>
          <w:u w:val="single" w:color="000000"/>
        </w:rPr>
        <w:t>备注：相关文件有不一致之处按上城区教育局及上城区财政局要求为准</w:t>
      </w:r>
      <w:r>
        <w:rPr>
          <w:rFonts w:hint="eastAsia" w:ascii="宋体" w:hAnsi="宋体" w:eastAsia="宋体" w:cs="宋体"/>
          <w:sz w:val="21"/>
          <w:szCs w:val="21"/>
          <w:u w:val="none" w:color="auto"/>
        </w:rPr>
        <w:t>。</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hint="eastAsia" w:ascii="宋体" w:hAnsi="宋体" w:eastAsia="宋体" w:cs="宋体"/>
          <w:sz w:val="21"/>
          <w:szCs w:val="21"/>
        </w:rPr>
        <w:t xml:space="preserve"> </w:t>
      </w:r>
    </w:p>
    <w:p w14:paraId="60DB7BDE">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w:t>
      </w:r>
      <w:bookmarkStart w:id="149" w:name="_Toc296503197"/>
      <w:bookmarkStart w:id="150" w:name="_Toc296891025"/>
      <w:bookmarkStart w:id="151" w:name="_Toc296891237"/>
      <w:bookmarkStart w:id="152" w:name="_Toc297123544"/>
      <w:bookmarkStart w:id="153" w:name="_Toc292559402"/>
      <w:bookmarkStart w:id="154" w:name="_Toc303539150"/>
      <w:bookmarkStart w:id="155" w:name="_Toc297048383"/>
      <w:bookmarkStart w:id="156" w:name="_Toc297120497"/>
      <w:bookmarkStart w:id="157" w:name="_Toc292559907"/>
      <w:bookmarkStart w:id="158" w:name="_Toc296347196"/>
      <w:bookmarkStart w:id="159" w:name="_Toc297216203"/>
      <w:bookmarkStart w:id="160" w:name="_Toc300934993"/>
      <w:bookmarkStart w:id="161" w:name="_Toc296944536"/>
      <w:bookmarkStart w:id="162" w:name="_Toc296346698"/>
      <w:r>
        <w:rPr>
          <w:rFonts w:hint="eastAsia" w:ascii="宋体" w:hAnsi="宋体" w:eastAsia="宋体" w:cs="宋体"/>
          <w:sz w:val="21"/>
          <w:szCs w:val="21"/>
        </w:rPr>
        <w:t>0.5承</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hint="eastAsia" w:ascii="宋体" w:hAnsi="宋体" w:eastAsia="宋体" w:cs="宋体"/>
          <w:sz w:val="21"/>
          <w:szCs w:val="21"/>
        </w:rPr>
        <w:t>包人的合理化建议</w:t>
      </w:r>
    </w:p>
    <w:p w14:paraId="66029D98">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color="000000"/>
        </w:rPr>
        <w:t>按通用条款执行</w:t>
      </w:r>
      <w:r>
        <w:rPr>
          <w:rFonts w:hint="eastAsia" w:ascii="宋体" w:hAnsi="宋体" w:eastAsia="宋体" w:cs="宋体"/>
          <w:sz w:val="21"/>
          <w:szCs w:val="21"/>
        </w:rPr>
        <w:t>。</w:t>
      </w:r>
    </w:p>
    <w:p w14:paraId="6788F022">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color="000000"/>
        </w:rPr>
        <w:t>按通用条款执行</w:t>
      </w:r>
      <w:r>
        <w:rPr>
          <w:rFonts w:hint="eastAsia" w:ascii="宋体" w:hAnsi="宋体" w:eastAsia="宋体" w:cs="宋体"/>
          <w:sz w:val="21"/>
          <w:szCs w:val="21"/>
        </w:rPr>
        <w:t>。</w:t>
      </w:r>
    </w:p>
    <w:p w14:paraId="763CB897">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39974F98">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10.7 暂估价</w:t>
      </w:r>
    </w:p>
    <w:p w14:paraId="7EADB039">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3093991B">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10.7.1 依法必须招标的暂估价项目</w:t>
      </w:r>
    </w:p>
    <w:p w14:paraId="7E9A034F">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对于依法必须招标的暂估价项目的确认和批准采取第</w:t>
      </w:r>
      <w:r>
        <w:rPr>
          <w:rFonts w:hint="eastAsia" w:ascii="宋体" w:hAnsi="宋体" w:eastAsia="宋体" w:cs="宋体"/>
          <w:sz w:val="21"/>
          <w:szCs w:val="21"/>
          <w:u w:val="single" w:color="000000"/>
        </w:rPr>
        <w:t>2</w:t>
      </w:r>
      <w:r>
        <w:rPr>
          <w:rFonts w:hint="eastAsia" w:ascii="宋体" w:hAnsi="宋体" w:eastAsia="宋体" w:cs="宋体"/>
          <w:sz w:val="21"/>
          <w:szCs w:val="21"/>
        </w:rPr>
        <w:t>种方式确定。</w:t>
      </w:r>
    </w:p>
    <w:p w14:paraId="28AABA0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10.7.2 不属于依法必须招标的暂估价项目</w:t>
      </w:r>
    </w:p>
    <w:p w14:paraId="115BF9C6">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对于不属于依法必须招标的暂估价项目的确认和批准采取第</w:t>
      </w:r>
      <w:r>
        <w:rPr>
          <w:rFonts w:hint="eastAsia" w:ascii="宋体" w:hAnsi="宋体" w:eastAsia="宋体" w:cs="宋体"/>
          <w:sz w:val="21"/>
          <w:szCs w:val="21"/>
          <w:u w:val="single" w:color="000000"/>
        </w:rPr>
        <w:t>3</w:t>
      </w:r>
      <w:r>
        <w:rPr>
          <w:rFonts w:hint="eastAsia" w:ascii="宋体" w:hAnsi="宋体" w:eastAsia="宋体" w:cs="宋体"/>
          <w:sz w:val="21"/>
          <w:szCs w:val="21"/>
        </w:rPr>
        <w:t>种方式确定。</w:t>
      </w:r>
    </w:p>
    <w:p w14:paraId="527985BA">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6D370BF3">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05A2D0B8">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10.8 暂列金额</w:t>
      </w:r>
    </w:p>
    <w:p w14:paraId="1740BE10">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kern w:val="0"/>
          <w:sz w:val="21"/>
          <w:szCs w:val="21"/>
        </w:rPr>
        <w:t>。</w:t>
      </w:r>
    </w:p>
    <w:p w14:paraId="2B106105">
      <w:pPr>
        <w:pStyle w:val="6"/>
        <w:snapToGrid w:val="0"/>
        <w:spacing w:before="0" w:after="0" w:line="360" w:lineRule="auto"/>
        <w:ind w:firstLine="420" w:firstLineChars="200"/>
        <w:textAlignment w:val="baseline"/>
        <w:rPr>
          <w:rFonts w:hint="eastAsia" w:ascii="宋体" w:hAnsi="宋体" w:eastAsia="宋体" w:cs="宋体"/>
          <w:b w:val="0"/>
          <w:sz w:val="21"/>
          <w:szCs w:val="21"/>
        </w:rPr>
      </w:pPr>
      <w:bookmarkStart w:id="163" w:name="_Toc351203643"/>
      <w:r>
        <w:rPr>
          <w:rFonts w:hint="eastAsia" w:ascii="宋体" w:hAnsi="宋体" w:eastAsia="宋体" w:cs="宋体"/>
          <w:b w:val="0"/>
          <w:sz w:val="21"/>
          <w:szCs w:val="21"/>
        </w:rPr>
        <w:t>11. 价格调整</w:t>
      </w:r>
      <w:bookmarkEnd w:id="163"/>
    </w:p>
    <w:p w14:paraId="1D4FE69C">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11.1 市场价格波动引起的调整</w:t>
      </w:r>
    </w:p>
    <w:p w14:paraId="0CD16879">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color="000000"/>
        </w:rPr>
        <w:t>是</w:t>
      </w:r>
      <w:r>
        <w:rPr>
          <w:rFonts w:hint="eastAsia" w:ascii="宋体" w:hAnsi="宋体" w:eastAsia="宋体" w:cs="宋体"/>
          <w:sz w:val="21"/>
          <w:szCs w:val="21"/>
          <w:u w:val="none" w:color="auto"/>
        </w:rPr>
        <w:t>。</w:t>
      </w:r>
    </w:p>
    <w:p w14:paraId="70731680">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color="000000"/>
        </w:rPr>
        <w:t>3</w:t>
      </w:r>
      <w:r>
        <w:rPr>
          <w:rFonts w:hint="eastAsia" w:ascii="宋体" w:hAnsi="宋体" w:eastAsia="宋体" w:cs="宋体"/>
          <w:sz w:val="21"/>
          <w:szCs w:val="21"/>
        </w:rPr>
        <w:t>种方式对合同价格进行调整：</w:t>
      </w:r>
    </w:p>
    <w:p w14:paraId="6A6350A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第1种方式：采用价格指数进行价格调整。</w:t>
      </w:r>
    </w:p>
    <w:p w14:paraId="49921456">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关于各可调因子、定值和变值权重，以及基本价格指数及其来源的约定：</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65F85F0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第2种方式：采用造价信息进行价格调整。</w:t>
      </w:r>
    </w:p>
    <w:p w14:paraId="07F9348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（2）关于基准价格的约定：</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66BC2CC9">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%时，或材料单价跌幅以已标价工程量清单或预算书中载明材料单价为基础超过</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%时，其超过部分据实调整。</w:t>
      </w:r>
    </w:p>
    <w:p w14:paraId="4AD44C41">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②承包人在已标价工程量清单或预算书中载明的材料单价高于基准价格的：专用合同条款合同履行期间材料单价跌幅以基准价格为基础超过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%时，材料单价涨幅以已标价工程量清单或预算书中载明材料单价为基础超过</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%时，其超过部分据实调整。</w:t>
      </w:r>
    </w:p>
    <w:p w14:paraId="24A64AD7">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%时，其超过部分据实调整。</w:t>
      </w:r>
    </w:p>
    <w:p w14:paraId="3BE01E35">
      <w:pPr>
        <w:snapToGrid w:val="0"/>
        <w:spacing w:line="360" w:lineRule="auto"/>
        <w:ind w:firstLine="422" w:firstLineChars="200"/>
        <w:jc w:val="left"/>
        <w:textAlignment w:val="baseline"/>
        <w:rPr>
          <w:rFonts w:hint="eastAsia" w:ascii="宋体" w:hAnsi="宋体" w:eastAsia="宋体" w:cs="宋体"/>
          <w:b/>
          <w:sz w:val="21"/>
          <w:szCs w:val="21"/>
        </w:rPr>
      </w:pPr>
      <w:r>
        <w:rPr>
          <w:rFonts w:hint="eastAsia" w:ascii="宋体" w:hAnsi="宋体" w:eastAsia="宋体" w:cs="宋体"/>
          <w:b/>
          <w:sz w:val="21"/>
          <w:szCs w:val="21"/>
        </w:rPr>
        <w:t>第3种方式：采用政策性文件进行价格调整。</w:t>
      </w:r>
    </w:p>
    <w:p w14:paraId="0A78AC92">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政府投资工程因市场价格波动引起的调整按以下第（1）种方式约定执行</w:t>
      </w:r>
      <w:r>
        <w:rPr>
          <w:rFonts w:hint="eastAsia" w:ascii="宋体" w:hAnsi="宋体" w:eastAsia="宋体" w:cs="宋体"/>
          <w:b/>
          <w:sz w:val="21"/>
          <w:szCs w:val="21"/>
          <w:u w:val="none" w:color="auto"/>
        </w:rPr>
        <w:t>：</w:t>
      </w:r>
    </w:p>
    <w:p w14:paraId="2BE5F255">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（1）按《关于进一步加强杭州市建设工程市场要素价格动态管理的指导意见》（杭建市发〔2018〕579号）执行</w:t>
      </w:r>
      <w:r>
        <w:rPr>
          <w:rFonts w:hint="eastAsia" w:ascii="宋体" w:hAnsi="宋体" w:eastAsia="宋体" w:cs="宋体"/>
          <w:b/>
          <w:sz w:val="21"/>
          <w:szCs w:val="21"/>
          <w:u w:val="none" w:color="auto"/>
        </w:rPr>
        <w:t>；</w:t>
      </w:r>
    </w:p>
    <w:p w14:paraId="239EBB96">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（2）其他：</w:t>
      </w:r>
      <w:r>
        <w:rPr>
          <w:rFonts w:hint="eastAsia" w:ascii="宋体" w:hAnsi="宋体" w:eastAsia="宋体" w:cs="宋体"/>
          <w:b/>
          <w:sz w:val="21"/>
          <w:szCs w:val="21"/>
          <w:u w:val="single" w:color="000000"/>
          <w:lang w:val="en-US" w:eastAsia="zh-CN"/>
        </w:rPr>
        <w:t xml:space="preserve"> </w:t>
      </w:r>
      <w:r>
        <w:rPr>
          <w:rFonts w:hint="eastAsia" w:ascii="宋体" w:hAnsi="宋体" w:eastAsia="宋体" w:cs="宋体"/>
          <w:b/>
          <w:sz w:val="21"/>
          <w:szCs w:val="21"/>
          <w:u w:val="single" w:color="000000"/>
        </w:rPr>
        <w:t>/</w:t>
      </w:r>
      <w:r>
        <w:rPr>
          <w:rFonts w:hint="eastAsia" w:ascii="宋体" w:hAnsi="宋体" w:eastAsia="宋体" w:cs="宋体"/>
          <w:b/>
          <w:sz w:val="21"/>
          <w:szCs w:val="21"/>
          <w:u w:val="single" w:color="000000"/>
          <w:lang w:val="en-US" w:eastAsia="zh-CN"/>
        </w:rPr>
        <w:t xml:space="preserve"> </w:t>
      </w:r>
      <w:r>
        <w:rPr>
          <w:rFonts w:hint="eastAsia" w:ascii="宋体" w:hAnsi="宋体" w:eastAsia="宋体" w:cs="宋体"/>
          <w:b/>
          <w:sz w:val="21"/>
          <w:szCs w:val="21"/>
          <w:u w:val="none" w:color="auto"/>
        </w:rPr>
        <w:t>。</w:t>
      </w:r>
    </w:p>
    <w:p w14:paraId="646F2C2D">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其中</w:t>
      </w:r>
      <w:r>
        <w:rPr>
          <w:rFonts w:hint="eastAsia" w:ascii="宋体" w:hAnsi="宋体" w:eastAsia="宋体" w:cs="宋体"/>
          <w:b/>
          <w:sz w:val="21"/>
          <w:szCs w:val="21"/>
          <w:u w:val="none" w:color="auto"/>
        </w:rPr>
        <w:t>：</w:t>
      </w:r>
    </w:p>
    <w:p w14:paraId="729D7AF1">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1、风险范围及幅度的约定</w:t>
      </w:r>
      <w:r>
        <w:rPr>
          <w:rFonts w:hint="eastAsia" w:ascii="宋体" w:hAnsi="宋体" w:eastAsia="宋体" w:cs="宋体"/>
          <w:b/>
          <w:sz w:val="21"/>
          <w:szCs w:val="21"/>
          <w:u w:val="none" w:color="auto"/>
        </w:rPr>
        <w:t>：</w:t>
      </w:r>
    </w:p>
    <w:p w14:paraId="6930DBDD">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（1）人工费的风险幅度（5%）</w:t>
      </w:r>
    </w:p>
    <w:p w14:paraId="5F8D07D9">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（2）材料价格的风险幅度（5%）</w:t>
      </w:r>
    </w:p>
    <w:p w14:paraId="6E5DCCFA">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2、材料价款动态调整结算方式采用以下第（3）种方式约定</w:t>
      </w:r>
      <w:r>
        <w:rPr>
          <w:rFonts w:hint="eastAsia" w:ascii="宋体" w:hAnsi="宋体" w:eastAsia="宋体" w:cs="宋体"/>
          <w:b/>
          <w:sz w:val="21"/>
          <w:szCs w:val="21"/>
          <w:u w:val="none" w:color="auto"/>
        </w:rPr>
        <w:t>：</w:t>
      </w:r>
    </w:p>
    <w:p w14:paraId="7F66D512">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（1）按时间进度分段结算：</w:t>
      </w:r>
      <w:r>
        <w:rPr>
          <w:rFonts w:hint="eastAsia" w:ascii="宋体" w:hAnsi="宋体" w:eastAsia="宋体" w:cs="宋体"/>
          <w:b/>
          <w:sz w:val="21"/>
          <w:szCs w:val="21"/>
          <w:u w:val="single" w:color="000000"/>
          <w:lang w:val="en-US" w:eastAsia="zh-CN"/>
        </w:rPr>
        <w:t xml:space="preserve"> </w:t>
      </w:r>
      <w:r>
        <w:rPr>
          <w:rFonts w:hint="eastAsia" w:ascii="宋体" w:hAnsi="宋体" w:eastAsia="宋体" w:cs="宋体"/>
          <w:b/>
          <w:sz w:val="21"/>
          <w:szCs w:val="21"/>
          <w:u w:val="single" w:color="000000"/>
        </w:rPr>
        <w:t>/</w:t>
      </w:r>
      <w:r>
        <w:rPr>
          <w:rFonts w:hint="eastAsia" w:ascii="宋体" w:hAnsi="宋体" w:eastAsia="宋体" w:cs="宋体"/>
          <w:b/>
          <w:sz w:val="21"/>
          <w:szCs w:val="21"/>
          <w:u w:val="single" w:color="000000"/>
          <w:lang w:val="en-US" w:eastAsia="zh-CN"/>
        </w:rPr>
        <w:t xml:space="preserve"> </w:t>
      </w:r>
      <w:r>
        <w:rPr>
          <w:rFonts w:hint="eastAsia" w:ascii="宋体" w:hAnsi="宋体" w:eastAsia="宋体" w:cs="宋体"/>
          <w:b/>
          <w:sz w:val="21"/>
          <w:szCs w:val="21"/>
          <w:u w:val="none" w:color="auto"/>
        </w:rPr>
        <w:t>。</w:t>
      </w:r>
    </w:p>
    <w:p w14:paraId="7B72FB2C">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（2）按工程形象部位(目标)分段结算：</w:t>
      </w:r>
      <w:r>
        <w:rPr>
          <w:rFonts w:hint="eastAsia" w:ascii="宋体" w:hAnsi="宋体" w:eastAsia="宋体" w:cs="宋体"/>
          <w:b/>
          <w:sz w:val="21"/>
          <w:szCs w:val="21"/>
          <w:u w:val="single" w:color="000000"/>
          <w:lang w:val="en-US" w:eastAsia="zh-CN"/>
        </w:rPr>
        <w:t xml:space="preserve"> </w:t>
      </w:r>
      <w:r>
        <w:rPr>
          <w:rFonts w:hint="eastAsia" w:ascii="宋体" w:hAnsi="宋体" w:eastAsia="宋体" w:cs="宋体"/>
          <w:b/>
          <w:sz w:val="21"/>
          <w:szCs w:val="21"/>
          <w:u w:val="single" w:color="000000"/>
        </w:rPr>
        <w:t>/</w:t>
      </w:r>
      <w:r>
        <w:rPr>
          <w:rFonts w:hint="eastAsia" w:ascii="宋体" w:hAnsi="宋体" w:eastAsia="宋体" w:cs="宋体"/>
          <w:b/>
          <w:sz w:val="21"/>
          <w:szCs w:val="21"/>
          <w:u w:val="single" w:color="000000"/>
          <w:lang w:val="en-US" w:eastAsia="zh-CN"/>
        </w:rPr>
        <w:t xml:space="preserve"> </w:t>
      </w:r>
      <w:r>
        <w:rPr>
          <w:rFonts w:hint="eastAsia" w:ascii="宋体" w:hAnsi="宋体" w:eastAsia="宋体" w:cs="宋体"/>
          <w:b/>
          <w:sz w:val="21"/>
          <w:szCs w:val="21"/>
          <w:u w:val="none" w:color="auto"/>
        </w:rPr>
        <w:t>。</w:t>
      </w:r>
    </w:p>
    <w:p w14:paraId="1B1EFAC7">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（3）竣工后一次性结算： 竣工后一次性结算</w:t>
      </w:r>
      <w:r>
        <w:rPr>
          <w:rFonts w:hint="eastAsia" w:ascii="宋体" w:hAnsi="宋体" w:eastAsia="宋体" w:cs="宋体"/>
          <w:b/>
          <w:sz w:val="21"/>
          <w:szCs w:val="21"/>
          <w:u w:val="none" w:color="auto"/>
        </w:rPr>
        <w:t>。</w:t>
      </w:r>
    </w:p>
    <w:p w14:paraId="165E5C7F">
      <w:pPr>
        <w:pStyle w:val="6"/>
        <w:snapToGrid w:val="0"/>
        <w:spacing w:before="0" w:after="0" w:line="360" w:lineRule="auto"/>
        <w:ind w:firstLine="422" w:firstLineChars="200"/>
        <w:textAlignment w:val="baseline"/>
        <w:rPr>
          <w:rFonts w:hint="eastAsia" w:ascii="宋体" w:hAnsi="宋体" w:eastAsia="宋体" w:cs="宋体"/>
          <w:sz w:val="21"/>
          <w:szCs w:val="21"/>
        </w:rPr>
      </w:pPr>
      <w:bookmarkStart w:id="164" w:name="_Toc296503205"/>
      <w:bookmarkStart w:id="165" w:name="_Toc296346706"/>
      <w:bookmarkStart w:id="166" w:name="_Toc296347204"/>
      <w:bookmarkStart w:id="167" w:name="_Toc296944544"/>
      <w:bookmarkStart w:id="168" w:name="_Toc297120505"/>
      <w:bookmarkStart w:id="169" w:name="_Toc297048391"/>
      <w:bookmarkStart w:id="170" w:name="_Toc292559410"/>
      <w:bookmarkStart w:id="171" w:name="_Toc292559915"/>
      <w:bookmarkStart w:id="172" w:name="_Toc296891245"/>
      <w:bookmarkStart w:id="173" w:name="_Toc296891033"/>
      <w:bookmarkStart w:id="174" w:name="_Toc351203644"/>
      <w:bookmarkStart w:id="175" w:name="_Toc303539159"/>
      <w:bookmarkStart w:id="176" w:name="_Toc304295579"/>
      <w:bookmarkStart w:id="177" w:name="_Toc312678040"/>
      <w:bookmarkStart w:id="178" w:name="_Toc300935002"/>
      <w:bookmarkStart w:id="179" w:name="_Toc297123552"/>
      <w:bookmarkStart w:id="180" w:name="_Toc297216211"/>
      <w:r>
        <w:rPr>
          <w:rFonts w:hint="eastAsia" w:ascii="宋体" w:hAnsi="宋体" w:eastAsia="宋体" w:cs="宋体"/>
          <w:sz w:val="21"/>
          <w:szCs w:val="21"/>
        </w:rPr>
        <w:t xml:space="preserve">12. </w:t>
      </w:r>
      <w:bookmarkEnd w:id="164"/>
      <w:bookmarkEnd w:id="165"/>
      <w:bookmarkEnd w:id="166"/>
      <w:bookmarkEnd w:id="167"/>
      <w:bookmarkEnd w:id="168"/>
      <w:bookmarkEnd w:id="169"/>
      <w:bookmarkEnd w:id="170"/>
      <w:bookmarkEnd w:id="171"/>
      <w:bookmarkEnd w:id="172"/>
      <w:bookmarkEnd w:id="173"/>
      <w:r>
        <w:rPr>
          <w:rFonts w:hint="eastAsia" w:ascii="宋体" w:hAnsi="宋体" w:eastAsia="宋体" w:cs="宋体"/>
          <w:sz w:val="21"/>
          <w:szCs w:val="21"/>
        </w:rPr>
        <w:t>合同价格、计量与支付</w:t>
      </w:r>
      <w:bookmarkEnd w:id="174"/>
      <w:bookmarkEnd w:id="175"/>
      <w:bookmarkEnd w:id="176"/>
      <w:bookmarkEnd w:id="177"/>
      <w:bookmarkEnd w:id="178"/>
      <w:bookmarkEnd w:id="179"/>
      <w:bookmarkEnd w:id="180"/>
      <w:bookmarkStart w:id="181" w:name="_Toc292559411"/>
      <w:bookmarkStart w:id="182" w:name="_Toc292559916"/>
      <w:bookmarkStart w:id="183" w:name="_Toc267251461"/>
      <w:bookmarkStart w:id="184" w:name="_Toc297048392"/>
      <w:bookmarkStart w:id="185" w:name="_Toc296891246"/>
      <w:bookmarkStart w:id="186" w:name="_Toc296503206"/>
      <w:bookmarkStart w:id="187" w:name="_Toc297120506"/>
      <w:bookmarkStart w:id="188" w:name="_Toc296944545"/>
      <w:bookmarkStart w:id="189" w:name="_Toc296346707"/>
      <w:bookmarkStart w:id="190" w:name="_Toc296347205"/>
      <w:bookmarkStart w:id="191" w:name="_Toc296891034"/>
    </w:p>
    <w:p w14:paraId="46E7AD77">
      <w:pPr>
        <w:pStyle w:val="6"/>
        <w:snapToGrid w:val="0"/>
        <w:spacing w:before="0" w:after="0" w:line="360" w:lineRule="auto"/>
        <w:ind w:firstLine="422" w:firstLineChars="200"/>
        <w:textAlignment w:val="baseline"/>
        <w:rPr>
          <w:rFonts w:hint="eastAsia" w:ascii="宋体" w:hAnsi="宋体" w:eastAsia="宋体" w:cs="宋体"/>
          <w:sz w:val="21"/>
          <w:szCs w:val="21"/>
        </w:rPr>
      </w:pPr>
      <w:r>
        <w:rPr>
          <w:rFonts w:hint="eastAsia" w:ascii="宋体" w:hAnsi="宋体" w:eastAsia="宋体" w:cs="宋体"/>
          <w:sz w:val="21"/>
          <w:szCs w:val="21"/>
        </w:rPr>
        <w:t>12.1 合</w:t>
      </w:r>
      <w:bookmarkEnd w:id="181"/>
      <w:bookmarkEnd w:id="182"/>
      <w:bookmarkEnd w:id="183"/>
      <w:r>
        <w:rPr>
          <w:rFonts w:hint="eastAsia" w:ascii="宋体" w:hAnsi="宋体" w:eastAsia="宋体" w:cs="宋体"/>
          <w:sz w:val="21"/>
          <w:szCs w:val="21"/>
        </w:rPr>
        <w:t>同价</w:t>
      </w:r>
      <w:bookmarkEnd w:id="184"/>
      <w:bookmarkEnd w:id="185"/>
      <w:bookmarkEnd w:id="186"/>
      <w:bookmarkEnd w:id="187"/>
      <w:bookmarkEnd w:id="188"/>
      <w:bookmarkEnd w:id="189"/>
      <w:bookmarkEnd w:id="190"/>
      <w:bookmarkEnd w:id="191"/>
      <w:r>
        <w:rPr>
          <w:rFonts w:hint="eastAsia" w:ascii="宋体" w:hAnsi="宋体" w:eastAsia="宋体" w:cs="宋体"/>
          <w:sz w:val="21"/>
          <w:szCs w:val="21"/>
        </w:rPr>
        <w:t>格形式</w:t>
      </w:r>
    </w:p>
    <w:p w14:paraId="0BA7B561">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u w:val="single" w:color="000000"/>
        </w:rPr>
        <w:t>1、本合同价款采用固定单价合同方式确定</w:t>
      </w:r>
      <w:r>
        <w:rPr>
          <w:rFonts w:hint="eastAsia" w:ascii="宋体" w:hAnsi="宋体" w:eastAsia="宋体" w:cs="宋体"/>
          <w:b/>
          <w:sz w:val="21"/>
          <w:szCs w:val="21"/>
          <w:u w:val="none" w:color="auto"/>
        </w:rPr>
        <w:t>。</w:t>
      </w:r>
    </w:p>
    <w:p w14:paraId="29CB9041">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本合同包含的风险范围为</w:t>
      </w:r>
      <w:r>
        <w:rPr>
          <w:rFonts w:hint="eastAsia" w:ascii="宋体" w:hAnsi="宋体" w:eastAsia="宋体" w:cs="宋体"/>
          <w:b/>
          <w:sz w:val="21"/>
          <w:szCs w:val="21"/>
          <w:u w:val="none" w:color="auto"/>
        </w:rPr>
        <w:t>：</w:t>
      </w:r>
    </w:p>
    <w:p w14:paraId="5F8A51F9">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（1）应由承包人承担的工、料、机在投标编制期或预算书编制期与合同实施期间所发生的市场价格波动</w:t>
      </w:r>
      <w:r>
        <w:rPr>
          <w:rFonts w:hint="eastAsia" w:ascii="宋体" w:hAnsi="宋体" w:eastAsia="宋体" w:cs="宋体"/>
          <w:b/>
          <w:sz w:val="21"/>
          <w:szCs w:val="21"/>
          <w:u w:val="none" w:color="auto"/>
        </w:rPr>
        <w:t>。</w:t>
      </w:r>
    </w:p>
    <w:p w14:paraId="3A378439">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（2）其他</w:t>
      </w:r>
      <w:r>
        <w:rPr>
          <w:rFonts w:hint="eastAsia" w:ascii="宋体" w:hAnsi="宋体" w:eastAsia="宋体" w:cs="宋体"/>
          <w:b/>
          <w:sz w:val="21"/>
          <w:szCs w:val="21"/>
          <w:u w:val="none" w:color="auto"/>
        </w:rPr>
        <w:t>：</w:t>
      </w:r>
    </w:p>
    <w:p w14:paraId="2BBAB09C">
      <w:pPr>
        <w:snapToGrid w:val="0"/>
        <w:spacing w:line="360" w:lineRule="auto"/>
        <w:ind w:firstLine="422" w:firstLineChars="200"/>
        <w:jc w:val="left"/>
        <w:textAlignment w:val="baseline"/>
        <w:rPr>
          <w:rFonts w:hint="eastAsia" w:ascii="宋体" w:hAnsi="宋体" w:eastAsia="宋体" w:cs="宋体"/>
          <w:b/>
          <w:sz w:val="21"/>
          <w:szCs w:val="21"/>
          <w:u w:val="single" w:color="000000"/>
          <w:lang w:eastAsia="zh-CN"/>
        </w:rPr>
      </w:pPr>
      <w:r>
        <w:rPr>
          <w:rFonts w:hint="eastAsia" w:ascii="宋体" w:hAnsi="宋体" w:eastAsia="宋体" w:cs="宋体"/>
          <w:b/>
          <w:sz w:val="21"/>
          <w:szCs w:val="21"/>
          <w:u w:val="single" w:color="000000"/>
        </w:rPr>
        <w:t>a.承包人可以或应该能预见的风险</w:t>
      </w:r>
      <w:r>
        <w:rPr>
          <w:rFonts w:hint="eastAsia" w:ascii="宋体" w:hAnsi="宋体" w:eastAsia="宋体" w:cs="宋体"/>
          <w:b/>
          <w:sz w:val="21"/>
          <w:szCs w:val="21"/>
          <w:u w:val="none" w:color="auto"/>
          <w:lang w:eastAsia="zh-CN"/>
        </w:rPr>
        <w:t>；</w:t>
      </w:r>
    </w:p>
    <w:p w14:paraId="63D160AD">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b.分部分项工程量清单和表1-3-C技术措施项目清单及计价表中已列项目的综合单价</w:t>
      </w:r>
      <w:r>
        <w:rPr>
          <w:rFonts w:hint="eastAsia" w:ascii="宋体" w:hAnsi="宋体" w:eastAsia="宋体" w:cs="宋体"/>
          <w:b/>
          <w:sz w:val="21"/>
          <w:szCs w:val="21"/>
          <w:u w:val="none" w:color="auto"/>
        </w:rPr>
        <w:t>；</w:t>
      </w:r>
    </w:p>
    <w:p w14:paraId="226BB938">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c.“风险范围以外合同价款调整方法”条款规定外的人工费、材料（设备）、机械台班价格的涨跌</w:t>
      </w:r>
      <w:r>
        <w:rPr>
          <w:rFonts w:hint="eastAsia" w:ascii="宋体" w:hAnsi="宋体" w:eastAsia="宋体" w:cs="宋体"/>
          <w:b/>
          <w:sz w:val="21"/>
          <w:szCs w:val="21"/>
          <w:u w:val="none" w:color="auto"/>
        </w:rPr>
        <w:t>；</w:t>
      </w:r>
    </w:p>
    <w:p w14:paraId="5D9117EE">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d.所有招标文件或工程量清单要求报价的内容而承包人未予报价的</w:t>
      </w:r>
      <w:r>
        <w:rPr>
          <w:rFonts w:hint="eastAsia" w:ascii="宋体" w:hAnsi="宋体" w:eastAsia="宋体" w:cs="宋体"/>
          <w:b/>
          <w:sz w:val="21"/>
          <w:szCs w:val="21"/>
          <w:u w:val="none" w:color="auto"/>
        </w:rPr>
        <w:t>；</w:t>
      </w:r>
    </w:p>
    <w:p w14:paraId="1F24C38F">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e.承包人对工程现场环境以及发包人提供的招标文件、图纸等资料作出错误的推论、理解而导致的报价失误</w:t>
      </w:r>
      <w:r>
        <w:rPr>
          <w:rFonts w:hint="eastAsia" w:ascii="宋体" w:hAnsi="宋体" w:eastAsia="宋体" w:cs="宋体"/>
          <w:b/>
          <w:sz w:val="21"/>
          <w:szCs w:val="21"/>
          <w:u w:val="none" w:color="auto"/>
        </w:rPr>
        <w:t>；</w:t>
      </w:r>
      <w:r>
        <w:rPr>
          <w:rFonts w:hint="eastAsia" w:ascii="宋体" w:hAnsi="宋体" w:eastAsia="宋体" w:cs="宋体"/>
          <w:b/>
          <w:sz w:val="21"/>
          <w:szCs w:val="21"/>
          <w:u w:val="single" w:color="000000"/>
        </w:rPr>
        <w:t xml:space="preserve"> </w:t>
      </w:r>
    </w:p>
    <w:p w14:paraId="311EE9E3">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f.施工技术措施费、施工组织措施费按项为单位计算的，在招标范围未发生变化的情况下，按投标报价实行包干，不得因现场施工条件变化、设计图纸变化、工程量增减、施工方案变更等任何因素而调整费用，但甩项除外</w:t>
      </w:r>
      <w:r>
        <w:rPr>
          <w:rFonts w:hint="eastAsia" w:ascii="宋体" w:hAnsi="宋体" w:eastAsia="宋体" w:cs="宋体"/>
          <w:b/>
          <w:sz w:val="21"/>
          <w:szCs w:val="21"/>
          <w:u w:val="none" w:color="auto"/>
        </w:rPr>
        <w:t>；</w:t>
      </w:r>
    </w:p>
    <w:p w14:paraId="5C8CB105">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g.规费、税金、农民工工伤保险费为费率包干</w:t>
      </w:r>
      <w:r>
        <w:rPr>
          <w:rFonts w:hint="eastAsia" w:ascii="宋体" w:hAnsi="宋体" w:eastAsia="宋体" w:cs="宋体"/>
          <w:b/>
          <w:sz w:val="21"/>
          <w:szCs w:val="21"/>
          <w:u w:val="none" w:color="auto"/>
        </w:rPr>
        <w:t>；</w:t>
      </w:r>
    </w:p>
    <w:p w14:paraId="37FD9362">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h.清单描述中有按图集或规范施工的，综合单价必须满足规范和图集要求，综合单价不作调整；</w:t>
      </w:r>
    </w:p>
    <w:p w14:paraId="6FBE7846">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i.所有招标文件或工程量清单明示要求报价包干或费率包干的内容</w:t>
      </w:r>
      <w:r>
        <w:rPr>
          <w:rFonts w:hint="eastAsia" w:ascii="宋体" w:hAnsi="宋体" w:eastAsia="宋体" w:cs="宋体"/>
          <w:b/>
          <w:sz w:val="21"/>
          <w:szCs w:val="21"/>
          <w:u w:val="none" w:color="auto"/>
        </w:rPr>
        <w:t>；</w:t>
      </w:r>
    </w:p>
    <w:p w14:paraId="4B066A2A">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j.费用增减的范围为可能出现的施工图修改引起的工程量增减以及根据发包人明确指令需在施工图范围外增加的工程量或在招标范围内减少的工程量。发包人强调有可能根据工程需要修改施工图或发出指令增加或减少工程量，承包人必须无条件服从并在投标时考虑相应的风险</w:t>
      </w:r>
      <w:r>
        <w:rPr>
          <w:rFonts w:hint="eastAsia" w:ascii="宋体" w:hAnsi="宋体" w:eastAsia="宋体" w:cs="宋体"/>
          <w:b/>
          <w:sz w:val="21"/>
          <w:szCs w:val="21"/>
          <w:u w:val="none" w:color="auto"/>
        </w:rPr>
        <w:t>；</w:t>
      </w:r>
    </w:p>
    <w:p w14:paraId="53648EF5">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k.承包人投标时承诺的材料设备品牌的型号、规格、产品系列在工程实施过程中因停产导致市场无法采购等情况，须经发包人同意后选用不低于投标时技术标准和要求的产品（有推荐品牌的原则上在推荐品牌中选择，如产品推荐的品牌的也全部停产导致市场无法采购的，由承包人将相关产品资料提交发包人后确认），由此产生的费用不得调整，按投标所报综合单价包干</w:t>
      </w:r>
      <w:r>
        <w:rPr>
          <w:rFonts w:hint="eastAsia" w:ascii="宋体" w:hAnsi="宋体" w:eastAsia="宋体" w:cs="宋体"/>
          <w:b/>
          <w:sz w:val="21"/>
          <w:szCs w:val="21"/>
          <w:u w:val="none" w:color="auto"/>
        </w:rPr>
        <w:t xml:space="preserve">； </w:t>
      </w:r>
    </w:p>
    <w:p w14:paraId="1D9DDE2E">
      <w:pPr>
        <w:snapToGrid w:val="0"/>
        <w:spacing w:line="360" w:lineRule="auto"/>
        <w:ind w:firstLine="422" w:firstLineChars="200"/>
        <w:jc w:val="left"/>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l.工程量清单项目特征描述、现行预算定额、计价规范中未描述到，但又是完成分项工程必须有的工作内容</w:t>
      </w:r>
      <w:r>
        <w:rPr>
          <w:rFonts w:hint="eastAsia" w:ascii="宋体" w:hAnsi="宋体" w:eastAsia="宋体" w:cs="宋体"/>
          <w:b/>
          <w:sz w:val="21"/>
          <w:szCs w:val="21"/>
          <w:u w:val="none" w:color="auto"/>
        </w:rPr>
        <w:t>。</w:t>
      </w:r>
      <w:r>
        <w:rPr>
          <w:rFonts w:hint="eastAsia" w:ascii="宋体" w:hAnsi="宋体" w:eastAsia="宋体" w:cs="宋体"/>
          <w:sz w:val="21"/>
          <w:szCs w:val="21"/>
        </w:rPr>
        <w:t xml:space="preserve"> </w:t>
      </w:r>
    </w:p>
    <w:p w14:paraId="46905626">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2、总价合同。</w:t>
      </w:r>
      <w:r>
        <w:rPr>
          <w:rFonts w:hint="eastAsia" w:ascii="宋体" w:hAnsi="宋体" w:eastAsia="宋体" w:cs="宋体"/>
          <w:sz w:val="21"/>
          <w:szCs w:val="21"/>
        </w:rPr>
        <w:tab/>
      </w:r>
    </w:p>
    <w:p w14:paraId="61545CF3">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2532E2E3">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7D2A0CDD">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0D1B766B">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3、其他价格方式：</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40910B6D">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12.2 预付款</w:t>
      </w:r>
    </w:p>
    <w:p w14:paraId="23AABF30">
      <w:pPr>
        <w:snapToGrid w:val="0"/>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rPr>
        <w:t xml:space="preserve">12.2.1 </w:t>
      </w:r>
      <w:r>
        <w:rPr>
          <w:rFonts w:hint="eastAsia" w:ascii="宋体" w:hAnsi="宋体" w:eastAsia="宋体" w:cs="宋体"/>
          <w:sz w:val="21"/>
          <w:szCs w:val="21"/>
          <w:highlight w:val="none"/>
        </w:rPr>
        <w:t>预付款的支付</w:t>
      </w:r>
    </w:p>
    <w:p w14:paraId="678F55F1">
      <w:pPr>
        <w:snapToGrid w:val="0"/>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color="000000"/>
        </w:rPr>
        <w:t>按照合同协议书中签约合同价的10%</w:t>
      </w:r>
      <w:r>
        <w:rPr>
          <w:rFonts w:hint="eastAsia" w:ascii="宋体" w:hAnsi="宋体" w:eastAsia="宋体" w:cs="宋体"/>
          <w:sz w:val="21"/>
          <w:szCs w:val="21"/>
          <w:highlight w:val="none"/>
          <w:u w:val="single" w:color="000000"/>
          <w:lang w:eastAsia="zh-CN"/>
        </w:rPr>
        <w:t>，</w:t>
      </w:r>
      <w:r>
        <w:rPr>
          <w:rFonts w:hint="eastAsia" w:ascii="宋体" w:hAnsi="宋体" w:eastAsia="宋体" w:cs="宋体"/>
          <w:sz w:val="21"/>
          <w:szCs w:val="21"/>
          <w:highlight w:val="none"/>
          <w:u w:val="single" w:color="000000"/>
        </w:rPr>
        <w:t>专用合同条款6.1.6条所列的安全文明施工费预付款（占安全文明施工费总额的</w:t>
      </w:r>
      <w:r>
        <w:rPr>
          <w:rFonts w:hint="eastAsia" w:ascii="宋体" w:hAnsi="宋体" w:eastAsia="宋体" w:cs="宋体"/>
          <w:sz w:val="21"/>
          <w:szCs w:val="21"/>
          <w:highlight w:val="none"/>
          <w:u w:val="single" w:color="000000"/>
          <w:lang w:val="en-US" w:eastAsia="zh-CN"/>
        </w:rPr>
        <w:t>6</w:t>
      </w:r>
      <w:r>
        <w:rPr>
          <w:rFonts w:hint="eastAsia" w:ascii="宋体" w:hAnsi="宋体" w:eastAsia="宋体" w:cs="宋体"/>
          <w:sz w:val="21"/>
          <w:szCs w:val="21"/>
          <w:highlight w:val="none"/>
          <w:u w:val="single" w:color="000000"/>
        </w:rPr>
        <w:t>0%）</w:t>
      </w:r>
      <w:r>
        <w:rPr>
          <w:rFonts w:hint="eastAsia" w:ascii="宋体" w:hAnsi="宋体" w:eastAsia="宋体" w:cs="宋体"/>
          <w:sz w:val="21"/>
          <w:szCs w:val="21"/>
          <w:highlight w:val="none"/>
        </w:rPr>
        <w:t>。</w:t>
      </w:r>
    </w:p>
    <w:p w14:paraId="166ACEEA">
      <w:pPr>
        <w:snapToGrid w:val="0"/>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预付款支付期限：</w:t>
      </w:r>
      <w:r>
        <w:rPr>
          <w:rFonts w:hint="eastAsia" w:ascii="宋体" w:hAnsi="宋体" w:eastAsia="宋体" w:cs="宋体"/>
          <w:b/>
          <w:kern w:val="0"/>
          <w:sz w:val="21"/>
          <w:szCs w:val="21"/>
          <w:highlight w:val="none"/>
          <w:u w:val="single" w:color="000000"/>
        </w:rPr>
        <w:t>开工后28天内</w:t>
      </w:r>
      <w:r>
        <w:rPr>
          <w:rFonts w:hint="eastAsia" w:ascii="宋体" w:hAnsi="宋体" w:eastAsia="宋体" w:cs="宋体"/>
          <w:sz w:val="21"/>
          <w:szCs w:val="21"/>
          <w:highlight w:val="none"/>
          <w:u w:val="single" w:color="000000"/>
          <w:lang w:val="en-US" w:eastAsia="zh-CN"/>
        </w:rPr>
        <w:t>且具备付款条件</w:t>
      </w:r>
      <w:r>
        <w:rPr>
          <w:rFonts w:hint="eastAsia" w:ascii="宋体" w:hAnsi="宋体" w:eastAsia="宋体" w:cs="宋体"/>
          <w:sz w:val="21"/>
          <w:szCs w:val="21"/>
          <w:highlight w:val="none"/>
        </w:rPr>
        <w:t>。</w:t>
      </w:r>
    </w:p>
    <w:p w14:paraId="18D9881C">
      <w:pPr>
        <w:snapToGrid w:val="0"/>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color="000000"/>
          <w:lang w:val="en-US" w:eastAsia="zh-CN"/>
        </w:rPr>
        <w:t xml:space="preserve"> </w:t>
      </w:r>
      <w:r>
        <w:rPr>
          <w:rFonts w:hint="eastAsia" w:ascii="宋体" w:hAnsi="宋体" w:eastAsia="宋体" w:cs="宋体"/>
          <w:sz w:val="21"/>
          <w:szCs w:val="21"/>
          <w:highlight w:val="none"/>
          <w:u w:val="single" w:color="000000"/>
        </w:rPr>
        <w:t>/</w:t>
      </w:r>
      <w:r>
        <w:rPr>
          <w:rFonts w:hint="eastAsia" w:ascii="宋体" w:hAnsi="宋体" w:eastAsia="宋体" w:cs="宋体"/>
          <w:sz w:val="21"/>
          <w:szCs w:val="21"/>
          <w:highlight w:val="none"/>
          <w:u w:val="single" w:color="000000"/>
          <w:lang w:val="en-US" w:eastAsia="zh-CN"/>
        </w:rPr>
        <w:t xml:space="preserve"> </w:t>
      </w:r>
      <w:r>
        <w:rPr>
          <w:rFonts w:hint="eastAsia" w:ascii="宋体" w:hAnsi="宋体" w:eastAsia="宋体" w:cs="宋体"/>
          <w:sz w:val="21"/>
          <w:szCs w:val="21"/>
          <w:highlight w:val="none"/>
        </w:rPr>
        <w:t>。</w:t>
      </w:r>
    </w:p>
    <w:p w14:paraId="15D0039C">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12.2.2 预付款担保</w:t>
      </w:r>
    </w:p>
    <w:p w14:paraId="3B5963E6">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345DF7CE">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412019B6">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12.3 计量</w:t>
      </w:r>
    </w:p>
    <w:p w14:paraId="5B0562A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12.3.1 计量原则</w:t>
      </w:r>
    </w:p>
    <w:p w14:paraId="75FA5218">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工程量计算规则：</w:t>
      </w:r>
    </w:p>
    <w:p w14:paraId="382C4B79">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rPr>
        <w:t>（1）</w:t>
      </w:r>
      <w:r>
        <w:rPr>
          <w:rFonts w:hint="eastAsia" w:ascii="宋体" w:hAnsi="宋体" w:eastAsia="宋体" w:cs="宋体"/>
          <w:b/>
          <w:sz w:val="21"/>
          <w:szCs w:val="21"/>
          <w:u w:val="single" w:color="000000"/>
        </w:rPr>
        <w:t>实行工程量清单计价的工程项目，其工程量的计算规则应按国家标准工程量计算规范及省级行业主管部门颁布的补充规定执行</w:t>
      </w:r>
      <w:r>
        <w:rPr>
          <w:rFonts w:hint="eastAsia" w:ascii="宋体" w:hAnsi="宋体" w:eastAsia="宋体" w:cs="宋体"/>
          <w:b/>
          <w:sz w:val="21"/>
          <w:szCs w:val="21"/>
          <w:u w:val="none" w:color="auto"/>
        </w:rPr>
        <w:t>。</w:t>
      </w:r>
    </w:p>
    <w:p w14:paraId="465DD038">
      <w:pPr>
        <w:snapToGrid w:val="0"/>
        <w:spacing w:line="360" w:lineRule="auto"/>
        <w:ind w:firstLine="422" w:firstLineChars="200"/>
        <w:jc w:val="left"/>
        <w:textAlignment w:val="baseline"/>
        <w:rPr>
          <w:rFonts w:hint="eastAsia" w:ascii="宋体" w:hAnsi="宋体" w:eastAsia="宋体" w:cs="宋体"/>
          <w:b/>
          <w:sz w:val="21"/>
          <w:szCs w:val="21"/>
          <w:u w:val="single"/>
        </w:rPr>
      </w:pPr>
      <w:r>
        <w:rPr>
          <w:rFonts w:hint="eastAsia" w:ascii="宋体" w:hAnsi="宋体" w:eastAsia="宋体" w:cs="宋体"/>
          <w:b/>
          <w:sz w:val="21"/>
          <w:szCs w:val="21"/>
        </w:rPr>
        <w:t>（2）</w:t>
      </w:r>
      <w:r>
        <w:rPr>
          <w:rFonts w:hint="eastAsia" w:ascii="宋体" w:hAnsi="宋体" w:eastAsia="宋体" w:cs="宋体"/>
          <w:b/>
          <w:sz w:val="21"/>
          <w:szCs w:val="21"/>
          <w:u w:val="single" w:color="000000"/>
        </w:rPr>
        <w:t>不实行工程量清单计价的工程项目，工程量的计算规则应按省、市行业主管部门颁布的各专业工程定额的工程量计算规则执行</w:t>
      </w:r>
      <w:r>
        <w:rPr>
          <w:rFonts w:hint="eastAsia" w:ascii="宋体" w:hAnsi="宋体" w:eastAsia="宋体" w:cs="宋体"/>
          <w:b/>
          <w:sz w:val="21"/>
          <w:szCs w:val="21"/>
          <w:u w:val="none" w:color="auto"/>
        </w:rPr>
        <w:t>。</w:t>
      </w:r>
    </w:p>
    <w:p w14:paraId="3B6EE23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12.3.2 计量周期</w:t>
      </w:r>
    </w:p>
    <w:p w14:paraId="787148E0">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关于计量周期的约定：</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54D774ED">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12.3.3 单价合同的计量</w:t>
      </w:r>
    </w:p>
    <w:p w14:paraId="21EE64DE">
      <w:pPr>
        <w:snapToGrid w:val="0"/>
        <w:spacing w:line="360" w:lineRule="auto"/>
        <w:ind w:firstLine="420" w:firstLineChars="200"/>
        <w:jc w:val="left"/>
        <w:textAlignment w:val="baseline"/>
        <w:rPr>
          <w:rFonts w:hint="eastAsia" w:ascii="宋体" w:hAnsi="宋体" w:eastAsia="宋体" w:cs="宋体"/>
          <w:b/>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5552616F">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12.3.4 总价合同的计量</w:t>
      </w:r>
    </w:p>
    <w:p w14:paraId="14F76ACB">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61637128">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7154FD39">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12.3.6 其他价格形式合同的计量</w:t>
      </w:r>
    </w:p>
    <w:p w14:paraId="3226C7A2">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w:t>
      </w:r>
    </w:p>
    <w:p w14:paraId="19095C99">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12.4 工程进度款支付</w:t>
      </w:r>
    </w:p>
    <w:p w14:paraId="011166AD">
      <w:pPr>
        <w:snapToGrid w:val="0"/>
        <w:spacing w:line="360" w:lineRule="auto"/>
        <w:ind w:firstLine="420" w:firstLineChars="200"/>
        <w:jc w:val="left"/>
        <w:textAlignment w:val="baseline"/>
        <w:rPr>
          <w:rFonts w:hint="eastAsia" w:ascii="宋体" w:hAnsi="宋体" w:eastAsia="宋体" w:cs="宋体"/>
          <w:sz w:val="21"/>
          <w:szCs w:val="21"/>
        </w:rPr>
      </w:pPr>
      <w:bookmarkStart w:id="192" w:name="_Toc296347210"/>
      <w:bookmarkStart w:id="193" w:name="_Toc296503211"/>
      <w:bookmarkStart w:id="194" w:name="_Toc303539163"/>
      <w:bookmarkStart w:id="195" w:name="_Toc296891039"/>
      <w:bookmarkStart w:id="196" w:name="_Toc297048397"/>
      <w:bookmarkStart w:id="197" w:name="_Toc296346712"/>
      <w:bookmarkStart w:id="198" w:name="_Toc296944550"/>
      <w:bookmarkStart w:id="199" w:name="_Toc297120511"/>
      <w:bookmarkStart w:id="200" w:name="_Toc296891251"/>
      <w:bookmarkStart w:id="201" w:name="_Toc297216215"/>
      <w:bookmarkStart w:id="202" w:name="_Toc292559416"/>
      <w:bookmarkStart w:id="203" w:name="_Toc297123556"/>
      <w:bookmarkStart w:id="204" w:name="_Toc292559921"/>
      <w:bookmarkStart w:id="205" w:name="_Toc300935006"/>
      <w:r>
        <w:rPr>
          <w:rFonts w:hint="eastAsia" w:ascii="宋体" w:hAnsi="宋体" w:eastAsia="宋体" w:cs="宋体"/>
          <w:sz w:val="21"/>
          <w:szCs w:val="21"/>
        </w:rPr>
        <w:t>12.4.1 付款周期</w:t>
      </w:r>
    </w:p>
    <w:p w14:paraId="66F1DEA5">
      <w:pPr>
        <w:snapToGrid w:val="0"/>
        <w:spacing w:line="360" w:lineRule="auto"/>
        <w:ind w:firstLine="420" w:firstLineChars="200"/>
        <w:textAlignment w:val="baseline"/>
        <w:rPr>
          <w:rFonts w:hint="eastAsia" w:ascii="宋体" w:hAnsi="宋体" w:eastAsia="宋体" w:cs="宋体"/>
          <w:sz w:val="21"/>
          <w:szCs w:val="21"/>
          <w:u w:val="single"/>
        </w:rPr>
      </w:pPr>
      <w:r>
        <w:rPr>
          <w:rFonts w:hint="eastAsia" w:ascii="宋体" w:hAnsi="宋体" w:eastAsia="宋体" w:cs="宋体"/>
          <w:sz w:val="21"/>
          <w:szCs w:val="21"/>
        </w:rPr>
        <w:t>关于付款周期的约定：</w:t>
      </w:r>
      <w:r>
        <w:rPr>
          <w:rFonts w:hint="eastAsia" w:ascii="宋体" w:hAnsi="宋体" w:eastAsia="宋体" w:cs="宋体"/>
          <w:b/>
          <w:bCs/>
          <w:sz w:val="21"/>
          <w:szCs w:val="21"/>
          <w:u w:val="single" w:color="000000"/>
        </w:rPr>
        <w:t>工程款（进度款）支付：合同价款内的工程款支付：工程进度款按月申报，发包人向承</w:t>
      </w:r>
      <w:r>
        <w:rPr>
          <w:rFonts w:hint="eastAsia" w:ascii="宋体" w:hAnsi="宋体" w:eastAsia="宋体" w:cs="宋体"/>
          <w:b/>
          <w:bCs/>
          <w:sz w:val="21"/>
          <w:szCs w:val="21"/>
          <w:highlight w:val="none"/>
          <w:u w:val="single" w:color="000000"/>
        </w:rPr>
        <w:t>包人支付上月按12.1、12.3款计量工程量价款，由监理单位根据每月进度进行签证后上报发包人审核，发包人核定后支付上月已完工程量的月工程进度款，月工程进度款支付比例为月完成工程量工程款的85%。项目通过竣工验收，承包人结清民工工资</w:t>
      </w:r>
      <w:r>
        <w:rPr>
          <w:rFonts w:hint="eastAsia" w:ascii="宋体" w:hAnsi="宋体" w:eastAsia="宋体" w:cs="宋体"/>
          <w:b/>
          <w:bCs/>
          <w:color w:val="auto"/>
          <w:sz w:val="21"/>
          <w:szCs w:val="21"/>
          <w:highlight w:val="none"/>
          <w:u w:val="single" w:color="000000"/>
        </w:rPr>
        <w:t>（附民工本人签字的工资签收单）</w:t>
      </w:r>
      <w:r>
        <w:rPr>
          <w:rFonts w:hint="eastAsia" w:ascii="宋体" w:hAnsi="宋体" w:eastAsia="宋体" w:cs="宋体"/>
          <w:b/>
          <w:bCs/>
          <w:color w:val="auto"/>
          <w:sz w:val="21"/>
          <w:szCs w:val="21"/>
          <w:highlight w:val="none"/>
          <w:u w:val="single" w:color="000000"/>
          <w:lang w:eastAsia="zh-CN"/>
        </w:rPr>
        <w:t>，</w:t>
      </w:r>
      <w:r>
        <w:rPr>
          <w:rFonts w:hint="eastAsia" w:ascii="宋体" w:hAnsi="宋体" w:eastAsia="宋体" w:cs="宋体"/>
          <w:b/>
          <w:bCs/>
          <w:color w:val="auto"/>
          <w:sz w:val="21"/>
          <w:szCs w:val="21"/>
          <w:highlight w:val="none"/>
          <w:u w:val="single" w:color="000000"/>
        </w:rPr>
        <w:t>工程款报表由监理、发包人审核后支付至</w:t>
      </w:r>
      <w:r>
        <w:rPr>
          <w:rFonts w:hint="eastAsia" w:ascii="宋体" w:hAnsi="宋体" w:eastAsia="宋体" w:cs="宋体"/>
          <w:b/>
          <w:bCs/>
          <w:color w:val="auto"/>
          <w:sz w:val="21"/>
          <w:szCs w:val="21"/>
          <w:highlight w:val="none"/>
          <w:u w:val="single" w:color="000000"/>
          <w:lang w:val="en-US" w:eastAsia="zh-CN"/>
        </w:rPr>
        <w:t>已完成工程价款</w:t>
      </w:r>
      <w:r>
        <w:rPr>
          <w:rFonts w:hint="eastAsia" w:ascii="宋体" w:hAnsi="宋体" w:eastAsia="宋体" w:cs="宋体"/>
          <w:b/>
          <w:bCs/>
          <w:color w:val="auto"/>
          <w:sz w:val="21"/>
          <w:szCs w:val="21"/>
          <w:highlight w:val="none"/>
          <w:u w:val="single" w:color="000000"/>
        </w:rPr>
        <w:t>的85%</w:t>
      </w:r>
      <w:r>
        <w:rPr>
          <w:rFonts w:hint="eastAsia" w:ascii="宋体" w:hAnsi="宋体" w:eastAsia="宋体" w:cs="宋体"/>
          <w:b/>
          <w:bCs/>
          <w:color w:val="auto"/>
          <w:sz w:val="21"/>
          <w:szCs w:val="21"/>
          <w:highlight w:val="none"/>
          <w:u w:val="single" w:color="000000"/>
          <w:lang w:eastAsia="zh-CN"/>
        </w:rPr>
        <w:t>（</w:t>
      </w:r>
      <w:r>
        <w:rPr>
          <w:rFonts w:hint="eastAsia" w:ascii="宋体" w:hAnsi="宋体" w:eastAsia="宋体" w:cs="宋体"/>
          <w:b/>
          <w:bCs/>
          <w:color w:val="auto"/>
          <w:sz w:val="21"/>
          <w:szCs w:val="21"/>
          <w:highlight w:val="none"/>
          <w:u w:val="single" w:color="000000"/>
          <w:lang w:val="en-US" w:eastAsia="zh-CN"/>
        </w:rPr>
        <w:t>已抵扣已支付预付款</w:t>
      </w:r>
      <w:r>
        <w:rPr>
          <w:rFonts w:hint="eastAsia" w:ascii="宋体" w:hAnsi="宋体" w:eastAsia="宋体" w:cs="宋体"/>
          <w:b/>
          <w:bCs/>
          <w:color w:val="auto"/>
          <w:sz w:val="21"/>
          <w:szCs w:val="21"/>
          <w:highlight w:val="none"/>
          <w:u w:val="single" w:color="000000"/>
          <w:lang w:eastAsia="zh-CN"/>
        </w:rPr>
        <w:t>）</w:t>
      </w:r>
      <w:r>
        <w:rPr>
          <w:rFonts w:hint="eastAsia" w:ascii="宋体" w:hAnsi="宋体" w:eastAsia="宋体" w:cs="宋体"/>
          <w:b/>
          <w:bCs/>
          <w:color w:val="auto"/>
          <w:sz w:val="21"/>
          <w:szCs w:val="21"/>
          <w:highlight w:val="none"/>
          <w:u w:val="single" w:color="000000"/>
        </w:rPr>
        <w:t>；承包人提交完整的结算报</w:t>
      </w:r>
      <w:r>
        <w:rPr>
          <w:rFonts w:hint="eastAsia" w:ascii="宋体" w:hAnsi="宋体" w:eastAsia="宋体" w:cs="宋体"/>
          <w:b/>
          <w:bCs/>
          <w:color w:val="auto"/>
          <w:sz w:val="21"/>
          <w:szCs w:val="21"/>
          <w:u w:val="single" w:color="000000"/>
        </w:rPr>
        <w:t>告和结算资料经结算审计审定后，承包人将审定价的1.5%作为质量保证金打入发包人账户，</w:t>
      </w:r>
      <w:r>
        <w:rPr>
          <w:rFonts w:hint="eastAsia" w:ascii="宋体" w:hAnsi="宋体" w:eastAsia="宋体" w:cs="宋体"/>
          <w:b/>
          <w:bCs/>
          <w:color w:val="auto"/>
          <w:sz w:val="21"/>
          <w:szCs w:val="21"/>
          <w:u w:val="single" w:color="000000"/>
          <w:lang w:val="en-US" w:eastAsia="zh-CN"/>
        </w:rPr>
        <w:t>如有水电费产生则承包人将水电费打入发包人账户，</w:t>
      </w:r>
      <w:r>
        <w:rPr>
          <w:rFonts w:hint="eastAsia" w:ascii="宋体" w:hAnsi="宋体" w:eastAsia="宋体" w:cs="宋体"/>
          <w:b/>
          <w:bCs/>
          <w:color w:val="auto"/>
          <w:sz w:val="21"/>
          <w:szCs w:val="21"/>
          <w:u w:val="single" w:color="000000"/>
        </w:rPr>
        <w:t>发包人出具相应</w:t>
      </w:r>
      <w:r>
        <w:rPr>
          <w:rFonts w:hint="eastAsia" w:ascii="宋体" w:hAnsi="宋体" w:eastAsia="宋体" w:cs="宋体"/>
          <w:b/>
          <w:bCs/>
          <w:color w:val="auto"/>
          <w:sz w:val="21"/>
          <w:szCs w:val="21"/>
          <w:u w:val="single" w:color="000000"/>
          <w:lang w:val="en-US" w:eastAsia="zh-CN"/>
        </w:rPr>
        <w:t>质保金往来款票据和水电费往来款票据</w:t>
      </w:r>
      <w:r>
        <w:rPr>
          <w:rFonts w:hint="eastAsia" w:ascii="宋体" w:hAnsi="宋体" w:eastAsia="宋体" w:cs="宋体"/>
          <w:b/>
          <w:bCs/>
          <w:color w:val="auto"/>
          <w:sz w:val="21"/>
          <w:szCs w:val="21"/>
          <w:u w:val="single" w:color="000000"/>
        </w:rPr>
        <w:t>。然后，发包人再付至审定价的100%。质保期到期后，发包人根据回访情况，按审批流程无息退还（剩余）质保金</w:t>
      </w:r>
      <w:r>
        <w:rPr>
          <w:rFonts w:hint="eastAsia" w:ascii="宋体" w:hAnsi="宋体" w:eastAsia="宋体" w:cs="宋体"/>
          <w:b/>
          <w:bCs/>
          <w:color w:val="auto"/>
          <w:sz w:val="21"/>
          <w:szCs w:val="21"/>
          <w:u w:val="none" w:color="auto"/>
        </w:rPr>
        <w:t>。</w:t>
      </w:r>
    </w:p>
    <w:p w14:paraId="4A2B9220">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12.4.2 进度付款申请单的编制</w:t>
      </w:r>
    </w:p>
    <w:p w14:paraId="167142C9">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关于进度付款申请单编制的约定：</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none" w:color="auto"/>
        </w:rPr>
        <w:t>。</w:t>
      </w:r>
      <w:r>
        <w:rPr>
          <w:rFonts w:hint="eastAsia" w:ascii="宋体" w:hAnsi="宋体" w:eastAsia="宋体" w:cs="宋体"/>
          <w:sz w:val="21"/>
          <w:szCs w:val="21"/>
        </w:rPr>
        <w:t xml:space="preserve">  </w:t>
      </w:r>
    </w:p>
    <w:p w14:paraId="3A91BF3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rFonts w:hint="eastAsia" w:ascii="宋体" w:hAnsi="宋体" w:eastAsia="宋体" w:cs="宋体"/>
          <w:sz w:val="21"/>
          <w:szCs w:val="21"/>
        </w:rPr>
        <w:t>2.4.3 进度付款申请单的提交</w:t>
      </w:r>
    </w:p>
    <w:p w14:paraId="103B1029">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3ABEE06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1CC6EB2F">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654B54DD">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12.4.4 进度款审核和支付</w:t>
      </w:r>
    </w:p>
    <w:p w14:paraId="48CA56B5">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color="000000"/>
        </w:rPr>
        <w:t>七天内完成审查</w:t>
      </w:r>
      <w:r>
        <w:rPr>
          <w:rFonts w:hint="eastAsia" w:ascii="宋体" w:hAnsi="宋体" w:eastAsia="宋体" w:cs="宋体"/>
          <w:sz w:val="21"/>
          <w:szCs w:val="21"/>
        </w:rPr>
        <w:t>。</w:t>
      </w:r>
    </w:p>
    <w:p w14:paraId="2C9E6C5D">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color="000000"/>
        </w:rPr>
        <w:t>收到监理人报送的进度付款申请单及相关资料后十四天内</w:t>
      </w:r>
      <w:r>
        <w:rPr>
          <w:rFonts w:hint="eastAsia" w:ascii="宋体" w:hAnsi="宋体" w:eastAsia="宋体" w:cs="宋体"/>
          <w:sz w:val="21"/>
          <w:szCs w:val="21"/>
          <w:u w:val="none" w:color="auto"/>
        </w:rPr>
        <w:t>。</w:t>
      </w:r>
    </w:p>
    <w:p w14:paraId="761DA3F7">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color="000000"/>
        </w:rPr>
        <w:t>在进度款支付证书或临时进度款支付证书签发后七天内完成支付</w:t>
      </w:r>
      <w:r>
        <w:rPr>
          <w:rFonts w:hint="eastAsia" w:ascii="宋体" w:hAnsi="宋体" w:eastAsia="宋体" w:cs="宋体"/>
          <w:sz w:val="21"/>
          <w:szCs w:val="21"/>
          <w:u w:val="none" w:color="auto"/>
        </w:rPr>
        <w:t>。</w:t>
      </w:r>
    </w:p>
    <w:p w14:paraId="7A2D606B">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5B268DB7">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12.4.6 支付分解表的编制</w:t>
      </w:r>
    </w:p>
    <w:p w14:paraId="54664533">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color="000000"/>
        </w:rPr>
        <w:t>按通用合同条款第12.4.6条第2项规定执行</w:t>
      </w:r>
      <w:r>
        <w:rPr>
          <w:rFonts w:hint="eastAsia" w:ascii="宋体" w:hAnsi="宋体" w:eastAsia="宋体" w:cs="宋体"/>
          <w:sz w:val="21"/>
          <w:szCs w:val="21"/>
        </w:rPr>
        <w:t>。</w:t>
      </w:r>
    </w:p>
    <w:p w14:paraId="531F44FD">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color="000000"/>
        </w:rPr>
        <w:t>按通用合同条款第12.4.6条第3项规定执行</w:t>
      </w:r>
      <w:r>
        <w:rPr>
          <w:rFonts w:hint="eastAsia" w:ascii="宋体" w:hAnsi="宋体" w:eastAsia="宋体" w:cs="宋体"/>
          <w:sz w:val="21"/>
          <w:szCs w:val="21"/>
          <w:u w:val="none" w:color="auto"/>
        </w:rPr>
        <w:t>。</w:t>
      </w:r>
    </w:p>
    <w:p w14:paraId="4E14C0B9">
      <w:pPr>
        <w:pStyle w:val="6"/>
        <w:snapToGrid w:val="0"/>
        <w:spacing w:before="0" w:after="0" w:line="360" w:lineRule="auto"/>
        <w:ind w:firstLine="420" w:firstLineChars="200"/>
        <w:textAlignment w:val="baseline"/>
        <w:rPr>
          <w:rFonts w:hint="eastAsia" w:ascii="宋体" w:hAnsi="宋体" w:eastAsia="宋体" w:cs="宋体"/>
          <w:b w:val="0"/>
          <w:sz w:val="21"/>
          <w:szCs w:val="21"/>
        </w:rPr>
      </w:pPr>
      <w:bookmarkStart w:id="206" w:name="_Toc351203645"/>
      <w:r>
        <w:rPr>
          <w:rFonts w:hint="eastAsia" w:ascii="宋体" w:hAnsi="宋体" w:eastAsia="宋体" w:cs="宋体"/>
          <w:b w:val="0"/>
          <w:sz w:val="21"/>
          <w:szCs w:val="21"/>
        </w:rPr>
        <w:t>13. 验收和工程试车</w:t>
      </w:r>
      <w:bookmarkEnd w:id="206"/>
    </w:p>
    <w:p w14:paraId="64A36380">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13.1 分部分项工程验收</w:t>
      </w:r>
    </w:p>
    <w:p w14:paraId="642AAACB">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color="000000"/>
        </w:rPr>
        <w:t>24</w:t>
      </w:r>
      <w:r>
        <w:rPr>
          <w:rFonts w:hint="eastAsia" w:ascii="宋体" w:hAnsi="宋体" w:eastAsia="宋体" w:cs="宋体"/>
          <w:sz w:val="21"/>
          <w:szCs w:val="21"/>
        </w:rPr>
        <w:t>小时提交书面延期要求。</w:t>
      </w:r>
    </w:p>
    <w:p w14:paraId="087EC1ED">
      <w:pPr>
        <w:snapToGrid w:val="0"/>
        <w:spacing w:line="360" w:lineRule="auto"/>
        <w:ind w:firstLine="420" w:firstLineChars="200"/>
        <w:jc w:val="left"/>
        <w:textAlignment w:val="baseline"/>
        <w:rPr>
          <w:rFonts w:hint="eastAsia" w:ascii="宋体" w:hAnsi="宋体" w:eastAsia="宋体" w:cs="宋体"/>
          <w:b/>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color="000000"/>
        </w:rPr>
        <w:t>24</w:t>
      </w:r>
      <w:r>
        <w:rPr>
          <w:rFonts w:hint="eastAsia" w:ascii="宋体" w:hAnsi="宋体" w:eastAsia="宋体" w:cs="宋体"/>
          <w:sz w:val="21"/>
          <w:szCs w:val="21"/>
        </w:rPr>
        <w:t>小时。</w:t>
      </w:r>
    </w:p>
    <w:p w14:paraId="2B6C39C3">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13.2 竣工验收</w:t>
      </w:r>
    </w:p>
    <w:p w14:paraId="6736415C">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13.2.2竣工验收程序</w:t>
      </w:r>
    </w:p>
    <w:p w14:paraId="41F0FB91">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color="000000"/>
        </w:rPr>
        <w:t>按通用条款约定</w:t>
      </w:r>
      <w:r>
        <w:rPr>
          <w:rFonts w:hint="eastAsia" w:ascii="宋体" w:hAnsi="宋体" w:eastAsia="宋体" w:cs="宋体"/>
          <w:sz w:val="21"/>
          <w:szCs w:val="21"/>
        </w:rPr>
        <w:t>。</w:t>
      </w:r>
    </w:p>
    <w:p w14:paraId="36E83A74">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color="000000"/>
        </w:rPr>
        <w:t>按通用条款约定</w:t>
      </w:r>
      <w:r>
        <w:rPr>
          <w:rFonts w:hint="eastAsia" w:ascii="宋体" w:hAnsi="宋体" w:eastAsia="宋体" w:cs="宋体"/>
          <w:sz w:val="21"/>
          <w:szCs w:val="21"/>
        </w:rPr>
        <w:t>。</w:t>
      </w:r>
    </w:p>
    <w:p w14:paraId="3667C47B">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13.2.5移交、接收全部与部分工程</w:t>
      </w:r>
    </w:p>
    <w:p w14:paraId="7BBF8C4E">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color="000000"/>
        </w:rPr>
        <w:t>待发包人同意之日后 30 日内完成</w:t>
      </w:r>
      <w:r>
        <w:rPr>
          <w:rFonts w:hint="eastAsia" w:ascii="宋体" w:hAnsi="宋体" w:eastAsia="宋体" w:cs="宋体"/>
          <w:sz w:val="21"/>
          <w:szCs w:val="21"/>
        </w:rPr>
        <w:t>。</w:t>
      </w:r>
    </w:p>
    <w:p w14:paraId="7257DAA6">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rPr>
        <w:t>。</w:t>
      </w:r>
    </w:p>
    <w:p w14:paraId="71F2484D">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color="000000"/>
        </w:rPr>
        <w:t>工程验收合格承包人应在发包人同意之日后30日内向发包人移交全部工程，承包人无正当理由不移交工程的，承包人应承担工程照管、成品保护、保管等与工程有关的各项费用，且每延误一天承包人应当向发包人支付合同签约价万分之三的违约金，但金额不超过通用合同条款的约定。且因逾期移交工程而给发包人造成经济损失的，由承包人负责赔偿损失</w:t>
      </w:r>
      <w:r>
        <w:rPr>
          <w:rFonts w:hint="eastAsia" w:ascii="宋体" w:hAnsi="宋体" w:eastAsia="宋体" w:cs="宋体"/>
          <w:sz w:val="21"/>
          <w:szCs w:val="21"/>
        </w:rPr>
        <w:t>。</w:t>
      </w:r>
    </w:p>
    <w:p w14:paraId="732E9BB3">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13.3 工程试车</w:t>
      </w:r>
    </w:p>
    <w:p w14:paraId="3E79971D">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13.3.1 试车程序</w:t>
      </w:r>
    </w:p>
    <w:p w14:paraId="39F23223">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kern w:val="0"/>
          <w:sz w:val="21"/>
          <w:szCs w:val="21"/>
        </w:rPr>
        <w:t>工程试车内容：</w:t>
      </w:r>
      <w:r>
        <w:rPr>
          <w:rFonts w:hint="eastAsia" w:ascii="宋体" w:hAnsi="宋体" w:eastAsia="宋体" w:cs="宋体"/>
          <w:sz w:val="21"/>
          <w:szCs w:val="21"/>
          <w:u w:val="single" w:color="000000"/>
        </w:rPr>
        <w:t>按国家、浙江省、杭州市、上城区的有关规定及监理人要求</w:t>
      </w:r>
      <w:r>
        <w:rPr>
          <w:rFonts w:hint="eastAsia" w:ascii="宋体" w:hAnsi="宋体" w:eastAsia="宋体" w:cs="宋体"/>
          <w:sz w:val="21"/>
          <w:szCs w:val="21"/>
        </w:rPr>
        <w:t>。</w:t>
      </w:r>
    </w:p>
    <w:p w14:paraId="490992B1">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sz w:val="21"/>
          <w:szCs w:val="21"/>
          <w:u w:val="single" w:color="000000"/>
        </w:rPr>
        <w:t>承包人</w:t>
      </w:r>
      <w:r>
        <w:rPr>
          <w:rFonts w:hint="eastAsia" w:ascii="宋体" w:hAnsi="宋体" w:eastAsia="宋体" w:cs="宋体"/>
          <w:kern w:val="0"/>
          <w:sz w:val="21"/>
          <w:szCs w:val="21"/>
        </w:rPr>
        <w:t>承担；</w:t>
      </w:r>
    </w:p>
    <w:p w14:paraId="5433004C">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sz w:val="21"/>
          <w:szCs w:val="21"/>
          <w:u w:val="single" w:color="000000"/>
        </w:rPr>
        <w:t>承包人</w:t>
      </w:r>
      <w:r>
        <w:rPr>
          <w:rFonts w:hint="eastAsia" w:ascii="宋体" w:hAnsi="宋体" w:eastAsia="宋体" w:cs="宋体"/>
          <w:kern w:val="0"/>
          <w:sz w:val="21"/>
          <w:szCs w:val="21"/>
        </w:rPr>
        <w:t>承担。</w:t>
      </w:r>
    </w:p>
    <w:p w14:paraId="2E0B6B91">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13.3.3 投料试车</w:t>
      </w:r>
    </w:p>
    <w:p w14:paraId="14CB7EEB">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kern w:val="0"/>
          <w:sz w:val="21"/>
          <w:szCs w:val="21"/>
        </w:rPr>
        <w:t>关于投料试车相关事项的约定：</w:t>
      </w:r>
      <w:r>
        <w:rPr>
          <w:rFonts w:hint="eastAsia" w:ascii="宋体" w:hAnsi="宋体" w:eastAsia="宋体" w:cs="宋体"/>
          <w:sz w:val="21"/>
          <w:szCs w:val="21"/>
          <w:u w:val="single" w:color="000000"/>
        </w:rPr>
        <w:t>按国家、浙江省、杭州市、上城区的有关规定及监理人要求</w:t>
      </w:r>
      <w:r>
        <w:rPr>
          <w:rFonts w:hint="eastAsia" w:ascii="宋体" w:hAnsi="宋体" w:eastAsia="宋体" w:cs="宋体"/>
          <w:sz w:val="21"/>
          <w:szCs w:val="21"/>
        </w:rPr>
        <w:t>。</w:t>
      </w:r>
    </w:p>
    <w:p w14:paraId="3FF812C2">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13.6 竣工退场</w:t>
      </w:r>
    </w:p>
    <w:p w14:paraId="25EC8FE5">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13.6.1 竣工退场</w:t>
      </w:r>
    </w:p>
    <w:p w14:paraId="4168AB86">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color="000000"/>
        </w:rPr>
        <w:t>竣工验收后 5 日内</w:t>
      </w:r>
      <w:r>
        <w:rPr>
          <w:rFonts w:hint="eastAsia" w:ascii="宋体" w:hAnsi="宋体" w:eastAsia="宋体" w:cs="宋体"/>
          <w:kern w:val="0"/>
          <w:sz w:val="21"/>
          <w:szCs w:val="21"/>
        </w:rPr>
        <w:t>。</w:t>
      </w:r>
    </w:p>
    <w:p w14:paraId="3D0DE3AA">
      <w:pPr>
        <w:pStyle w:val="6"/>
        <w:snapToGrid w:val="0"/>
        <w:spacing w:before="0" w:after="0" w:line="360" w:lineRule="auto"/>
        <w:ind w:firstLine="420" w:firstLineChars="200"/>
        <w:textAlignment w:val="baseline"/>
        <w:rPr>
          <w:rFonts w:hint="eastAsia" w:ascii="宋体" w:hAnsi="宋体" w:eastAsia="宋体" w:cs="宋体"/>
          <w:b w:val="0"/>
          <w:sz w:val="21"/>
          <w:szCs w:val="21"/>
        </w:rPr>
      </w:pPr>
      <w:bookmarkStart w:id="207" w:name="_Toc351203646"/>
      <w:r>
        <w:rPr>
          <w:rFonts w:hint="eastAsia" w:ascii="宋体" w:hAnsi="宋体" w:eastAsia="宋体" w:cs="宋体"/>
          <w:b w:val="0"/>
          <w:sz w:val="21"/>
          <w:szCs w:val="21"/>
        </w:rPr>
        <w:t>14. 竣工结算</w:t>
      </w:r>
      <w:bookmarkEnd w:id="207"/>
    </w:p>
    <w:p w14:paraId="0C82F9D8">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14.1 竣工结算申请</w:t>
      </w:r>
    </w:p>
    <w:p w14:paraId="418B92E8">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承包人提交竣工结算申请单的期限：</w:t>
      </w:r>
      <w:r>
        <w:rPr>
          <w:rFonts w:hint="eastAsia" w:ascii="宋体" w:hAnsi="宋体" w:eastAsia="宋体" w:cs="宋体"/>
          <w:sz w:val="21"/>
          <w:szCs w:val="21"/>
          <w:u w:val="single" w:color="000000"/>
        </w:rPr>
        <w:t>工程竣工验收达到合格标准后，承包人应在28天内向发包人递交竣工结算报告及完整的结算资料</w:t>
      </w:r>
      <w:r>
        <w:rPr>
          <w:rFonts w:hint="eastAsia" w:ascii="宋体" w:hAnsi="宋体" w:eastAsia="宋体" w:cs="宋体"/>
          <w:sz w:val="21"/>
          <w:szCs w:val="21"/>
        </w:rPr>
        <w:t>。</w:t>
      </w:r>
    </w:p>
    <w:p w14:paraId="0DBCF24A">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竣工付款申请单应包括的内容：</w:t>
      </w:r>
      <w:r>
        <w:rPr>
          <w:rFonts w:hint="eastAsia" w:ascii="宋体" w:hAnsi="宋体" w:eastAsia="宋体" w:cs="宋体"/>
          <w:sz w:val="21"/>
          <w:szCs w:val="21"/>
          <w:u w:val="single" w:color="000000"/>
        </w:rPr>
        <w:t>按《通用合同条款》14.1条执行</w:t>
      </w:r>
      <w:r>
        <w:rPr>
          <w:rFonts w:hint="eastAsia" w:ascii="宋体" w:hAnsi="宋体" w:eastAsia="宋体" w:cs="宋体"/>
          <w:sz w:val="21"/>
          <w:szCs w:val="21"/>
          <w:u w:val="none" w:color="auto"/>
        </w:rPr>
        <w:t>。</w:t>
      </w:r>
    </w:p>
    <w:p w14:paraId="7A715618">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14.2 竣工结算审核</w:t>
      </w:r>
    </w:p>
    <w:p w14:paraId="02DD1F57">
      <w:pPr>
        <w:snapToGrid w:val="0"/>
        <w:spacing w:line="360" w:lineRule="auto"/>
        <w:ind w:firstLine="422" w:firstLineChars="200"/>
        <w:textAlignment w:val="baseline"/>
        <w:rPr>
          <w:rFonts w:hint="eastAsia" w:ascii="宋体" w:hAnsi="宋体" w:eastAsia="宋体" w:cs="宋体"/>
          <w:sz w:val="21"/>
          <w:szCs w:val="21"/>
          <w:u w:val="single"/>
        </w:rPr>
      </w:pPr>
      <w:r>
        <w:rPr>
          <w:rFonts w:hint="eastAsia" w:ascii="宋体" w:hAnsi="宋体" w:eastAsia="宋体" w:cs="宋体"/>
          <w:b/>
          <w:sz w:val="21"/>
          <w:szCs w:val="21"/>
          <w:u w:val="single" w:color="000000"/>
        </w:rPr>
        <w:t>发包人审批竣工付款申请单的期限：承包人申请施工竣工结算的，完成合同约定内容，竣工验收通过并完成竣工验收备案手续，发包人按照竣工结算办理相应流程，进行竣工结算审核工作。本工程竣工结算审核完成后，发包人应当向承包人支付至工程</w:t>
      </w:r>
      <w:r>
        <w:rPr>
          <w:rFonts w:hint="eastAsia" w:ascii="宋体" w:hAnsi="宋体" w:eastAsia="宋体" w:cs="宋体"/>
          <w:b/>
          <w:bCs/>
          <w:sz w:val="21"/>
          <w:szCs w:val="21"/>
          <w:u w:val="single" w:color="000000"/>
        </w:rPr>
        <w:t>审定价的100%。承包人需在最终经审定的工程款支付之前将审定价1.5%的工程质量保证金汇至发包人指定账户</w:t>
      </w:r>
      <w:r>
        <w:rPr>
          <w:rFonts w:hint="eastAsia" w:ascii="宋体" w:hAnsi="宋体" w:eastAsia="宋体" w:cs="宋体"/>
          <w:b/>
          <w:bCs/>
          <w:sz w:val="21"/>
          <w:szCs w:val="21"/>
          <w:u w:val="none" w:color="auto"/>
        </w:rPr>
        <w:t>。</w:t>
      </w:r>
    </w:p>
    <w:p w14:paraId="0CD0F088">
      <w:pPr>
        <w:snapToGrid w:val="0"/>
        <w:spacing w:line="360" w:lineRule="auto"/>
        <w:ind w:firstLine="422" w:firstLineChars="200"/>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发包人、审计部门应在竣工验收通过并完成竣工验收备案手续、承包人提供完整结算资料以及具备其它结算条件后及时按有关规定核实承包人递交的结算报告及结算资料，但并不受通用合同条款所述的时间约束。承包人报送的结算资料，工程价款审计后核减额超过送审造价5%幅度以外的审查费用及核增部分审查费用追加费参照浙价服（2009）84号文件标准计算，并由承包人直接支付给结算审核单位</w:t>
      </w:r>
      <w:r>
        <w:rPr>
          <w:rFonts w:hint="eastAsia" w:ascii="宋体" w:hAnsi="宋体" w:eastAsia="宋体" w:cs="宋体"/>
          <w:b/>
          <w:sz w:val="21"/>
          <w:szCs w:val="21"/>
          <w:u w:val="none" w:color="auto"/>
        </w:rPr>
        <w:t>。</w:t>
      </w:r>
    </w:p>
    <w:p w14:paraId="47C5FDE6">
      <w:pPr>
        <w:snapToGrid w:val="0"/>
        <w:spacing w:line="360" w:lineRule="auto"/>
        <w:ind w:firstLine="422" w:firstLineChars="200"/>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承包人不配合的情形包括但不限于：拒绝核对工程量；拒绝接受中介机构的询证、询问和审核；拒绝对审计审价报告征求初稿发表意见；拒绝签收审计审价报告初稿等</w:t>
      </w:r>
      <w:r>
        <w:rPr>
          <w:rFonts w:hint="eastAsia" w:ascii="宋体" w:hAnsi="宋体" w:eastAsia="宋体" w:cs="宋体"/>
          <w:b/>
          <w:sz w:val="21"/>
          <w:szCs w:val="21"/>
          <w:u w:val="none" w:color="auto"/>
        </w:rPr>
        <w:t>。</w:t>
      </w:r>
    </w:p>
    <w:p w14:paraId="0826177A">
      <w:pPr>
        <w:snapToGrid w:val="0"/>
        <w:spacing w:line="360" w:lineRule="auto"/>
        <w:ind w:firstLine="422" w:firstLineChars="200"/>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发包人向承包人提交审核报告（审计报告）初稿后14日内，承包人未书面提出异议或异议内容无合法依据的，视为承包人认可该报告数据，审核中介机构可以出具单方审核报告，发包人按审核报告结算工程款</w:t>
      </w:r>
      <w:r>
        <w:rPr>
          <w:rFonts w:hint="eastAsia" w:ascii="宋体" w:hAnsi="宋体" w:eastAsia="宋体" w:cs="宋体"/>
          <w:b/>
          <w:sz w:val="21"/>
          <w:szCs w:val="21"/>
          <w:u w:val="none" w:color="auto"/>
        </w:rPr>
        <w:t>。</w:t>
      </w:r>
    </w:p>
    <w:p w14:paraId="3CB98F76">
      <w:pPr>
        <w:snapToGrid w:val="0"/>
        <w:spacing w:line="360" w:lineRule="auto"/>
        <w:ind w:firstLine="422" w:firstLineChars="200"/>
        <w:textAlignment w:val="baseline"/>
        <w:rPr>
          <w:rFonts w:hint="eastAsia" w:ascii="宋体" w:hAnsi="宋体" w:eastAsia="宋体" w:cs="宋体"/>
          <w:b/>
          <w:sz w:val="21"/>
          <w:szCs w:val="21"/>
          <w:u w:val="none" w:color="auto"/>
        </w:rPr>
      </w:pPr>
      <w:r>
        <w:rPr>
          <w:rFonts w:hint="eastAsia" w:ascii="宋体" w:hAnsi="宋体" w:eastAsia="宋体" w:cs="宋体"/>
          <w:b/>
          <w:sz w:val="21"/>
          <w:szCs w:val="21"/>
          <w:u w:val="single" w:color="000000"/>
        </w:rPr>
        <w:t>发包人完成竣工付款的期限：发包人应在完成竣工结算申请审批后完成对承包人的竣工付款</w:t>
      </w:r>
      <w:r>
        <w:rPr>
          <w:rFonts w:hint="eastAsia" w:ascii="宋体" w:hAnsi="宋体" w:eastAsia="宋体" w:cs="宋体"/>
          <w:b/>
          <w:sz w:val="21"/>
          <w:szCs w:val="21"/>
          <w:u w:val="none" w:color="auto"/>
        </w:rPr>
        <w:t>。</w:t>
      </w:r>
    </w:p>
    <w:p w14:paraId="57C56896">
      <w:pPr>
        <w:snapToGrid w:val="0"/>
        <w:spacing w:line="360" w:lineRule="auto"/>
        <w:ind w:firstLine="422" w:firstLineChars="200"/>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14.4最终结清</w:t>
      </w:r>
    </w:p>
    <w:p w14:paraId="6ECCEA10">
      <w:pPr>
        <w:snapToGrid w:val="0"/>
        <w:spacing w:line="360" w:lineRule="auto"/>
        <w:ind w:firstLine="422" w:firstLineChars="200"/>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14.4.1最终结清申请单</w:t>
      </w:r>
    </w:p>
    <w:p w14:paraId="09B4D657">
      <w:pPr>
        <w:snapToGrid w:val="0"/>
        <w:spacing w:line="360" w:lineRule="auto"/>
        <w:ind w:firstLine="422" w:firstLineChars="200"/>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（1）承包人提交最终结清申请单的份数： 承包人应在缺陷责任期终止证书颁发后7天内，向发包人提交一式捌份的最终结清申请单，并提供相关证明材料。最终结清申请单应列明质量保证金、应扣除的质量保证金、质量保修期内发生的增减费用</w:t>
      </w:r>
      <w:r>
        <w:rPr>
          <w:rFonts w:hint="eastAsia" w:ascii="宋体" w:hAnsi="宋体" w:eastAsia="宋体" w:cs="宋体"/>
          <w:b/>
          <w:sz w:val="21"/>
          <w:szCs w:val="21"/>
          <w:u w:val="none" w:color="auto"/>
        </w:rPr>
        <w:t>。</w:t>
      </w:r>
    </w:p>
    <w:p w14:paraId="14856047">
      <w:pPr>
        <w:snapToGrid w:val="0"/>
        <w:spacing w:line="360" w:lineRule="auto"/>
        <w:ind w:firstLine="422" w:firstLineChars="200"/>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（2）承包人提交最终结算申请单的期限： 按通用条款约定</w:t>
      </w:r>
      <w:r>
        <w:rPr>
          <w:rFonts w:hint="eastAsia" w:ascii="宋体" w:hAnsi="宋体" w:eastAsia="宋体" w:cs="宋体"/>
          <w:b/>
          <w:sz w:val="21"/>
          <w:szCs w:val="21"/>
          <w:u w:val="none" w:color="auto"/>
        </w:rPr>
        <w:t>。</w:t>
      </w:r>
    </w:p>
    <w:p w14:paraId="36B3AEBC">
      <w:pPr>
        <w:snapToGrid w:val="0"/>
        <w:spacing w:line="360" w:lineRule="auto"/>
        <w:ind w:firstLine="422" w:firstLineChars="200"/>
        <w:textAlignment w:val="baseline"/>
        <w:rPr>
          <w:rFonts w:hint="eastAsia" w:ascii="宋体" w:hAnsi="宋体" w:eastAsia="宋体" w:cs="宋体"/>
          <w:b/>
          <w:sz w:val="21"/>
          <w:szCs w:val="21"/>
          <w:u w:val="single" w:color="000000"/>
        </w:rPr>
      </w:pPr>
      <w:r>
        <w:rPr>
          <w:rFonts w:hint="eastAsia" w:ascii="宋体" w:hAnsi="宋体" w:eastAsia="宋体" w:cs="宋体"/>
          <w:b/>
          <w:sz w:val="21"/>
          <w:szCs w:val="21"/>
          <w:u w:val="single" w:color="000000"/>
        </w:rPr>
        <w:t>14.4.2 最终结清证书和支付</w:t>
      </w:r>
    </w:p>
    <w:p w14:paraId="598220C1">
      <w:pPr>
        <w:snapToGrid w:val="0"/>
        <w:spacing w:line="360" w:lineRule="auto"/>
        <w:ind w:firstLine="420" w:firstLineChars="200"/>
        <w:textAlignment w:val="baseline"/>
        <w:rPr>
          <w:rFonts w:hint="eastAsia" w:ascii="宋体" w:hAnsi="宋体" w:eastAsia="宋体" w:cs="宋体"/>
          <w:b w:val="0"/>
          <w:bCs/>
          <w:sz w:val="21"/>
          <w:szCs w:val="21"/>
          <w:u w:val="single" w:color="000000"/>
        </w:rPr>
      </w:pPr>
      <w:r>
        <w:rPr>
          <w:rFonts w:hint="eastAsia" w:ascii="宋体" w:hAnsi="宋体" w:eastAsia="宋体" w:cs="宋体"/>
          <w:b w:val="0"/>
          <w:bCs/>
          <w:sz w:val="21"/>
          <w:szCs w:val="21"/>
          <w:u w:val="single" w:color="000000"/>
          <w:lang w:eastAsia="zh-CN"/>
        </w:rPr>
        <w:t>（</w:t>
      </w:r>
      <w:r>
        <w:rPr>
          <w:rFonts w:hint="eastAsia" w:ascii="宋体" w:hAnsi="宋体" w:eastAsia="宋体" w:cs="宋体"/>
          <w:b w:val="0"/>
          <w:bCs/>
          <w:sz w:val="21"/>
          <w:szCs w:val="21"/>
          <w:u w:val="single" w:color="000000"/>
        </w:rPr>
        <w:t>1）发包人完成最终结清申请单的审批并颁发最终结清证书的期限：</w:t>
      </w:r>
      <w:r>
        <w:rPr>
          <w:rFonts w:hint="eastAsia" w:ascii="宋体" w:hAnsi="宋体" w:eastAsia="宋体" w:cs="宋体"/>
          <w:b/>
          <w:bCs w:val="0"/>
          <w:sz w:val="21"/>
          <w:szCs w:val="21"/>
          <w:u w:val="single" w:color="000000"/>
        </w:rPr>
        <w:t>收到承包人结清申请单及房屋使用人或物业公司出具的证明材料后30天内</w:t>
      </w:r>
      <w:r>
        <w:rPr>
          <w:rFonts w:hint="eastAsia" w:ascii="宋体" w:hAnsi="宋体" w:eastAsia="宋体" w:cs="宋体"/>
          <w:b/>
          <w:bCs w:val="0"/>
          <w:sz w:val="21"/>
          <w:szCs w:val="21"/>
          <w:u w:val="none" w:color="auto"/>
        </w:rPr>
        <w:t>。</w:t>
      </w:r>
    </w:p>
    <w:p w14:paraId="3191ED10">
      <w:pPr>
        <w:snapToGrid w:val="0"/>
        <w:spacing w:line="360" w:lineRule="auto"/>
        <w:ind w:firstLine="420" w:firstLineChars="200"/>
        <w:textAlignment w:val="baseline"/>
        <w:rPr>
          <w:rFonts w:hint="eastAsia" w:ascii="宋体" w:hAnsi="宋体" w:eastAsia="宋体" w:cs="宋体"/>
          <w:b w:val="0"/>
          <w:bCs/>
          <w:sz w:val="21"/>
          <w:szCs w:val="21"/>
          <w:u w:val="single" w:color="000000"/>
        </w:rPr>
      </w:pPr>
      <w:r>
        <w:rPr>
          <w:rFonts w:hint="eastAsia" w:ascii="宋体" w:hAnsi="宋体" w:eastAsia="宋体" w:cs="宋体"/>
          <w:b w:val="0"/>
          <w:bCs/>
          <w:sz w:val="21"/>
          <w:szCs w:val="21"/>
          <w:u w:val="single" w:color="000000"/>
          <w:lang w:eastAsia="zh-CN"/>
        </w:rPr>
        <w:t>（</w:t>
      </w:r>
      <w:r>
        <w:rPr>
          <w:rFonts w:hint="eastAsia" w:ascii="宋体" w:hAnsi="宋体" w:eastAsia="宋体" w:cs="宋体"/>
          <w:b w:val="0"/>
          <w:bCs/>
          <w:sz w:val="21"/>
          <w:szCs w:val="21"/>
          <w:u w:val="single" w:color="000000"/>
        </w:rPr>
        <w:t>2）发包人完成支付的期限：</w:t>
      </w:r>
      <w:r>
        <w:rPr>
          <w:rFonts w:hint="eastAsia" w:ascii="宋体" w:hAnsi="宋体" w:eastAsia="宋体" w:cs="宋体"/>
          <w:b/>
          <w:bCs w:val="0"/>
          <w:sz w:val="21"/>
          <w:szCs w:val="21"/>
          <w:u w:val="single" w:color="000000"/>
        </w:rPr>
        <w:t>发包人应在颁发最终结清证书后30天内完成支付</w:t>
      </w:r>
      <w:r>
        <w:rPr>
          <w:rFonts w:hint="eastAsia" w:ascii="宋体" w:hAnsi="宋体" w:eastAsia="宋体" w:cs="宋体"/>
          <w:b/>
          <w:bCs w:val="0"/>
          <w:sz w:val="21"/>
          <w:szCs w:val="21"/>
          <w:u w:val="none" w:color="auto"/>
        </w:rPr>
        <w:t>。</w:t>
      </w:r>
    </w:p>
    <w:p w14:paraId="4AECEEA6">
      <w:pPr>
        <w:pStyle w:val="6"/>
        <w:snapToGrid w:val="0"/>
        <w:spacing w:before="0" w:after="0" w:line="360" w:lineRule="auto"/>
        <w:ind w:firstLine="420" w:firstLineChars="200"/>
        <w:textAlignment w:val="baseline"/>
        <w:rPr>
          <w:rFonts w:hint="eastAsia" w:ascii="宋体" w:hAnsi="宋体" w:eastAsia="宋体" w:cs="宋体"/>
          <w:b w:val="0"/>
          <w:sz w:val="21"/>
          <w:szCs w:val="21"/>
        </w:rPr>
      </w:pPr>
      <w:bookmarkStart w:id="208" w:name="_Toc351203647"/>
      <w:bookmarkStart w:id="209" w:name="_Toc267251483"/>
      <w:r>
        <w:rPr>
          <w:rFonts w:hint="eastAsia" w:ascii="宋体" w:hAnsi="宋体" w:eastAsia="宋体" w:cs="宋体"/>
          <w:b w:val="0"/>
          <w:sz w:val="21"/>
          <w:szCs w:val="21"/>
        </w:rPr>
        <w:t>15. 缺陷责任期与保修</w:t>
      </w:r>
      <w:bookmarkEnd w:id="208"/>
    </w:p>
    <w:p w14:paraId="574EC8BC">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15.2缺陷责任期</w:t>
      </w:r>
      <w:bookmarkEnd w:id="209"/>
    </w:p>
    <w:p w14:paraId="70D6DDE0">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color="000000"/>
        </w:rPr>
        <w:t>自接管单位交接表签订之日起24个月</w:t>
      </w:r>
      <w:r>
        <w:rPr>
          <w:rFonts w:hint="eastAsia" w:ascii="宋体" w:hAnsi="宋体" w:eastAsia="宋体" w:cs="宋体"/>
          <w:sz w:val="21"/>
          <w:szCs w:val="21"/>
        </w:rPr>
        <w:t>。</w:t>
      </w:r>
    </w:p>
    <w:p w14:paraId="24C21EF7">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15.3 质量保证金</w:t>
      </w:r>
    </w:p>
    <w:p w14:paraId="255C73B7">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color="000000"/>
        </w:rPr>
        <w:t>是</w:t>
      </w:r>
      <w:r>
        <w:rPr>
          <w:rFonts w:hint="eastAsia" w:ascii="宋体" w:hAnsi="宋体" w:eastAsia="宋体" w:cs="宋体"/>
          <w:sz w:val="21"/>
          <w:szCs w:val="21"/>
        </w:rPr>
        <w:t>。</w:t>
      </w:r>
    </w:p>
    <w:p w14:paraId="212456B6">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15.3.1 承包人提供质量保证金的方式</w:t>
      </w:r>
    </w:p>
    <w:p w14:paraId="3C5A56C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color="000000"/>
        </w:rPr>
        <w:t>（2）</w:t>
      </w:r>
      <w:r>
        <w:rPr>
          <w:rFonts w:hint="eastAsia" w:ascii="宋体" w:hAnsi="宋体" w:eastAsia="宋体" w:cs="宋体"/>
          <w:sz w:val="21"/>
          <w:szCs w:val="21"/>
        </w:rPr>
        <w:t>种方式：</w:t>
      </w:r>
    </w:p>
    <w:p w14:paraId="77720CAB">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（1）质量保证金保函，保证金额为：</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kern w:val="0"/>
          <w:sz w:val="21"/>
          <w:szCs w:val="21"/>
        </w:rPr>
        <w:t xml:space="preserve">； </w:t>
      </w:r>
    </w:p>
    <w:p w14:paraId="5581DD98">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sz w:val="21"/>
          <w:szCs w:val="21"/>
          <w:u w:val="single" w:color="000000"/>
        </w:rPr>
        <w:t>1.5%</w:t>
      </w:r>
      <w:r>
        <w:rPr>
          <w:rFonts w:hint="eastAsia" w:ascii="宋体" w:hAnsi="宋体" w:eastAsia="宋体" w:cs="宋体"/>
          <w:kern w:val="0"/>
          <w:sz w:val="21"/>
          <w:szCs w:val="21"/>
        </w:rPr>
        <w:t>的工程款；</w:t>
      </w:r>
    </w:p>
    <w:p w14:paraId="57303605">
      <w:pPr>
        <w:pStyle w:val="12"/>
        <w:snapToGrid w:val="0"/>
        <w:spacing w:line="360" w:lineRule="auto"/>
        <w:ind w:firstLine="480" w:firstLineChars="200"/>
        <w:textAlignment w:val="baseline"/>
        <w:rPr>
          <w:rFonts w:hint="eastAsia" w:ascii="宋体" w:hAnsi="宋体" w:eastAsia="宋体" w:cs="宋体"/>
          <w:kern w:val="0"/>
          <w:u w:val="single"/>
        </w:rPr>
      </w:pPr>
      <w:r>
        <w:rPr>
          <w:rFonts w:hint="eastAsia" w:ascii="宋体" w:hAnsi="宋体" w:eastAsia="宋体" w:cs="宋体"/>
          <w:kern w:val="0"/>
        </w:rPr>
        <w:t>（3）其他方式:</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kern w:val="0"/>
          <w:u w:val="none" w:color="auto"/>
        </w:rPr>
        <w:t>。</w:t>
      </w:r>
    </w:p>
    <w:p w14:paraId="20572128">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 xml:space="preserve">15.3.2 质量保证金的扣留 </w:t>
      </w:r>
    </w:p>
    <w:p w14:paraId="4899475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color="000000"/>
        </w:rPr>
        <w:t>3</w:t>
      </w:r>
      <w:r>
        <w:rPr>
          <w:rFonts w:hint="eastAsia" w:ascii="宋体" w:hAnsi="宋体" w:eastAsia="宋体" w:cs="宋体"/>
          <w:sz w:val="21"/>
          <w:szCs w:val="21"/>
        </w:rPr>
        <w:t>种方式：</w:t>
      </w:r>
    </w:p>
    <w:p w14:paraId="2F40193D">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6CB58114">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C4DA171">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b/>
          <w:bCs/>
          <w:sz w:val="21"/>
          <w:szCs w:val="21"/>
          <w:u w:val="single" w:color="000000"/>
        </w:rPr>
        <w:t>承包人将审定价的1.5%作为质量保证金打入发包人账户</w:t>
      </w:r>
      <w:r>
        <w:rPr>
          <w:rFonts w:hint="eastAsia" w:ascii="宋体" w:hAnsi="宋体" w:eastAsia="宋体" w:cs="宋体"/>
          <w:b/>
          <w:bCs/>
          <w:kern w:val="0"/>
          <w:sz w:val="21"/>
          <w:szCs w:val="21"/>
        </w:rPr>
        <w:t>。</w:t>
      </w:r>
    </w:p>
    <w:p w14:paraId="5B49761D">
      <w:pPr>
        <w:snapToGrid w:val="0"/>
        <w:spacing w:line="360" w:lineRule="auto"/>
        <w:ind w:firstLine="420" w:firstLineChars="200"/>
        <w:jc w:val="left"/>
        <w:textAlignment w:val="baseline"/>
        <w:rPr>
          <w:rFonts w:hint="eastAsia" w:ascii="宋体" w:hAnsi="宋体" w:eastAsia="宋体" w:cs="宋体"/>
          <w:kern w:val="0"/>
          <w:sz w:val="21"/>
          <w:szCs w:val="21"/>
          <w:u w:val="single"/>
        </w:rPr>
      </w:pPr>
      <w:r>
        <w:rPr>
          <w:rFonts w:hint="eastAsia" w:ascii="宋体" w:hAnsi="宋体" w:eastAsia="宋体" w:cs="宋体"/>
          <w:sz w:val="21"/>
          <w:szCs w:val="21"/>
        </w:rPr>
        <w:t>关于质量保证金的补充约定：</w:t>
      </w:r>
      <w:r>
        <w:rPr>
          <w:rFonts w:hint="eastAsia" w:ascii="宋体" w:hAnsi="宋体" w:eastAsia="宋体" w:cs="宋体"/>
          <w:kern w:val="0"/>
          <w:sz w:val="21"/>
          <w:szCs w:val="21"/>
          <w:u w:val="single" w:color="000000"/>
        </w:rPr>
        <w:t>工程在保修期内出现质量问题需要维修，如承包人在接到发包人的维修通知后一周内未予响应，发包人有权自行或委托第三方维修，所需费用由承包人全部承担（修复费用=实际修复费用+实际修复费用20%的管理费用），上述违约金额在质量保证金中直接扣除，且承包人应在收到发包人扣罚通知后 7天内补足质量保证金，若承包人未按要求补足质量保证金的，发包人有权在退还质量保证金时双倍扣罚上述修复费用，若不够扣除的，则承包人应当另行将不足部分支付给发包人。质量保证金不计利息</w:t>
      </w:r>
      <w:r>
        <w:rPr>
          <w:rFonts w:hint="eastAsia" w:ascii="宋体" w:hAnsi="宋体" w:eastAsia="宋体" w:cs="宋体"/>
          <w:kern w:val="0"/>
          <w:sz w:val="21"/>
          <w:szCs w:val="21"/>
        </w:rPr>
        <w:t>。</w:t>
      </w:r>
    </w:p>
    <w:p w14:paraId="76F9C56F">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15.4保修</w:t>
      </w:r>
    </w:p>
    <w:p w14:paraId="7A3189FD">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15.4.1 保修责任</w:t>
      </w:r>
    </w:p>
    <w:p w14:paraId="69F4B1FE">
      <w:pPr>
        <w:snapToGrid w:val="0"/>
        <w:spacing w:line="360" w:lineRule="auto"/>
        <w:ind w:firstLine="420" w:firstLineChars="200"/>
        <w:jc w:val="left"/>
        <w:textAlignment w:val="baseline"/>
        <w:rPr>
          <w:rFonts w:hint="eastAsia" w:ascii="宋体" w:hAnsi="宋体" w:eastAsia="宋体" w:cs="宋体"/>
          <w:kern w:val="0"/>
          <w:sz w:val="21"/>
          <w:szCs w:val="21"/>
          <w:u w:val="single"/>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color="000000"/>
        </w:rPr>
        <w:t>详见《工程质量保修书》</w:t>
      </w:r>
      <w:r>
        <w:rPr>
          <w:rFonts w:hint="eastAsia" w:ascii="宋体" w:hAnsi="宋体" w:eastAsia="宋体" w:cs="宋体"/>
          <w:kern w:val="0"/>
          <w:sz w:val="21"/>
          <w:szCs w:val="21"/>
          <w:u w:val="none" w:color="auto"/>
        </w:rPr>
        <w:t>。</w:t>
      </w:r>
    </w:p>
    <w:p w14:paraId="06CEF3FC">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15.4.3 修复通知</w:t>
      </w:r>
    </w:p>
    <w:p w14:paraId="1AAED801">
      <w:pPr>
        <w:snapToGrid w:val="0"/>
        <w:spacing w:line="360" w:lineRule="auto"/>
        <w:ind w:firstLine="420" w:firstLineChars="200"/>
        <w:jc w:val="left"/>
        <w:textAlignment w:val="baseline"/>
        <w:rPr>
          <w:rFonts w:hint="eastAsia" w:ascii="宋体" w:hAnsi="宋体" w:eastAsia="宋体" w:cs="宋体"/>
          <w:kern w:val="0"/>
          <w:sz w:val="21"/>
          <w:szCs w:val="21"/>
          <w:u w:val="single"/>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color="000000"/>
        </w:rPr>
        <w:t>承包人应在收到通知后48 小时内到达工程现场并修复缺陷或损坏，遇紧急情况应在收到通知后2 小时内到达。发包人的修复通知采用口头通知、书面通知、书面留置通知等方式，承包人应无条件接受</w:t>
      </w:r>
      <w:r>
        <w:rPr>
          <w:rFonts w:hint="eastAsia" w:ascii="宋体" w:hAnsi="宋体" w:eastAsia="宋体" w:cs="宋体"/>
          <w:kern w:val="0"/>
          <w:sz w:val="21"/>
          <w:szCs w:val="21"/>
        </w:rPr>
        <w:t>。</w:t>
      </w:r>
    </w:p>
    <w:p w14:paraId="5B53C1B6">
      <w:pPr>
        <w:pStyle w:val="6"/>
        <w:snapToGrid w:val="0"/>
        <w:spacing w:before="0" w:after="0" w:line="360" w:lineRule="auto"/>
        <w:ind w:firstLine="420" w:firstLineChars="200"/>
        <w:textAlignment w:val="baseline"/>
        <w:rPr>
          <w:rFonts w:hint="eastAsia" w:ascii="宋体" w:hAnsi="宋体" w:eastAsia="宋体" w:cs="宋体"/>
          <w:b w:val="0"/>
          <w:sz w:val="21"/>
          <w:szCs w:val="21"/>
        </w:rPr>
      </w:pPr>
      <w:bookmarkStart w:id="210" w:name="_Toc351203648"/>
      <w:bookmarkStart w:id="211" w:name="_Toc280868717"/>
      <w:r>
        <w:rPr>
          <w:rFonts w:hint="eastAsia" w:ascii="宋体" w:hAnsi="宋体" w:eastAsia="宋体" w:cs="宋体"/>
          <w:b w:val="0"/>
          <w:sz w:val="21"/>
          <w:szCs w:val="21"/>
        </w:rPr>
        <w:t>16. 违约</w:t>
      </w:r>
      <w:bookmarkEnd w:id="210"/>
    </w:p>
    <w:p w14:paraId="52C27188">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16.1 发包人违约</w:t>
      </w:r>
    </w:p>
    <w:p w14:paraId="0DFBE076">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16.1.1发包人违约的情形</w:t>
      </w:r>
    </w:p>
    <w:p w14:paraId="08C1F5E6">
      <w:pPr>
        <w:snapToGrid w:val="0"/>
        <w:spacing w:line="360" w:lineRule="auto"/>
        <w:ind w:firstLine="420" w:firstLineChars="200"/>
        <w:jc w:val="left"/>
        <w:textAlignment w:val="baseline"/>
        <w:rPr>
          <w:rFonts w:hint="eastAsia" w:ascii="宋体" w:hAnsi="宋体" w:eastAsia="宋体" w:cs="宋体"/>
          <w:kern w:val="0"/>
          <w:sz w:val="21"/>
          <w:szCs w:val="21"/>
          <w:u w:val="single"/>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color="000000"/>
        </w:rPr>
        <w:t>按通用条款约定</w:t>
      </w:r>
      <w:r>
        <w:rPr>
          <w:rFonts w:hint="eastAsia" w:ascii="宋体" w:hAnsi="宋体" w:eastAsia="宋体" w:cs="宋体"/>
          <w:kern w:val="0"/>
          <w:sz w:val="21"/>
          <w:szCs w:val="21"/>
        </w:rPr>
        <w:t>。</w:t>
      </w:r>
    </w:p>
    <w:p w14:paraId="19128A37">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16.1.2 发包人违约的责任</w:t>
      </w:r>
    </w:p>
    <w:p w14:paraId="63A2992A">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4F038D89">
      <w:pPr>
        <w:snapToGrid w:val="0"/>
        <w:spacing w:line="360" w:lineRule="auto"/>
        <w:ind w:firstLine="420" w:firstLineChars="200"/>
        <w:jc w:val="left"/>
        <w:textAlignment w:val="baseline"/>
        <w:rPr>
          <w:rFonts w:hint="eastAsia"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color="000000"/>
        </w:rPr>
        <w:t>由发包人原因引起的工期顺延，不另计违约金及承包人利润等损失</w:t>
      </w:r>
      <w:r>
        <w:rPr>
          <w:rFonts w:hint="eastAsia" w:ascii="宋体" w:hAnsi="宋体" w:eastAsia="宋体" w:cs="宋体"/>
          <w:kern w:val="0"/>
          <w:sz w:val="21"/>
          <w:szCs w:val="21"/>
        </w:rPr>
        <w:t>。</w:t>
      </w:r>
    </w:p>
    <w:p w14:paraId="52DF68CC">
      <w:pPr>
        <w:snapToGrid w:val="0"/>
        <w:spacing w:line="360" w:lineRule="auto"/>
        <w:ind w:firstLine="420" w:firstLineChars="200"/>
        <w:jc w:val="left"/>
        <w:textAlignment w:val="baseline"/>
        <w:rPr>
          <w:rFonts w:hint="eastAsia" w:ascii="宋体" w:hAnsi="宋体" w:eastAsia="宋体" w:cs="宋体"/>
          <w:kern w:val="0"/>
          <w:sz w:val="21"/>
          <w:szCs w:val="21"/>
          <w:u w:val="single"/>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kern w:val="0"/>
          <w:sz w:val="21"/>
          <w:szCs w:val="21"/>
        </w:rPr>
        <w:t>。</w:t>
      </w:r>
    </w:p>
    <w:p w14:paraId="76B597F0">
      <w:pPr>
        <w:snapToGrid w:val="0"/>
        <w:spacing w:line="360" w:lineRule="auto"/>
        <w:ind w:firstLine="420" w:firstLineChars="200"/>
        <w:jc w:val="left"/>
        <w:textAlignment w:val="baseline"/>
        <w:rPr>
          <w:rFonts w:hint="eastAsia" w:ascii="宋体" w:hAnsi="宋体" w:eastAsia="宋体" w:cs="宋体"/>
          <w:kern w:val="0"/>
          <w:sz w:val="21"/>
          <w:szCs w:val="21"/>
          <w:u w:val="single"/>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kern w:val="0"/>
          <w:sz w:val="21"/>
          <w:szCs w:val="21"/>
          <w:u w:val="none" w:color="auto"/>
        </w:rPr>
        <w:t>。</w:t>
      </w:r>
    </w:p>
    <w:p w14:paraId="50506D95">
      <w:pPr>
        <w:snapToGrid w:val="0"/>
        <w:spacing w:line="360" w:lineRule="auto"/>
        <w:ind w:firstLine="420" w:firstLineChars="200"/>
        <w:jc w:val="left"/>
        <w:textAlignment w:val="baseline"/>
        <w:rPr>
          <w:rFonts w:hint="eastAsia" w:ascii="宋体" w:hAnsi="宋体" w:eastAsia="宋体" w:cs="宋体"/>
          <w:kern w:val="0"/>
          <w:sz w:val="21"/>
          <w:szCs w:val="21"/>
          <w:u w:val="single"/>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kern w:val="0"/>
          <w:sz w:val="21"/>
          <w:szCs w:val="21"/>
        </w:rPr>
        <w:t>。</w:t>
      </w:r>
    </w:p>
    <w:p w14:paraId="69831952">
      <w:pPr>
        <w:snapToGrid w:val="0"/>
        <w:spacing w:line="360" w:lineRule="auto"/>
        <w:ind w:firstLine="420" w:firstLineChars="200"/>
        <w:jc w:val="left"/>
        <w:textAlignment w:val="baseline"/>
        <w:rPr>
          <w:rFonts w:hint="eastAsia" w:ascii="宋体" w:hAnsi="宋体" w:eastAsia="宋体" w:cs="宋体"/>
          <w:kern w:val="0"/>
          <w:sz w:val="21"/>
          <w:szCs w:val="21"/>
          <w:u w:val="single"/>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kern w:val="0"/>
          <w:sz w:val="21"/>
          <w:szCs w:val="21"/>
          <w:u w:val="single" w:color="000000"/>
        </w:rPr>
        <w:t>由发包人原因引起的工期顺延，不另计违约金及承包人利润等损失</w:t>
      </w:r>
      <w:r>
        <w:rPr>
          <w:rFonts w:hint="eastAsia" w:ascii="宋体" w:hAnsi="宋体" w:eastAsia="宋体" w:cs="宋体"/>
          <w:kern w:val="0"/>
          <w:sz w:val="21"/>
          <w:szCs w:val="21"/>
        </w:rPr>
        <w:t>。</w:t>
      </w:r>
    </w:p>
    <w:p w14:paraId="14035561">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kern w:val="0"/>
          <w:sz w:val="21"/>
          <w:szCs w:val="21"/>
          <w:u w:val="single" w:color="000000"/>
        </w:rPr>
        <w:t>由发包人原因引起的工期顺延，不另计违约金及承包人利润等损失</w:t>
      </w:r>
      <w:r>
        <w:rPr>
          <w:rFonts w:hint="eastAsia" w:ascii="宋体" w:hAnsi="宋体" w:eastAsia="宋体" w:cs="宋体"/>
          <w:kern w:val="0"/>
          <w:sz w:val="21"/>
          <w:szCs w:val="21"/>
        </w:rPr>
        <w:t>。</w:t>
      </w:r>
    </w:p>
    <w:p w14:paraId="2712E59D">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1"/>
          <w:szCs w:val="21"/>
          <w:u w:val="single" w:color="000000"/>
        </w:rPr>
        <w:t>/</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kern w:val="0"/>
          <w:sz w:val="21"/>
          <w:szCs w:val="21"/>
        </w:rPr>
        <w:t>。</w:t>
      </w:r>
    </w:p>
    <w:p w14:paraId="04A533F6">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16.1.3 因发包人违约解除合同</w:t>
      </w:r>
    </w:p>
    <w:p w14:paraId="1F835A2A">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color="000000"/>
          <w:lang w:val="en-US" w:eastAsia="zh-CN"/>
        </w:rPr>
        <w:t xml:space="preserve"> </w:t>
      </w:r>
      <w:r>
        <w:rPr>
          <w:rFonts w:hint="eastAsia" w:ascii="宋体" w:hAnsi="宋体" w:eastAsia="宋体" w:cs="宋体"/>
          <w:kern w:val="0"/>
          <w:sz w:val="21"/>
          <w:szCs w:val="21"/>
          <w:u w:val="single" w:color="000000"/>
        </w:rPr>
        <w:t>/</w:t>
      </w:r>
      <w:r>
        <w:rPr>
          <w:rFonts w:hint="eastAsia" w:ascii="宋体" w:hAnsi="宋体" w:eastAsia="宋体" w:cs="宋体"/>
          <w:kern w:val="0"/>
          <w:sz w:val="21"/>
          <w:szCs w:val="21"/>
          <w:u w:val="single" w:color="000000"/>
          <w:lang w:val="en-US" w:eastAsia="zh-CN"/>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4CB08913">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16.2 承包人违约</w:t>
      </w:r>
    </w:p>
    <w:p w14:paraId="6FD1695C">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16.2.1 承包人违约的情形</w:t>
      </w:r>
    </w:p>
    <w:p w14:paraId="6D381037">
      <w:pPr>
        <w:snapToGrid w:val="0"/>
        <w:spacing w:line="360" w:lineRule="auto"/>
        <w:ind w:firstLine="420" w:firstLineChars="200"/>
        <w:jc w:val="left"/>
        <w:textAlignment w:val="baseline"/>
        <w:rPr>
          <w:rFonts w:hint="eastAsia" w:ascii="宋体" w:hAnsi="宋体" w:eastAsia="宋体" w:cs="宋体"/>
          <w:kern w:val="0"/>
          <w:sz w:val="21"/>
          <w:szCs w:val="21"/>
          <w:u w:val="single" w:color="000000"/>
        </w:rPr>
      </w:pPr>
      <w:r>
        <w:rPr>
          <w:rFonts w:hint="eastAsia" w:ascii="宋体" w:hAnsi="宋体" w:eastAsia="宋体" w:cs="宋体"/>
          <w:kern w:val="0"/>
          <w:sz w:val="21"/>
          <w:szCs w:val="21"/>
        </w:rPr>
        <w:t>承包人违约的其他情形：</w:t>
      </w:r>
      <w:r>
        <w:rPr>
          <w:rFonts w:hint="eastAsia" w:ascii="宋体" w:hAnsi="宋体" w:eastAsia="宋体" w:cs="宋体"/>
          <w:kern w:val="0"/>
          <w:sz w:val="21"/>
          <w:szCs w:val="21"/>
          <w:u w:val="single" w:color="000000"/>
        </w:rPr>
        <w:t>（1）本工程若有民工工资保障金的，承包人应在施工合同签订后5日内按有关规定交纳民工工资保障金，决不影响发包人办理施工许可证等证件，否则发包人将扣除承包人的全部履约保证金</w:t>
      </w:r>
      <w:r>
        <w:rPr>
          <w:rFonts w:hint="eastAsia" w:ascii="宋体" w:hAnsi="宋体" w:eastAsia="宋体" w:cs="宋体"/>
          <w:kern w:val="0"/>
          <w:sz w:val="21"/>
          <w:szCs w:val="21"/>
          <w:u w:val="none" w:color="auto"/>
        </w:rPr>
        <w:t>；</w:t>
      </w:r>
    </w:p>
    <w:p w14:paraId="6929C1A2">
      <w:pPr>
        <w:snapToGrid w:val="0"/>
        <w:spacing w:line="360" w:lineRule="auto"/>
        <w:ind w:firstLine="420" w:firstLineChars="200"/>
        <w:jc w:val="left"/>
        <w:textAlignment w:val="baseline"/>
        <w:rPr>
          <w:rFonts w:hint="eastAsia" w:ascii="宋体" w:hAnsi="宋体" w:eastAsia="宋体" w:cs="宋体"/>
          <w:kern w:val="0"/>
          <w:sz w:val="21"/>
          <w:szCs w:val="21"/>
          <w:u w:val="single" w:color="000000"/>
        </w:rPr>
      </w:pPr>
      <w:r>
        <w:rPr>
          <w:rFonts w:hint="eastAsia" w:ascii="宋体" w:hAnsi="宋体" w:eastAsia="宋体" w:cs="宋体"/>
          <w:kern w:val="0"/>
          <w:sz w:val="21"/>
          <w:szCs w:val="21"/>
          <w:u w:val="single" w:color="000000"/>
        </w:rPr>
        <w:t>（2）本合同在实施中，如承包人的施工队伍素质、力量、机械配备不符合工程施工需要，造成现场管理混乱，工程质量和进度明显达不到预定计划时，发包人有权要求其整改并充实施工力量，承包人必须接受，否则发包人有权解除本合同，承包人应当赔偿发包人损失</w:t>
      </w:r>
      <w:r>
        <w:rPr>
          <w:rFonts w:hint="eastAsia" w:ascii="宋体" w:hAnsi="宋体" w:eastAsia="宋体" w:cs="宋体"/>
          <w:kern w:val="0"/>
          <w:sz w:val="21"/>
          <w:szCs w:val="21"/>
          <w:u w:val="none" w:color="auto"/>
        </w:rPr>
        <w:t>；</w:t>
      </w:r>
    </w:p>
    <w:p w14:paraId="0C80D690">
      <w:pPr>
        <w:snapToGrid w:val="0"/>
        <w:spacing w:line="360" w:lineRule="auto"/>
        <w:ind w:firstLine="420" w:firstLineChars="200"/>
        <w:jc w:val="left"/>
        <w:textAlignment w:val="baseline"/>
        <w:rPr>
          <w:rFonts w:hint="eastAsia" w:ascii="宋体" w:hAnsi="宋体" w:eastAsia="宋体" w:cs="宋体"/>
          <w:kern w:val="0"/>
          <w:sz w:val="21"/>
          <w:szCs w:val="21"/>
          <w:u w:val="single" w:color="000000"/>
          <w:lang w:eastAsia="zh-CN"/>
        </w:rPr>
      </w:pPr>
      <w:r>
        <w:rPr>
          <w:rFonts w:hint="eastAsia" w:ascii="宋体" w:hAnsi="宋体" w:eastAsia="宋体" w:cs="宋体"/>
          <w:kern w:val="0"/>
          <w:sz w:val="21"/>
          <w:szCs w:val="21"/>
          <w:u w:val="single" w:color="000000"/>
        </w:rPr>
        <w:t>（3）承包人不得将本工程转包。特殊专业辅助工程，未经发包人同意的，不得分包</w:t>
      </w:r>
      <w:r>
        <w:rPr>
          <w:rFonts w:hint="eastAsia" w:ascii="宋体" w:hAnsi="宋体" w:eastAsia="宋体" w:cs="宋体"/>
          <w:kern w:val="0"/>
          <w:sz w:val="21"/>
          <w:szCs w:val="21"/>
          <w:u w:val="none" w:color="auto"/>
          <w:lang w:eastAsia="zh-CN"/>
        </w:rPr>
        <w:t>；</w:t>
      </w:r>
    </w:p>
    <w:p w14:paraId="3BFEF1AE">
      <w:pPr>
        <w:snapToGrid w:val="0"/>
        <w:spacing w:line="360" w:lineRule="auto"/>
        <w:ind w:firstLine="420" w:firstLineChars="200"/>
        <w:jc w:val="left"/>
        <w:textAlignment w:val="baseline"/>
        <w:rPr>
          <w:rFonts w:hint="eastAsia" w:ascii="宋体" w:hAnsi="宋体" w:eastAsia="宋体" w:cs="宋体"/>
          <w:kern w:val="0"/>
          <w:sz w:val="21"/>
          <w:szCs w:val="21"/>
          <w:u w:val="single" w:color="000000"/>
          <w:lang w:eastAsia="zh-CN"/>
        </w:rPr>
      </w:pPr>
      <w:r>
        <w:rPr>
          <w:rFonts w:hint="eastAsia" w:ascii="宋体" w:hAnsi="宋体" w:eastAsia="宋体" w:cs="宋体"/>
          <w:kern w:val="0"/>
          <w:sz w:val="21"/>
          <w:szCs w:val="21"/>
          <w:u w:val="single" w:color="000000"/>
        </w:rPr>
        <w:t>（4）在合同执行过程中，承包人如果用行贿、送礼或其他不正当手段企图影响或已经影响了发包人代表或监理人员行为和欲获得超出合同规定以外的额外费用，则发包人除按有关规定严肃处理当事人（含发包人人员和监理人员）外，承包人对上述行为造成的工程损害、发包人的经济损失等，承包人应负一切责任，并予赔偿。情节严重者，发包人有权解除本合同，终止承包人在本合同项下的承包</w:t>
      </w:r>
      <w:r>
        <w:rPr>
          <w:rFonts w:hint="eastAsia" w:ascii="宋体" w:hAnsi="宋体" w:eastAsia="宋体" w:cs="宋体"/>
          <w:kern w:val="0"/>
          <w:sz w:val="21"/>
          <w:szCs w:val="21"/>
          <w:u w:val="none" w:color="auto"/>
          <w:lang w:eastAsia="zh-CN"/>
        </w:rPr>
        <w:t>。</w:t>
      </w:r>
    </w:p>
    <w:p w14:paraId="6B49A5DE">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16.2.2承包人违约的责任</w:t>
      </w:r>
    </w:p>
    <w:p w14:paraId="08B37C73">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61CF085F">
      <w:pPr>
        <w:snapToGrid w:val="0"/>
        <w:spacing w:line="360" w:lineRule="auto"/>
        <w:ind w:firstLine="420" w:firstLineChars="200"/>
        <w:jc w:val="left"/>
        <w:textAlignment w:val="baseline"/>
        <w:rPr>
          <w:rFonts w:hint="eastAsia" w:ascii="宋体" w:hAnsi="宋体" w:eastAsia="宋体" w:cs="宋体"/>
          <w:b/>
          <w:bCs/>
          <w:kern w:val="0"/>
          <w:sz w:val="21"/>
          <w:szCs w:val="21"/>
          <w:u w:val="single" w:color="000000"/>
        </w:rPr>
      </w:pPr>
      <w:r>
        <w:rPr>
          <w:rFonts w:hint="eastAsia" w:ascii="宋体" w:hAnsi="宋体" w:eastAsia="宋体" w:cs="宋体"/>
          <w:kern w:val="0"/>
          <w:sz w:val="21"/>
          <w:szCs w:val="21"/>
        </w:rPr>
        <w:t>承包人应承担因其违约行为而增加的费用和(或)延误的工期，以及本合同中约定的其他违约责任。</w:t>
      </w:r>
    </w:p>
    <w:p w14:paraId="04E34F06">
      <w:pPr>
        <w:numPr>
          <w:ilvl w:val="0"/>
          <w:numId w:val="0"/>
        </w:numPr>
        <w:snapToGrid w:val="0"/>
        <w:spacing w:line="360" w:lineRule="auto"/>
        <w:ind w:firstLine="422" w:firstLineChars="200"/>
        <w:jc w:val="left"/>
        <w:textAlignment w:val="baseline"/>
        <w:rPr>
          <w:rFonts w:hint="eastAsia" w:ascii="宋体" w:hAnsi="宋体" w:eastAsia="宋体" w:cs="宋体"/>
          <w:kern w:val="0"/>
          <w:sz w:val="21"/>
          <w:szCs w:val="21"/>
          <w:u w:val="single" w:color="000000"/>
        </w:rPr>
      </w:pPr>
      <w:r>
        <w:rPr>
          <w:rFonts w:hint="eastAsia" w:ascii="宋体" w:hAnsi="宋体" w:eastAsia="宋体" w:cs="宋体"/>
          <w:b/>
          <w:bCs/>
          <w:kern w:val="0"/>
          <w:sz w:val="21"/>
          <w:szCs w:val="21"/>
          <w:u w:val="single" w:color="000000"/>
        </w:rPr>
        <w:t>（</w:t>
      </w:r>
      <w:r>
        <w:rPr>
          <w:rFonts w:hint="eastAsia" w:ascii="宋体" w:hAnsi="宋体" w:eastAsia="宋体" w:cs="宋体"/>
          <w:b/>
          <w:bCs/>
          <w:kern w:val="0"/>
          <w:sz w:val="21"/>
          <w:szCs w:val="21"/>
          <w:u w:val="single" w:color="000000"/>
          <w:lang w:val="en-US" w:eastAsia="zh-CN"/>
        </w:rPr>
        <w:t>1</w:t>
      </w:r>
      <w:r>
        <w:rPr>
          <w:rFonts w:hint="eastAsia" w:ascii="宋体" w:hAnsi="宋体" w:eastAsia="宋体" w:cs="宋体"/>
          <w:b/>
          <w:bCs/>
          <w:kern w:val="0"/>
          <w:sz w:val="21"/>
          <w:szCs w:val="21"/>
          <w:u w:val="single" w:color="000000"/>
        </w:rPr>
        <w:t>）承包人违反合同约定进行转包或违法分包的违约责任：</w:t>
      </w:r>
      <w:r>
        <w:rPr>
          <w:rFonts w:hint="eastAsia" w:ascii="宋体" w:hAnsi="宋体" w:eastAsia="宋体" w:cs="宋体"/>
          <w:kern w:val="0"/>
          <w:sz w:val="21"/>
          <w:szCs w:val="21"/>
          <w:u w:val="single" w:color="000000"/>
        </w:rPr>
        <w:t>承包人不得将本工程转包。特殊专业辅助工程，未经发包人同意的，不得分包。一旦发现承包人擅自或违法转包或分包的，除立即取消转包或分包外，没收承包人的全部履约担保，并承包人应当向发包人支付合同协议书中签约合同价2%的违约金，同时由承包人承担发包人及第三方全部直接和间接经济损失，且发包人有权单方面解除本合同，承包人还应当依法承担相应的法律责任。情节严重的，发包人将同时向有关行政主管部门通报有关情况，并同时由行政主管部门进行处罚</w:t>
      </w:r>
      <w:r>
        <w:rPr>
          <w:rFonts w:hint="eastAsia" w:ascii="宋体" w:hAnsi="宋体" w:eastAsia="宋体" w:cs="宋体"/>
          <w:kern w:val="0"/>
          <w:sz w:val="21"/>
          <w:szCs w:val="21"/>
          <w:u w:val="none" w:color="auto"/>
        </w:rPr>
        <w:t>。</w:t>
      </w:r>
    </w:p>
    <w:p w14:paraId="756C075F">
      <w:pPr>
        <w:snapToGrid w:val="0"/>
        <w:spacing w:line="360" w:lineRule="auto"/>
        <w:ind w:firstLine="422" w:firstLineChars="200"/>
        <w:jc w:val="left"/>
        <w:textAlignment w:val="baseline"/>
        <w:rPr>
          <w:rFonts w:hint="eastAsia" w:ascii="宋体" w:hAnsi="宋体" w:eastAsia="宋体" w:cs="宋体"/>
          <w:kern w:val="0"/>
          <w:sz w:val="21"/>
          <w:szCs w:val="21"/>
          <w:u w:val="single" w:color="000000"/>
        </w:rPr>
      </w:pPr>
      <w:r>
        <w:rPr>
          <w:rFonts w:hint="eastAsia" w:ascii="宋体" w:hAnsi="宋体" w:eastAsia="宋体" w:cs="宋体"/>
          <w:b/>
          <w:bCs/>
          <w:kern w:val="0"/>
          <w:sz w:val="21"/>
          <w:szCs w:val="21"/>
          <w:u w:val="single" w:color="000000"/>
        </w:rPr>
        <w:t xml:space="preserve">（2）承包人违反合同约定采购和使用不合格的材料和工程设备的违约责任： </w:t>
      </w:r>
      <w:r>
        <w:rPr>
          <w:rFonts w:hint="eastAsia" w:ascii="宋体" w:hAnsi="宋体" w:eastAsia="宋体" w:cs="宋体"/>
          <w:kern w:val="0"/>
          <w:sz w:val="21"/>
          <w:szCs w:val="21"/>
          <w:u w:val="single" w:color="000000"/>
        </w:rPr>
        <w:t>如监理单位、发包人发现承包人在工程中使用的原材料、设备、构配件的规格、型号、品牌和其他性能的要求不能满足合同、施工图纸、招标文件以及投标承诺约定的（以较严格的条款为准），发包人有权要求承包人支付给发包人不合格的材料、设备、构配件造价的20%的违约金，并要求承包人予以整改至满足要求，且不得影响工期</w:t>
      </w:r>
      <w:r>
        <w:rPr>
          <w:rFonts w:hint="eastAsia" w:ascii="宋体" w:hAnsi="宋体" w:eastAsia="宋体" w:cs="宋体"/>
          <w:kern w:val="0"/>
          <w:sz w:val="21"/>
          <w:szCs w:val="21"/>
          <w:u w:val="none" w:color="auto"/>
        </w:rPr>
        <w:t>。</w:t>
      </w:r>
    </w:p>
    <w:p w14:paraId="6D965BF8">
      <w:pPr>
        <w:snapToGrid w:val="0"/>
        <w:spacing w:line="360" w:lineRule="auto"/>
        <w:ind w:firstLine="422" w:firstLineChars="200"/>
        <w:jc w:val="left"/>
        <w:textAlignment w:val="baseline"/>
        <w:rPr>
          <w:rFonts w:hint="eastAsia" w:ascii="宋体" w:hAnsi="宋体" w:eastAsia="宋体" w:cs="宋体"/>
          <w:kern w:val="0"/>
          <w:sz w:val="21"/>
          <w:szCs w:val="21"/>
          <w:u w:val="single" w:color="000000"/>
        </w:rPr>
      </w:pPr>
      <w:r>
        <w:rPr>
          <w:rFonts w:hint="eastAsia" w:ascii="宋体" w:hAnsi="宋体" w:eastAsia="宋体" w:cs="宋体"/>
          <w:b/>
          <w:bCs/>
          <w:kern w:val="0"/>
          <w:sz w:val="21"/>
          <w:szCs w:val="21"/>
          <w:u w:val="single" w:color="000000"/>
        </w:rPr>
        <w:t>（3）因承包人原因导致工程质量不符合合同要求的违约责任：</w:t>
      </w:r>
      <w:r>
        <w:rPr>
          <w:rFonts w:hint="eastAsia" w:ascii="宋体" w:hAnsi="宋体" w:eastAsia="宋体" w:cs="宋体"/>
          <w:kern w:val="0"/>
          <w:sz w:val="21"/>
          <w:szCs w:val="21"/>
          <w:u w:val="single" w:color="000000"/>
        </w:rPr>
        <w:t>因承包人原因，工程一次性验收不合格，则承包人无条件返工、整改、采取相应的补救、修复措施，直至验收合格，由此追加的费用和延误的工期均由承包人负责。同时因此引起的逾期责任，由承包人承担并按工期逾期向发包人支付违约金，且发包人有权单方面解除合同，并要求承包人赔偿发包人因此发生的全部损失</w:t>
      </w:r>
      <w:r>
        <w:rPr>
          <w:rFonts w:hint="eastAsia" w:ascii="宋体" w:hAnsi="宋体" w:eastAsia="宋体" w:cs="宋体"/>
          <w:kern w:val="0"/>
          <w:sz w:val="21"/>
          <w:szCs w:val="21"/>
          <w:u w:val="none" w:color="auto"/>
        </w:rPr>
        <w:t>。</w:t>
      </w:r>
    </w:p>
    <w:p w14:paraId="059D38E6">
      <w:pPr>
        <w:snapToGrid w:val="0"/>
        <w:spacing w:line="360" w:lineRule="auto"/>
        <w:ind w:firstLine="422" w:firstLineChars="200"/>
        <w:jc w:val="left"/>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（4）承包人违反通用合同条款第 8.9 款〔材料与设备专用要求〕的约定，未经批准，私自将已按照合同约定进入施工现场的材料或设备撤离施工现场的违约责任：承包人应及时停止撤离，重新搬回现场，并承担相应损失，且不得影响工期</w:t>
      </w:r>
      <w:r>
        <w:rPr>
          <w:rFonts w:hint="eastAsia" w:ascii="宋体" w:hAnsi="宋体" w:eastAsia="宋体" w:cs="宋体"/>
          <w:b/>
          <w:bCs/>
          <w:kern w:val="0"/>
          <w:sz w:val="21"/>
          <w:szCs w:val="21"/>
          <w:u w:val="none" w:color="auto"/>
        </w:rPr>
        <w:t>。</w:t>
      </w:r>
    </w:p>
    <w:p w14:paraId="49689274">
      <w:pPr>
        <w:snapToGrid w:val="0"/>
        <w:spacing w:line="360" w:lineRule="auto"/>
        <w:ind w:firstLine="422" w:firstLineChars="200"/>
        <w:jc w:val="left"/>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（5）承包人未能按施工进度计划及时完成合同约定的工作，造成工期延误的违约责任：同专用合同条款 7.5.2款约定</w:t>
      </w:r>
      <w:r>
        <w:rPr>
          <w:rFonts w:hint="eastAsia" w:ascii="宋体" w:hAnsi="宋体" w:eastAsia="宋体" w:cs="宋体"/>
          <w:b/>
          <w:bCs/>
          <w:kern w:val="0"/>
          <w:sz w:val="21"/>
          <w:szCs w:val="21"/>
          <w:u w:val="none" w:color="auto"/>
        </w:rPr>
        <w:t>。</w:t>
      </w:r>
    </w:p>
    <w:p w14:paraId="6D49B935">
      <w:pPr>
        <w:snapToGrid w:val="0"/>
        <w:spacing w:line="360" w:lineRule="auto"/>
        <w:ind w:firstLine="422" w:firstLineChars="200"/>
        <w:jc w:val="left"/>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（6）承包人在缺陷责任期及保修期内，未能在合理期限对工程缺陷进行修复，或拒绝按发包人要求进行修复的违约责任： 工程在保修期内出现质量问题需要维修，如承包人在接到发包人的维修通知后一周内未予响应，发包人有权自行修复或委托第三方修复，所需费用由承包人全部承担（修复费用=实际修复费用+实际修复费用20%的管理费用），上述违约金额在质量保证金中直接扣除，且承包人应在收到发包人扣罚通知后 7天内补足质量保证金，若承包人未按要求补足质量保证金的，发包人有权在退还质量保证金时双倍扣罚上述修复费用</w:t>
      </w:r>
      <w:r>
        <w:rPr>
          <w:rFonts w:hint="eastAsia" w:ascii="宋体" w:hAnsi="宋体" w:eastAsia="宋体" w:cs="宋体"/>
          <w:b/>
          <w:bCs/>
          <w:kern w:val="0"/>
          <w:sz w:val="21"/>
          <w:szCs w:val="21"/>
          <w:u w:val="none" w:color="auto"/>
        </w:rPr>
        <w:t>。</w:t>
      </w:r>
    </w:p>
    <w:p w14:paraId="632E799F">
      <w:pPr>
        <w:snapToGrid w:val="0"/>
        <w:spacing w:line="360" w:lineRule="auto"/>
        <w:ind w:firstLine="422" w:firstLineChars="200"/>
        <w:jc w:val="left"/>
        <w:textAlignment w:val="baseline"/>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（7）因承包人原因违约，承包人应按合同中约定承担违约金，如违约金不足以弥补发包人损失的，承包人应另行赔偿</w:t>
      </w:r>
      <w:r>
        <w:rPr>
          <w:rFonts w:hint="eastAsia" w:ascii="宋体" w:hAnsi="宋体" w:eastAsia="宋体" w:cs="宋体"/>
          <w:b/>
          <w:bCs/>
          <w:kern w:val="0"/>
          <w:sz w:val="21"/>
          <w:szCs w:val="21"/>
          <w:u w:val="none" w:color="auto"/>
        </w:rPr>
        <w:t>。</w:t>
      </w:r>
    </w:p>
    <w:p w14:paraId="6E51AEF5">
      <w:pPr>
        <w:snapToGrid w:val="0"/>
        <w:spacing w:line="360" w:lineRule="auto"/>
        <w:ind w:firstLine="422" w:firstLineChars="200"/>
        <w:jc w:val="left"/>
        <w:rPr>
          <w:rFonts w:hint="eastAsia" w:ascii="宋体" w:hAnsi="宋体" w:eastAsia="宋体" w:cs="宋体"/>
          <w:b/>
          <w:bCs/>
          <w:kern w:val="0"/>
          <w:sz w:val="21"/>
          <w:szCs w:val="21"/>
          <w:u w:val="single" w:color="000000"/>
        </w:rPr>
      </w:pPr>
      <w:r>
        <w:rPr>
          <w:rFonts w:hint="eastAsia" w:ascii="宋体" w:hAnsi="宋体" w:eastAsia="宋体" w:cs="宋体"/>
          <w:b/>
          <w:bCs/>
          <w:kern w:val="0"/>
          <w:sz w:val="21"/>
          <w:szCs w:val="21"/>
          <w:u w:val="single" w:color="000000"/>
        </w:rPr>
        <w:t>（8）本合同中约定的其他相关条款</w:t>
      </w:r>
      <w:r>
        <w:rPr>
          <w:rFonts w:hint="eastAsia" w:ascii="宋体" w:hAnsi="宋体" w:eastAsia="宋体" w:cs="宋体"/>
          <w:b/>
          <w:bCs/>
          <w:kern w:val="0"/>
          <w:sz w:val="21"/>
          <w:szCs w:val="21"/>
          <w:u w:val="none" w:color="auto"/>
        </w:rPr>
        <w:t>。</w:t>
      </w:r>
    </w:p>
    <w:p w14:paraId="1C8E07F1">
      <w:pPr>
        <w:snapToGrid w:val="0"/>
        <w:spacing w:line="360" w:lineRule="auto"/>
        <w:ind w:firstLine="422" w:firstLineChars="200"/>
        <w:jc w:val="left"/>
        <w:textAlignment w:val="baseline"/>
        <w:rPr>
          <w:rFonts w:hint="eastAsia" w:ascii="宋体" w:hAnsi="宋体" w:eastAsia="宋体" w:cs="宋体"/>
          <w:b/>
          <w:bCs/>
          <w:kern w:val="0"/>
          <w:sz w:val="21"/>
          <w:szCs w:val="21"/>
          <w:u w:val="single"/>
        </w:rPr>
      </w:pPr>
      <w:r>
        <w:rPr>
          <w:rFonts w:hint="eastAsia" w:ascii="宋体" w:hAnsi="宋体" w:eastAsia="宋体" w:cs="宋体"/>
          <w:b/>
          <w:bCs/>
          <w:sz w:val="21"/>
          <w:szCs w:val="21"/>
        </w:rPr>
        <w:t>因承包人的任何违约或违法行为导致双方产生纠纷的，发包人、监理单位为处理纠纷而支出的合理开支（包括但不限于律师费、诉讼费、仲裁费、交通费等）以及遭受的任何直接和间接损失，均由承包人承担。</w:t>
      </w:r>
    </w:p>
    <w:p w14:paraId="1AFCDEA4">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16.2.3 因承包人违约解除合同</w:t>
      </w:r>
    </w:p>
    <w:p w14:paraId="75A8C631">
      <w:pPr>
        <w:snapToGrid w:val="0"/>
        <w:spacing w:line="360" w:lineRule="auto"/>
        <w:ind w:firstLine="420" w:firstLineChars="200"/>
        <w:textAlignment w:val="baseline"/>
        <w:rPr>
          <w:rFonts w:hint="eastAsia" w:ascii="宋体" w:hAnsi="宋体" w:eastAsia="宋体" w:cs="宋体"/>
          <w:kern w:val="0"/>
          <w:sz w:val="21"/>
          <w:szCs w:val="21"/>
        </w:rPr>
      </w:pPr>
      <w:r>
        <w:rPr>
          <w:rFonts w:hint="eastAsia" w:ascii="宋体" w:hAnsi="宋体" w:eastAsia="宋体" w:cs="宋体"/>
          <w:kern w:val="0"/>
          <w:sz w:val="21"/>
          <w:szCs w:val="21"/>
        </w:rPr>
        <w:t>关于承包人违约解除合同的特别约定：</w:t>
      </w:r>
    </w:p>
    <w:p w14:paraId="2D42C372">
      <w:pPr>
        <w:snapToGrid w:val="0"/>
        <w:spacing w:line="360" w:lineRule="auto"/>
        <w:ind w:firstLine="420" w:firstLineChars="200"/>
        <w:textAlignment w:val="baseline"/>
        <w:rPr>
          <w:rFonts w:hint="eastAsia" w:ascii="宋体" w:hAnsi="宋体" w:eastAsia="宋体" w:cs="宋体"/>
          <w:kern w:val="0"/>
          <w:sz w:val="21"/>
          <w:szCs w:val="21"/>
        </w:rPr>
      </w:pPr>
      <w:r>
        <w:rPr>
          <w:rFonts w:hint="eastAsia" w:ascii="宋体" w:hAnsi="宋体" w:eastAsia="宋体" w:cs="宋体"/>
          <w:kern w:val="0"/>
          <w:sz w:val="21"/>
          <w:szCs w:val="21"/>
        </w:rPr>
        <w:t>发生本合同约定的因承包人违约而发包人可以解除合同的情形的，发包人有权解除本合同；除此之外，出现第16.2.1项〔承包人违约的情形〕约定的违约情况时，或监理人发出整改通知后，承包人在指定的合理期限内仍不纠正违约行为并致使合同目的不能实现的，发包人有权解除合同。</w:t>
      </w:r>
    </w:p>
    <w:p w14:paraId="1413EEA9">
      <w:pPr>
        <w:snapToGrid w:val="0"/>
        <w:spacing w:line="360" w:lineRule="auto"/>
        <w:ind w:firstLine="420" w:firstLineChars="200"/>
        <w:textAlignment w:val="baseline"/>
        <w:rPr>
          <w:rFonts w:hint="eastAsia" w:ascii="宋体" w:hAnsi="宋体" w:eastAsia="宋体" w:cs="宋体"/>
          <w:kern w:val="0"/>
          <w:sz w:val="21"/>
          <w:szCs w:val="21"/>
        </w:rPr>
      </w:pPr>
      <w:r>
        <w:rPr>
          <w:rFonts w:hint="eastAsia" w:ascii="宋体" w:hAnsi="宋体" w:eastAsia="宋体" w:cs="宋体"/>
          <w:kern w:val="0"/>
          <w:sz w:val="21"/>
          <w:szCs w:val="21"/>
        </w:rPr>
        <w:t>合同解除后，因继续完成工程的需要，发包人有权使用承包人在施工现场的材料、设备、临时工程、承包人文件和由承包人或以其名义编制的其他文件的费用承担方式：除用于永久工程的材料和设备，按合同约定的价格和实际使用的数量结算，其余不计算费用。发包人继续使用的行为不免除或减轻承包人应承担的违约责任。</w:t>
      </w:r>
    </w:p>
    <w:p w14:paraId="73DA8FE0">
      <w:pPr>
        <w:snapToGrid w:val="0"/>
        <w:spacing w:line="360" w:lineRule="auto"/>
        <w:ind w:firstLine="420" w:firstLineChars="200"/>
        <w:textAlignment w:val="baseline"/>
        <w:rPr>
          <w:rFonts w:hint="eastAsia" w:ascii="宋体" w:hAnsi="宋体" w:eastAsia="宋体" w:cs="宋体"/>
          <w:kern w:val="0"/>
          <w:sz w:val="21"/>
          <w:szCs w:val="21"/>
        </w:rPr>
      </w:pPr>
      <w:r>
        <w:rPr>
          <w:rFonts w:hint="eastAsia" w:ascii="宋体" w:hAnsi="宋体" w:eastAsia="宋体" w:cs="宋体"/>
          <w:kern w:val="0"/>
          <w:sz w:val="21"/>
          <w:szCs w:val="21"/>
        </w:rPr>
        <w:t>16.2.4因承包人违约解除合同后处理（本合同中对处理另有约定的除按另行约定的处理外，还需要一并执行本条款的处理约定）</w:t>
      </w:r>
    </w:p>
    <w:p w14:paraId="2919A5B3">
      <w:pPr>
        <w:snapToGrid w:val="0"/>
        <w:spacing w:line="360" w:lineRule="auto"/>
        <w:ind w:firstLine="420" w:firstLineChars="200"/>
        <w:textAlignment w:val="baseline"/>
        <w:rPr>
          <w:rFonts w:hint="eastAsia" w:ascii="宋体" w:hAnsi="宋体" w:eastAsia="宋体" w:cs="宋体"/>
          <w:kern w:val="0"/>
          <w:sz w:val="21"/>
          <w:szCs w:val="21"/>
        </w:rPr>
      </w:pPr>
      <w:r>
        <w:rPr>
          <w:rFonts w:hint="eastAsia" w:ascii="宋体" w:hAnsi="宋体" w:eastAsia="宋体" w:cs="宋体"/>
          <w:kern w:val="0"/>
          <w:sz w:val="21"/>
          <w:szCs w:val="21"/>
        </w:rPr>
        <w:t>因承包人原因导致合同解除的，则合同当事人应在合同解除后发包人规定的时间内完成估价、付款和清算，并按以下约定执行：</w:t>
      </w:r>
    </w:p>
    <w:p w14:paraId="43C9E118">
      <w:pPr>
        <w:snapToGrid w:val="0"/>
        <w:spacing w:line="360" w:lineRule="auto"/>
        <w:ind w:firstLine="420" w:firstLineChars="200"/>
        <w:textAlignment w:val="baseline"/>
        <w:rPr>
          <w:rFonts w:hint="eastAsia" w:ascii="宋体" w:hAnsi="宋体" w:eastAsia="宋体" w:cs="宋体"/>
          <w:kern w:val="0"/>
          <w:sz w:val="21"/>
          <w:szCs w:val="21"/>
          <w:u w:val="single" w:color="000000"/>
        </w:rPr>
      </w:pPr>
      <w:r>
        <w:rPr>
          <w:rFonts w:hint="eastAsia" w:ascii="宋体" w:hAnsi="宋体" w:eastAsia="宋体" w:cs="宋体"/>
          <w:kern w:val="0"/>
          <w:sz w:val="21"/>
          <w:szCs w:val="21"/>
          <w:u w:val="single" w:color="000000"/>
        </w:rPr>
        <w:t>（1）合同解除后，按通用合同条款第4.4款〔商定或确定〕商定或确定承包人实际完成工作对应的合同价款，以及承包人已提供的材料、工程设备、施工设备和临时工程等的价值</w:t>
      </w:r>
      <w:r>
        <w:rPr>
          <w:rFonts w:hint="eastAsia" w:ascii="宋体" w:hAnsi="宋体" w:eastAsia="宋体" w:cs="宋体"/>
          <w:kern w:val="0"/>
          <w:sz w:val="21"/>
          <w:szCs w:val="21"/>
          <w:u w:val="none" w:color="auto"/>
        </w:rPr>
        <w:t>；</w:t>
      </w:r>
    </w:p>
    <w:p w14:paraId="093EF471">
      <w:pPr>
        <w:snapToGrid w:val="0"/>
        <w:spacing w:line="360" w:lineRule="auto"/>
        <w:ind w:firstLine="420" w:firstLineChars="200"/>
        <w:textAlignment w:val="baseline"/>
        <w:rPr>
          <w:rFonts w:hint="eastAsia" w:ascii="宋体" w:hAnsi="宋体" w:eastAsia="宋体" w:cs="宋体"/>
          <w:kern w:val="0"/>
          <w:sz w:val="21"/>
          <w:szCs w:val="21"/>
          <w:u w:val="single" w:color="000000"/>
        </w:rPr>
      </w:pPr>
      <w:r>
        <w:rPr>
          <w:rFonts w:hint="eastAsia" w:ascii="宋体" w:hAnsi="宋体" w:eastAsia="宋体" w:cs="宋体"/>
          <w:kern w:val="0"/>
          <w:sz w:val="21"/>
          <w:szCs w:val="21"/>
          <w:u w:val="single" w:color="000000"/>
        </w:rPr>
        <w:t>（2）合同解除后，承包人按照本合同约定应支付的违约金，如违约金不足以弥补发包人损失的，承包人应另行赔偿</w:t>
      </w:r>
      <w:r>
        <w:rPr>
          <w:rFonts w:hint="eastAsia" w:ascii="宋体" w:hAnsi="宋体" w:eastAsia="宋体" w:cs="宋体"/>
          <w:kern w:val="0"/>
          <w:sz w:val="21"/>
          <w:szCs w:val="21"/>
          <w:u w:val="none" w:color="auto"/>
        </w:rPr>
        <w:t>；</w:t>
      </w:r>
    </w:p>
    <w:p w14:paraId="46B4D805">
      <w:pPr>
        <w:snapToGrid w:val="0"/>
        <w:spacing w:line="360" w:lineRule="auto"/>
        <w:ind w:firstLine="420" w:firstLineChars="200"/>
        <w:textAlignment w:val="baseline"/>
        <w:rPr>
          <w:rFonts w:hint="eastAsia" w:ascii="宋体" w:hAnsi="宋体" w:eastAsia="宋体" w:cs="宋体"/>
          <w:kern w:val="0"/>
          <w:sz w:val="21"/>
          <w:szCs w:val="21"/>
          <w:u w:val="single" w:color="000000"/>
        </w:rPr>
      </w:pPr>
      <w:r>
        <w:rPr>
          <w:rFonts w:hint="eastAsia" w:ascii="宋体" w:hAnsi="宋体" w:eastAsia="宋体" w:cs="宋体"/>
          <w:kern w:val="0"/>
          <w:sz w:val="21"/>
          <w:szCs w:val="21"/>
          <w:u w:val="single" w:color="000000"/>
        </w:rPr>
        <w:t>（3）合同解除后，因解除合同给发包人造成的损失</w:t>
      </w:r>
      <w:r>
        <w:rPr>
          <w:rFonts w:hint="eastAsia" w:ascii="宋体" w:hAnsi="宋体" w:eastAsia="宋体" w:cs="宋体"/>
          <w:kern w:val="0"/>
          <w:sz w:val="21"/>
          <w:szCs w:val="21"/>
          <w:u w:val="none" w:color="auto"/>
        </w:rPr>
        <w:t>；</w:t>
      </w:r>
    </w:p>
    <w:p w14:paraId="6F950FED">
      <w:pPr>
        <w:snapToGrid w:val="0"/>
        <w:spacing w:line="360" w:lineRule="auto"/>
        <w:ind w:firstLine="420" w:firstLineChars="200"/>
        <w:textAlignment w:val="baseline"/>
        <w:rPr>
          <w:rFonts w:hint="eastAsia" w:ascii="宋体" w:hAnsi="宋体" w:eastAsia="宋体" w:cs="宋体"/>
          <w:kern w:val="0"/>
          <w:sz w:val="21"/>
          <w:szCs w:val="21"/>
          <w:u w:val="single" w:color="000000"/>
        </w:rPr>
      </w:pPr>
      <w:r>
        <w:rPr>
          <w:rFonts w:hint="eastAsia" w:ascii="宋体" w:hAnsi="宋体" w:eastAsia="宋体" w:cs="宋体"/>
          <w:kern w:val="0"/>
          <w:sz w:val="21"/>
          <w:szCs w:val="21"/>
          <w:u w:val="single" w:color="000000"/>
        </w:rPr>
        <w:t>（4）合同解除后发包人将本工程另行发包，新的施工单位签约价与本合同签约价之间的差额也作为发包人损失全部由承包人承担</w:t>
      </w:r>
      <w:r>
        <w:rPr>
          <w:rFonts w:hint="eastAsia" w:ascii="宋体" w:hAnsi="宋体" w:eastAsia="宋体" w:cs="宋体"/>
          <w:kern w:val="0"/>
          <w:sz w:val="21"/>
          <w:szCs w:val="21"/>
          <w:u w:val="none" w:color="auto"/>
        </w:rPr>
        <w:t>；</w:t>
      </w:r>
    </w:p>
    <w:p w14:paraId="0E2479DF">
      <w:pPr>
        <w:snapToGrid w:val="0"/>
        <w:spacing w:line="360" w:lineRule="auto"/>
        <w:ind w:firstLine="420" w:firstLineChars="200"/>
        <w:textAlignment w:val="baseline"/>
        <w:rPr>
          <w:rFonts w:hint="eastAsia" w:ascii="宋体" w:hAnsi="宋体" w:eastAsia="宋体" w:cs="宋体"/>
          <w:kern w:val="0"/>
          <w:sz w:val="21"/>
          <w:szCs w:val="21"/>
          <w:u w:val="single" w:color="000000"/>
        </w:rPr>
      </w:pPr>
      <w:r>
        <w:rPr>
          <w:rFonts w:hint="eastAsia" w:ascii="宋体" w:hAnsi="宋体" w:eastAsia="宋体" w:cs="宋体"/>
          <w:kern w:val="0"/>
          <w:sz w:val="21"/>
          <w:szCs w:val="21"/>
          <w:u w:val="single" w:color="000000"/>
        </w:rPr>
        <w:t>（5）合同解除后，承包人对由其完成的工程，仍应按《工程质量保修书》约定履行质量保修义务</w:t>
      </w:r>
      <w:r>
        <w:rPr>
          <w:rFonts w:hint="eastAsia" w:ascii="宋体" w:hAnsi="宋体" w:eastAsia="宋体" w:cs="宋体"/>
          <w:kern w:val="0"/>
          <w:sz w:val="21"/>
          <w:szCs w:val="21"/>
          <w:u w:val="none" w:color="auto"/>
        </w:rPr>
        <w:t>；</w:t>
      </w:r>
    </w:p>
    <w:p w14:paraId="0E1DCBC7">
      <w:pPr>
        <w:pStyle w:val="16"/>
        <w:ind w:firstLine="420" w:firstLineChars="200"/>
        <w:rPr>
          <w:rFonts w:hint="eastAsia" w:ascii="宋体" w:hAnsi="宋体" w:eastAsia="宋体" w:cs="宋体"/>
          <w:kern w:val="0"/>
          <w:sz w:val="21"/>
          <w:szCs w:val="21"/>
          <w:u w:val="single" w:color="000000"/>
        </w:rPr>
      </w:pPr>
      <w:r>
        <w:rPr>
          <w:rFonts w:hint="eastAsia" w:ascii="宋体" w:hAnsi="宋体" w:eastAsia="宋体" w:cs="宋体"/>
          <w:kern w:val="0"/>
          <w:sz w:val="21"/>
          <w:szCs w:val="21"/>
          <w:u w:val="single" w:color="000000"/>
        </w:rPr>
        <w:t>（6）合同解除后，承包人应妥善做好已完工程和已购材料、设备的保护和移交工作，按发包人要求将自有机械设备、材料和人员撤出施工场地，承包人须在发包人发出解除通知书之日起3日内撤离施工现场并移交全部工程及工程资料，每逾期一日，应向发包人支付合同协议书中签约合同价的0.03%作为违约金；逾期超过7日的，发包人有权直接清理现场，由此造成的损失和清理费用以及产生的不利后果由承包人承担，且承包人仍应按前述要求移交全部工程资料，如有逾期则需按照上述约定支付违约金</w:t>
      </w:r>
      <w:r>
        <w:rPr>
          <w:rFonts w:hint="eastAsia" w:ascii="宋体" w:hAnsi="宋体" w:eastAsia="宋体" w:cs="宋体"/>
          <w:kern w:val="0"/>
          <w:sz w:val="21"/>
          <w:szCs w:val="21"/>
          <w:u w:val="none" w:color="auto"/>
        </w:rPr>
        <w:t>；</w:t>
      </w:r>
    </w:p>
    <w:p w14:paraId="2DBC5A25">
      <w:pPr>
        <w:snapToGrid w:val="0"/>
        <w:spacing w:line="360" w:lineRule="auto"/>
        <w:ind w:firstLine="420" w:firstLineChars="200"/>
        <w:textAlignment w:val="baseline"/>
        <w:rPr>
          <w:rFonts w:hint="eastAsia" w:ascii="宋体" w:hAnsi="宋体" w:eastAsia="宋体" w:cs="宋体"/>
          <w:kern w:val="0"/>
          <w:sz w:val="21"/>
          <w:szCs w:val="21"/>
          <w:u w:val="single" w:color="000000"/>
        </w:rPr>
      </w:pPr>
      <w:r>
        <w:rPr>
          <w:rFonts w:hint="eastAsia" w:ascii="宋体" w:hAnsi="宋体" w:eastAsia="宋体" w:cs="宋体"/>
          <w:kern w:val="0"/>
          <w:sz w:val="21"/>
          <w:szCs w:val="21"/>
        </w:rPr>
        <w:t>（</w:t>
      </w:r>
      <w:r>
        <w:rPr>
          <w:rFonts w:hint="eastAsia" w:ascii="宋体" w:hAnsi="宋体" w:eastAsia="宋体" w:cs="宋体"/>
          <w:kern w:val="0"/>
          <w:sz w:val="21"/>
          <w:szCs w:val="21"/>
          <w:u w:val="single" w:color="000000"/>
        </w:rPr>
        <w:t>7）发包人和承包人应在合同解除后进行清算，出具最终结清付款证书，结清全部款项</w:t>
      </w:r>
      <w:r>
        <w:rPr>
          <w:rFonts w:hint="eastAsia" w:ascii="宋体" w:hAnsi="宋体" w:eastAsia="宋体" w:cs="宋体"/>
          <w:kern w:val="0"/>
          <w:sz w:val="21"/>
          <w:szCs w:val="21"/>
          <w:u w:val="none" w:color="auto"/>
        </w:rPr>
        <w:t>。</w:t>
      </w:r>
    </w:p>
    <w:p w14:paraId="24070C97">
      <w:pPr>
        <w:snapToGrid w:val="0"/>
        <w:spacing w:line="360" w:lineRule="auto"/>
        <w:ind w:firstLine="420" w:firstLineChars="200"/>
        <w:textAlignment w:val="baseline"/>
        <w:rPr>
          <w:rFonts w:hint="eastAsia" w:ascii="宋体" w:hAnsi="宋体" w:eastAsia="宋体" w:cs="宋体"/>
          <w:kern w:val="0"/>
          <w:sz w:val="21"/>
          <w:szCs w:val="21"/>
          <w:u w:val="single" w:color="000000"/>
        </w:rPr>
      </w:pPr>
      <w:r>
        <w:rPr>
          <w:rFonts w:hint="eastAsia" w:ascii="宋体" w:hAnsi="宋体" w:eastAsia="宋体" w:cs="宋体"/>
          <w:kern w:val="0"/>
          <w:sz w:val="21"/>
          <w:szCs w:val="21"/>
          <w:u w:val="single" w:color="000000"/>
        </w:rPr>
        <w:t>因承包人违约解除合同的，发包人有权暂停对承包人的付款，查清各项付款和已扣款项。发包人和承包人未能就合同解除后的清算和款项支付达成一致的，按照第20条〔争议解决〕的约定处理。</w:t>
      </w:r>
    </w:p>
    <w:p w14:paraId="6F099D2F">
      <w:pPr>
        <w:pStyle w:val="6"/>
        <w:tabs>
          <w:tab w:val="left" w:pos="630"/>
          <w:tab w:val="clear" w:pos="864"/>
        </w:tabs>
        <w:snapToGrid w:val="0"/>
        <w:spacing w:before="0" w:after="0" w:line="360" w:lineRule="auto"/>
        <w:ind w:firstLine="420" w:firstLineChars="200"/>
        <w:textAlignment w:val="baseline"/>
        <w:rPr>
          <w:rFonts w:hint="eastAsia" w:ascii="宋体" w:hAnsi="宋体" w:eastAsia="宋体" w:cs="宋体"/>
          <w:b w:val="0"/>
          <w:sz w:val="21"/>
          <w:szCs w:val="21"/>
        </w:rPr>
      </w:pPr>
      <w:bookmarkStart w:id="212" w:name="_Toc351203649"/>
      <w:r>
        <w:rPr>
          <w:rFonts w:hint="eastAsia" w:ascii="宋体" w:hAnsi="宋体" w:eastAsia="宋体" w:cs="宋体"/>
          <w:b w:val="0"/>
          <w:sz w:val="21"/>
          <w:szCs w:val="21"/>
        </w:rPr>
        <w:t>17. 不可抗力</w:t>
      </w:r>
      <w:bookmarkEnd w:id="212"/>
      <w:r>
        <w:rPr>
          <w:rFonts w:hint="eastAsia" w:ascii="宋体" w:hAnsi="宋体" w:eastAsia="宋体" w:cs="宋体"/>
          <w:b w:val="0"/>
          <w:sz w:val="21"/>
          <w:szCs w:val="21"/>
        </w:rPr>
        <w:t xml:space="preserve"> </w:t>
      </w:r>
      <w:bookmarkEnd w:id="211"/>
    </w:p>
    <w:p w14:paraId="0B070EA7">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17.1 不可抗力的确认</w:t>
      </w:r>
    </w:p>
    <w:p w14:paraId="4E6B6922">
      <w:pPr>
        <w:snapToGrid w:val="0"/>
        <w:spacing w:line="360" w:lineRule="auto"/>
        <w:ind w:firstLine="420" w:firstLineChars="200"/>
        <w:jc w:val="left"/>
        <w:textAlignment w:val="baseline"/>
        <w:rPr>
          <w:rFonts w:hint="eastAsia" w:ascii="宋体" w:hAnsi="宋体" w:eastAsia="宋体" w:cs="宋体"/>
          <w:kern w:val="0"/>
          <w:sz w:val="21"/>
          <w:szCs w:val="21"/>
          <w:u w:val="single"/>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sz w:val="21"/>
          <w:szCs w:val="21"/>
          <w:u w:val="single"/>
        </w:rPr>
        <w:t>六级以上地震(震中距施工现场十五公里内)等自然灾害，战争，政府政策，政府行为等不可预见、不可避免、不可克服的客观情况</w:t>
      </w:r>
      <w:r>
        <w:rPr>
          <w:rFonts w:hint="eastAsia" w:ascii="宋体" w:hAnsi="宋体" w:eastAsia="宋体" w:cs="宋体"/>
          <w:kern w:val="0"/>
          <w:sz w:val="21"/>
          <w:szCs w:val="21"/>
          <w:u w:val="none"/>
        </w:rPr>
        <w:t>。</w:t>
      </w:r>
    </w:p>
    <w:p w14:paraId="6AA7275E">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17.4 因不可抗力解除合同</w:t>
      </w:r>
    </w:p>
    <w:p w14:paraId="1FDE6154">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color="000000"/>
        </w:rPr>
        <w:t>60</w:t>
      </w:r>
      <w:r>
        <w:rPr>
          <w:rFonts w:hint="eastAsia" w:ascii="宋体" w:hAnsi="宋体" w:eastAsia="宋体" w:cs="宋体"/>
          <w:sz w:val="21"/>
          <w:szCs w:val="21"/>
        </w:rPr>
        <w:t>天内完成款项的支付。</w:t>
      </w:r>
    </w:p>
    <w:p w14:paraId="25CA3DAB">
      <w:pPr>
        <w:pStyle w:val="6"/>
        <w:numPr>
          <w:ilvl w:val="0"/>
          <w:numId w:val="1"/>
        </w:numPr>
        <w:snapToGrid w:val="0"/>
        <w:spacing w:before="0" w:after="0" w:line="360" w:lineRule="auto"/>
        <w:ind w:firstLine="420" w:firstLineChars="200"/>
        <w:textAlignment w:val="baseline"/>
        <w:rPr>
          <w:rFonts w:hint="eastAsia" w:ascii="宋体" w:hAnsi="宋体" w:eastAsia="宋体" w:cs="宋体"/>
          <w:b w:val="0"/>
          <w:sz w:val="21"/>
          <w:szCs w:val="21"/>
        </w:rPr>
      </w:pPr>
      <w:bookmarkStart w:id="213" w:name="_Toc351203650"/>
      <w:r>
        <w:rPr>
          <w:rFonts w:hint="eastAsia" w:ascii="宋体" w:hAnsi="宋体" w:eastAsia="宋体" w:cs="宋体"/>
          <w:b w:val="0"/>
          <w:sz w:val="21"/>
          <w:szCs w:val="21"/>
        </w:rPr>
        <w:t>保险</w:t>
      </w:r>
      <w:bookmarkEnd w:id="213"/>
    </w:p>
    <w:p w14:paraId="00A506D5">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18.1 工程保险</w:t>
      </w:r>
    </w:p>
    <w:p w14:paraId="7CF0DEC2">
      <w:pPr>
        <w:snapToGrid w:val="0"/>
        <w:spacing w:line="360" w:lineRule="auto"/>
        <w:ind w:firstLine="420" w:firstLineChars="200"/>
        <w:jc w:val="left"/>
        <w:textAlignment w:val="baseline"/>
        <w:rPr>
          <w:rFonts w:hint="eastAsia" w:ascii="宋体" w:hAnsi="宋体" w:eastAsia="宋体" w:cs="宋体"/>
          <w:kern w:val="0"/>
          <w:sz w:val="21"/>
          <w:szCs w:val="21"/>
          <w:u w:val="single"/>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color="000000"/>
        </w:rPr>
        <w:t>由承包人按规定办理农民工工伤保险、意外险、建筑工程一切险等，保险费用按照杭政办函（2007）148 号规定的公式计算</w:t>
      </w:r>
      <w:r>
        <w:rPr>
          <w:rFonts w:hint="eastAsia" w:ascii="宋体" w:hAnsi="宋体" w:eastAsia="宋体" w:cs="宋体"/>
          <w:kern w:val="0"/>
          <w:sz w:val="21"/>
          <w:szCs w:val="21"/>
          <w:u w:val="none" w:color="auto"/>
        </w:rPr>
        <w:t>。</w:t>
      </w:r>
    </w:p>
    <w:p w14:paraId="2AC6951E">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18.3 其他保险</w:t>
      </w:r>
    </w:p>
    <w:p w14:paraId="2719BF9E">
      <w:pPr>
        <w:snapToGrid w:val="0"/>
        <w:spacing w:line="360" w:lineRule="auto"/>
        <w:ind w:firstLine="420" w:firstLineChars="200"/>
        <w:jc w:val="left"/>
        <w:textAlignment w:val="baseline"/>
        <w:rPr>
          <w:rFonts w:hint="eastAsia"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color="000000"/>
        </w:rPr>
        <w:t>承包人为建设工程和施工场地内的自有人员设备及第三方生命财产办理保险并支付保险费用，费用已包含在总价内。移交之前所发生的一切与本工程有关的承包人的人员、财产等意外伤害、损失，由承包人承担全部责任和费用。（注：承包人须定期按要求提供保单备案）</w:t>
      </w:r>
      <w:r>
        <w:rPr>
          <w:rFonts w:hint="eastAsia" w:ascii="宋体" w:hAnsi="宋体" w:eastAsia="宋体" w:cs="宋体"/>
          <w:kern w:val="0"/>
          <w:sz w:val="21"/>
          <w:szCs w:val="21"/>
        </w:rPr>
        <w:t>。</w:t>
      </w:r>
    </w:p>
    <w:p w14:paraId="390D71FD">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color="000000"/>
        </w:rPr>
        <w:t>是</w:t>
      </w:r>
      <w:r>
        <w:rPr>
          <w:rFonts w:hint="eastAsia" w:ascii="宋体" w:hAnsi="宋体" w:eastAsia="宋体" w:cs="宋体"/>
          <w:sz w:val="21"/>
          <w:szCs w:val="21"/>
        </w:rPr>
        <w:t>。</w:t>
      </w:r>
    </w:p>
    <w:p w14:paraId="5BCB9C3E">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18.7 通知义务</w:t>
      </w:r>
    </w:p>
    <w:p w14:paraId="3B634406">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kern w:val="0"/>
          <w:sz w:val="21"/>
          <w:szCs w:val="21"/>
        </w:rPr>
        <w:t>关于变更保险合同时的通知义务的约定：</w:t>
      </w:r>
      <w:r>
        <w:rPr>
          <w:rFonts w:hint="eastAsia" w:ascii="宋体" w:hAnsi="宋体" w:eastAsia="宋体" w:cs="宋体"/>
          <w:b/>
          <w:sz w:val="21"/>
          <w:szCs w:val="21"/>
          <w:u w:val="single" w:color="000000"/>
        </w:rPr>
        <w:t>按通用条款约定</w:t>
      </w:r>
      <w:r>
        <w:rPr>
          <w:rFonts w:hint="eastAsia" w:ascii="宋体" w:hAnsi="宋体" w:eastAsia="宋体" w:cs="宋体"/>
          <w:b/>
          <w:bCs/>
          <w:sz w:val="21"/>
          <w:szCs w:val="21"/>
          <w:u w:val="none" w:color="auto"/>
        </w:rPr>
        <w:t>。</w:t>
      </w:r>
    </w:p>
    <w:p w14:paraId="02914D13">
      <w:pPr>
        <w:pStyle w:val="6"/>
        <w:snapToGrid w:val="0"/>
        <w:spacing w:before="0" w:after="0" w:line="360" w:lineRule="auto"/>
        <w:ind w:firstLine="420" w:firstLineChars="200"/>
        <w:textAlignment w:val="baseline"/>
        <w:rPr>
          <w:rFonts w:hint="eastAsia" w:ascii="宋体" w:hAnsi="宋体" w:eastAsia="宋体" w:cs="宋体"/>
          <w:b w:val="0"/>
          <w:sz w:val="21"/>
          <w:szCs w:val="21"/>
        </w:rPr>
      </w:pPr>
      <w:bookmarkStart w:id="214" w:name="_Toc351203651"/>
      <w:r>
        <w:rPr>
          <w:rFonts w:hint="eastAsia" w:ascii="宋体" w:hAnsi="宋体" w:eastAsia="宋体" w:cs="宋体"/>
          <w:b w:val="0"/>
          <w:sz w:val="21"/>
          <w:szCs w:val="21"/>
        </w:rPr>
        <w:t>20. 争议解决</w:t>
      </w:r>
      <w:bookmarkEnd w:id="214"/>
    </w:p>
    <w:p w14:paraId="51ED6614">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20.3 争议评审</w:t>
      </w:r>
    </w:p>
    <w:p w14:paraId="16057607">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color="000000"/>
        </w:rPr>
        <w:t>否</w:t>
      </w:r>
      <w:r>
        <w:rPr>
          <w:rFonts w:hint="eastAsia" w:ascii="宋体" w:hAnsi="宋体" w:eastAsia="宋体" w:cs="宋体"/>
          <w:sz w:val="21"/>
          <w:szCs w:val="21"/>
        </w:rPr>
        <w:t xml:space="preserve">。  </w:t>
      </w:r>
    </w:p>
    <w:p w14:paraId="64389631">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20.3.1 争议评审小组的确定</w:t>
      </w:r>
    </w:p>
    <w:p w14:paraId="4B40AA6E">
      <w:pPr>
        <w:snapToGrid w:val="0"/>
        <w:spacing w:line="360" w:lineRule="auto"/>
        <w:ind w:firstLine="420" w:firstLineChars="200"/>
        <w:jc w:val="left"/>
        <w:textAlignment w:val="baseline"/>
        <w:rPr>
          <w:rFonts w:hint="eastAsia" w:ascii="宋体" w:hAnsi="宋体" w:eastAsia="宋体" w:cs="宋体"/>
          <w:b w:val="0"/>
          <w:bCs w:val="0"/>
          <w:sz w:val="21"/>
          <w:szCs w:val="21"/>
          <w:u w:val="single"/>
        </w:rPr>
      </w:pPr>
      <w:r>
        <w:rPr>
          <w:rFonts w:hint="eastAsia" w:ascii="宋体" w:hAnsi="宋体" w:eastAsia="宋体" w:cs="宋体"/>
          <w:b w:val="0"/>
          <w:bCs w:val="0"/>
          <w:sz w:val="21"/>
          <w:szCs w:val="21"/>
        </w:rPr>
        <w:t>争议评审小组成员的确定：</w:t>
      </w:r>
      <w:r>
        <w:rPr>
          <w:rFonts w:hint="eastAsia" w:ascii="宋体" w:hAnsi="宋体" w:eastAsia="宋体" w:cs="宋体"/>
          <w:b w:val="0"/>
          <w:bCs w:val="0"/>
          <w:kern w:val="0"/>
          <w:sz w:val="21"/>
          <w:szCs w:val="21"/>
          <w:u w:val="single" w:color="000000"/>
          <w:lang w:val="en-US" w:eastAsia="zh-CN"/>
        </w:rPr>
        <w:t xml:space="preserve"> / </w:t>
      </w:r>
      <w:r>
        <w:rPr>
          <w:rFonts w:hint="eastAsia" w:ascii="宋体" w:hAnsi="宋体" w:eastAsia="宋体" w:cs="宋体"/>
          <w:b w:val="0"/>
          <w:bCs w:val="0"/>
          <w:sz w:val="21"/>
          <w:szCs w:val="21"/>
        </w:rPr>
        <w:t>。</w:t>
      </w:r>
    </w:p>
    <w:p w14:paraId="05B697A1">
      <w:pPr>
        <w:snapToGrid w:val="0"/>
        <w:spacing w:line="360" w:lineRule="auto"/>
        <w:ind w:firstLine="420" w:firstLineChars="200"/>
        <w:jc w:val="left"/>
        <w:textAlignment w:val="baseline"/>
        <w:rPr>
          <w:rFonts w:hint="eastAsia" w:ascii="宋体" w:hAnsi="宋体" w:eastAsia="宋体" w:cs="宋体"/>
          <w:b w:val="0"/>
          <w:bCs w:val="0"/>
          <w:sz w:val="21"/>
          <w:szCs w:val="21"/>
        </w:rPr>
      </w:pPr>
      <w:r>
        <w:rPr>
          <w:rFonts w:hint="eastAsia" w:ascii="宋体" w:hAnsi="宋体" w:eastAsia="宋体" w:cs="宋体"/>
          <w:b w:val="0"/>
          <w:bCs w:val="0"/>
          <w:sz w:val="21"/>
          <w:szCs w:val="21"/>
        </w:rPr>
        <w:t>选定争议评审员的期限：</w:t>
      </w:r>
      <w:r>
        <w:rPr>
          <w:rFonts w:hint="eastAsia" w:ascii="宋体" w:hAnsi="宋体" w:eastAsia="宋体" w:cs="宋体"/>
          <w:b w:val="0"/>
          <w:bCs w:val="0"/>
          <w:kern w:val="0"/>
          <w:sz w:val="21"/>
          <w:szCs w:val="21"/>
          <w:u w:val="single" w:color="000000"/>
          <w:lang w:val="en-US" w:eastAsia="zh-CN"/>
        </w:rPr>
        <w:t xml:space="preserve"> / </w:t>
      </w:r>
      <w:r>
        <w:rPr>
          <w:rFonts w:hint="eastAsia" w:ascii="宋体" w:hAnsi="宋体" w:eastAsia="宋体" w:cs="宋体"/>
          <w:b w:val="0"/>
          <w:bCs w:val="0"/>
          <w:sz w:val="21"/>
          <w:szCs w:val="21"/>
        </w:rPr>
        <w:t>。</w:t>
      </w:r>
    </w:p>
    <w:p w14:paraId="6BA85781">
      <w:pPr>
        <w:snapToGrid w:val="0"/>
        <w:spacing w:line="360" w:lineRule="auto"/>
        <w:ind w:firstLine="420" w:firstLineChars="200"/>
        <w:jc w:val="left"/>
        <w:textAlignment w:val="baseline"/>
        <w:rPr>
          <w:rFonts w:hint="eastAsia" w:ascii="宋体" w:hAnsi="宋体" w:eastAsia="宋体" w:cs="宋体"/>
          <w:b w:val="0"/>
          <w:bCs w:val="0"/>
          <w:sz w:val="21"/>
          <w:szCs w:val="21"/>
        </w:rPr>
      </w:pPr>
      <w:r>
        <w:rPr>
          <w:rFonts w:hint="eastAsia" w:ascii="宋体" w:hAnsi="宋体" w:eastAsia="宋体" w:cs="宋体"/>
          <w:b w:val="0"/>
          <w:bCs w:val="0"/>
          <w:sz w:val="21"/>
          <w:szCs w:val="21"/>
        </w:rPr>
        <w:t>争议评审小组成员的报酬承担方式：</w:t>
      </w:r>
      <w:r>
        <w:rPr>
          <w:rFonts w:hint="eastAsia" w:ascii="宋体" w:hAnsi="宋体" w:eastAsia="宋体" w:cs="宋体"/>
          <w:b w:val="0"/>
          <w:bCs w:val="0"/>
          <w:kern w:val="0"/>
          <w:sz w:val="21"/>
          <w:szCs w:val="21"/>
          <w:u w:val="single" w:color="000000"/>
          <w:lang w:val="en-US" w:eastAsia="zh-CN"/>
        </w:rPr>
        <w:t xml:space="preserve"> / </w:t>
      </w:r>
      <w:r>
        <w:rPr>
          <w:rFonts w:hint="eastAsia" w:ascii="宋体" w:hAnsi="宋体" w:eastAsia="宋体" w:cs="宋体"/>
          <w:b w:val="0"/>
          <w:bCs w:val="0"/>
          <w:sz w:val="21"/>
          <w:szCs w:val="21"/>
        </w:rPr>
        <w:t>。</w:t>
      </w:r>
    </w:p>
    <w:p w14:paraId="2BCF2D4F">
      <w:pPr>
        <w:snapToGrid w:val="0"/>
        <w:spacing w:line="360" w:lineRule="auto"/>
        <w:ind w:firstLine="420" w:firstLineChars="200"/>
        <w:jc w:val="left"/>
        <w:textAlignment w:val="baseline"/>
        <w:rPr>
          <w:rFonts w:hint="eastAsia" w:ascii="宋体" w:hAnsi="宋体" w:eastAsia="宋体" w:cs="宋体"/>
          <w:b w:val="0"/>
          <w:bCs w:val="0"/>
          <w:sz w:val="21"/>
          <w:szCs w:val="21"/>
        </w:rPr>
      </w:pPr>
      <w:r>
        <w:rPr>
          <w:rFonts w:hint="eastAsia" w:ascii="宋体" w:hAnsi="宋体" w:eastAsia="宋体" w:cs="宋体"/>
          <w:b w:val="0"/>
          <w:bCs w:val="0"/>
          <w:sz w:val="21"/>
          <w:szCs w:val="21"/>
        </w:rPr>
        <w:t>其他事项的约定：</w:t>
      </w:r>
      <w:r>
        <w:rPr>
          <w:rFonts w:hint="eastAsia" w:ascii="宋体" w:hAnsi="宋体" w:eastAsia="宋体" w:cs="宋体"/>
          <w:b w:val="0"/>
          <w:bCs w:val="0"/>
          <w:kern w:val="0"/>
          <w:sz w:val="21"/>
          <w:szCs w:val="21"/>
          <w:u w:val="single" w:color="000000"/>
          <w:lang w:val="en-US" w:eastAsia="zh-CN"/>
        </w:rPr>
        <w:t xml:space="preserve"> / </w:t>
      </w:r>
      <w:r>
        <w:rPr>
          <w:rFonts w:hint="eastAsia" w:ascii="宋体" w:hAnsi="宋体" w:eastAsia="宋体" w:cs="宋体"/>
          <w:b w:val="0"/>
          <w:bCs w:val="0"/>
          <w:sz w:val="21"/>
          <w:szCs w:val="21"/>
        </w:rPr>
        <w:t>。</w:t>
      </w:r>
    </w:p>
    <w:p w14:paraId="1900FAC5">
      <w:pPr>
        <w:snapToGrid w:val="0"/>
        <w:spacing w:line="360" w:lineRule="auto"/>
        <w:ind w:firstLine="420" w:firstLineChars="200"/>
        <w:jc w:val="left"/>
        <w:textAlignment w:val="baseline"/>
        <w:rPr>
          <w:rFonts w:hint="eastAsia" w:ascii="宋体" w:hAnsi="宋体" w:eastAsia="宋体" w:cs="宋体"/>
          <w:b w:val="0"/>
          <w:bCs w:val="0"/>
          <w:kern w:val="0"/>
          <w:sz w:val="21"/>
          <w:szCs w:val="21"/>
          <w:u w:val="single"/>
        </w:rPr>
      </w:pPr>
      <w:r>
        <w:rPr>
          <w:rFonts w:hint="eastAsia" w:ascii="宋体" w:hAnsi="宋体" w:eastAsia="宋体" w:cs="宋体"/>
          <w:b w:val="0"/>
          <w:bCs w:val="0"/>
          <w:kern w:val="0"/>
          <w:sz w:val="21"/>
          <w:szCs w:val="21"/>
        </w:rPr>
        <w:t>20.3.2 争议评审小组的决定</w:t>
      </w:r>
    </w:p>
    <w:p w14:paraId="5261CFDF">
      <w:pPr>
        <w:snapToGrid w:val="0"/>
        <w:spacing w:line="360" w:lineRule="auto"/>
        <w:ind w:firstLine="420" w:firstLineChars="200"/>
        <w:jc w:val="left"/>
        <w:textAlignment w:val="baseline"/>
        <w:rPr>
          <w:rFonts w:hint="eastAsia" w:ascii="宋体" w:hAnsi="宋体" w:eastAsia="宋体" w:cs="宋体"/>
          <w:b w:val="0"/>
          <w:bCs w:val="0"/>
          <w:sz w:val="21"/>
          <w:szCs w:val="21"/>
        </w:rPr>
      </w:pPr>
      <w:r>
        <w:rPr>
          <w:rFonts w:hint="eastAsia" w:ascii="宋体" w:hAnsi="宋体" w:eastAsia="宋体" w:cs="宋体"/>
          <w:b w:val="0"/>
          <w:bCs w:val="0"/>
          <w:sz w:val="21"/>
          <w:szCs w:val="21"/>
        </w:rPr>
        <w:t>合同当事人关于本项的约定：</w:t>
      </w:r>
      <w:r>
        <w:rPr>
          <w:rFonts w:hint="eastAsia" w:ascii="宋体" w:hAnsi="宋体" w:eastAsia="宋体" w:cs="宋体"/>
          <w:b w:val="0"/>
          <w:bCs w:val="0"/>
          <w:kern w:val="0"/>
          <w:sz w:val="21"/>
          <w:szCs w:val="21"/>
          <w:u w:val="single" w:color="000000"/>
          <w:lang w:val="en-US" w:eastAsia="zh-CN"/>
        </w:rPr>
        <w:t xml:space="preserve"> / </w:t>
      </w:r>
      <w:r>
        <w:rPr>
          <w:rFonts w:hint="eastAsia" w:ascii="宋体" w:hAnsi="宋体" w:eastAsia="宋体" w:cs="宋体"/>
          <w:b w:val="0"/>
          <w:bCs w:val="0"/>
          <w:sz w:val="21"/>
          <w:szCs w:val="21"/>
        </w:rPr>
        <w:t>。</w:t>
      </w:r>
    </w:p>
    <w:p w14:paraId="7CD4C47C">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20.4仲裁或诉讼</w:t>
      </w:r>
    </w:p>
    <w:p w14:paraId="742CB657">
      <w:pPr>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因合同及合同有关事项发生的争议，双方当事人特别约定以下列解决方式中第</w:t>
      </w:r>
      <w:r>
        <w:rPr>
          <w:rFonts w:hint="eastAsia" w:ascii="宋体" w:hAnsi="宋体" w:eastAsia="宋体" w:cs="宋体"/>
          <w:sz w:val="21"/>
          <w:szCs w:val="21"/>
          <w:u w:val="single" w:color="000000"/>
        </w:rPr>
        <w:t>2</w:t>
      </w:r>
      <w:r>
        <w:rPr>
          <w:rFonts w:hint="eastAsia" w:ascii="宋体" w:hAnsi="宋体" w:eastAsia="宋体" w:cs="宋体"/>
          <w:sz w:val="21"/>
          <w:szCs w:val="21"/>
        </w:rPr>
        <w:t>种方式解决争议。本合同通用条款等其他部分约定与本处不一致的，以专用条款约定为准：</w:t>
      </w:r>
    </w:p>
    <w:p w14:paraId="4353657A">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（1）提交</w:t>
      </w:r>
      <w:r>
        <w:rPr>
          <w:rFonts w:hint="eastAsia" w:ascii="宋体" w:hAnsi="宋体" w:eastAsia="宋体" w:cs="宋体"/>
          <w:sz w:val="21"/>
          <w:szCs w:val="21"/>
          <w:u w:val="single" w:color="000000"/>
        </w:rPr>
        <w:t xml:space="preserve">          </w:t>
      </w:r>
      <w:r>
        <w:rPr>
          <w:rFonts w:hint="eastAsia" w:ascii="宋体" w:hAnsi="宋体" w:eastAsia="宋体" w:cs="宋体"/>
          <w:sz w:val="21"/>
          <w:szCs w:val="21"/>
        </w:rPr>
        <w:t>仲裁委员会申请仲裁；</w:t>
      </w:r>
    </w:p>
    <w:p w14:paraId="16EAF26C">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（2）依法向</w:t>
      </w:r>
      <w:r>
        <w:rPr>
          <w:rFonts w:hint="eastAsia" w:ascii="宋体" w:hAnsi="宋体" w:eastAsia="宋体" w:cs="宋体"/>
          <w:sz w:val="21"/>
          <w:szCs w:val="21"/>
          <w:u w:val="single" w:color="000000"/>
        </w:rPr>
        <w:t>工程所在地</w:t>
      </w:r>
      <w:r>
        <w:rPr>
          <w:rFonts w:hint="eastAsia" w:ascii="宋体" w:hAnsi="宋体" w:eastAsia="宋体" w:cs="宋体"/>
          <w:sz w:val="21"/>
          <w:szCs w:val="21"/>
          <w:u w:val="none" w:color="auto"/>
        </w:rPr>
        <w:t>有管辖权的</w:t>
      </w:r>
      <w:r>
        <w:rPr>
          <w:rFonts w:hint="eastAsia" w:ascii="宋体" w:hAnsi="宋体" w:eastAsia="宋体" w:cs="宋体"/>
          <w:sz w:val="21"/>
          <w:szCs w:val="21"/>
        </w:rPr>
        <w:t>人民法院起诉。</w:t>
      </w:r>
    </w:p>
    <w:p w14:paraId="632F7720">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21．其他补充事项的约定</w:t>
      </w:r>
    </w:p>
    <w:p w14:paraId="041D2180">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u w:val="single" w:color="000000"/>
        </w:rPr>
        <w:t>1、若中标价低于招标风险控制价，中标人应提交履约保证金的同时，必须额外提交中标价净值与风险控制价之差额____万元</w:t>
      </w:r>
      <w:r>
        <w:rPr>
          <w:rFonts w:hint="eastAsia" w:ascii="宋体" w:hAnsi="宋体" w:eastAsia="宋体" w:cs="宋体"/>
          <w:sz w:val="21"/>
          <w:szCs w:val="21"/>
          <w:u w:val="none" w:color="auto"/>
        </w:rPr>
        <w:t>。</w:t>
      </w:r>
    </w:p>
    <w:p w14:paraId="393D1802">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u w:val="single" w:color="000000"/>
        </w:rPr>
        <w:t>2、合同双方确认，本合同及本合同约定的其它文件组成部分中的各项约定都是通过法定招标过程形成的合法成果，不存在与招标文件和中标人投标文件实质性内容不一致的条款。如果存在任何此类不一致的条款，也不是合同双方真实意思的表示，对合同双方不构成任何合同或法律约束力。合同双方也不存在且也不会签订任何背离本合同实质性内容的其他协议或合同。如果存在或签订背离本合同实质性内容的其他协议或合同，也不是合同双方真实意思的表示，对合同双方不构成任何合同或法律约束力</w:t>
      </w:r>
      <w:r>
        <w:rPr>
          <w:rFonts w:hint="eastAsia" w:ascii="宋体" w:hAnsi="宋体" w:eastAsia="宋体" w:cs="宋体"/>
          <w:sz w:val="21"/>
          <w:szCs w:val="21"/>
          <w:u w:val="none" w:color="auto"/>
        </w:rPr>
        <w:t>。</w:t>
      </w:r>
    </w:p>
    <w:p w14:paraId="111409D5">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u w:val="single" w:color="000000"/>
        </w:rPr>
        <w:t>3、承包人未按合同约定履行义务，造成工程质量低下、进度迟缓、管理混乱，发包人有权解除本合同，没收全部履约保证金，承包人赔偿发包人因此造成的损失且依法承担相应的法律责任；对工程实施出现的质量问题，承包人按照发包人的要求无条件地进行限期整改，达到质量要求；因整改造成工期延误，由承包人承担一切责任</w:t>
      </w:r>
      <w:r>
        <w:rPr>
          <w:rFonts w:hint="eastAsia" w:ascii="宋体" w:hAnsi="宋体" w:eastAsia="宋体" w:cs="宋体"/>
          <w:sz w:val="21"/>
          <w:szCs w:val="21"/>
          <w:u w:val="none" w:color="auto"/>
        </w:rPr>
        <w:t xml:space="preserve">。  </w:t>
      </w:r>
    </w:p>
    <w:p w14:paraId="64515268">
      <w:pPr>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u w:val="single" w:color="000000"/>
        </w:rPr>
        <w:t>4、材料、设备必须为原厂产品，如发现贴牌产品则不得进场，承包人应按合同约定向发包人支付违约金</w:t>
      </w:r>
      <w:r>
        <w:rPr>
          <w:rFonts w:hint="eastAsia" w:ascii="宋体" w:hAnsi="宋体" w:eastAsia="宋体" w:cs="宋体"/>
          <w:sz w:val="21"/>
          <w:szCs w:val="21"/>
          <w:u w:val="single"/>
        </w:rPr>
        <w:t xml:space="preserve">           </w:t>
      </w:r>
      <w:r>
        <w:rPr>
          <w:rFonts w:hint="eastAsia" w:ascii="宋体" w:hAnsi="宋体" w:eastAsia="宋体" w:cs="宋体"/>
          <w:sz w:val="21"/>
          <w:szCs w:val="21"/>
          <w:u w:val="single" w:color="000000"/>
        </w:rPr>
        <w:t>元。所有材料、设备必须经甲方、监理确认后方可订货。所有的材料、设备在相同品牌、技术参数的情况下，颜色、型号需经甲方确认后才允许使用。承包人承诺在发包人使用投标所有产品或工程时不会因知识产权或所有权等问题引起第三方索赔或其他要求，否则由此给发包人造成的一切损失都应由承包人承担。在招标文件中由发包人推荐品牌的材料，如在合同履行期间由于缺货或其他原因，需更换推荐品牌中的任何其他一个，投标价格不作调整</w:t>
      </w:r>
      <w:r>
        <w:rPr>
          <w:rFonts w:hint="eastAsia" w:ascii="宋体" w:hAnsi="宋体" w:eastAsia="宋体" w:cs="宋体"/>
          <w:sz w:val="21"/>
          <w:szCs w:val="21"/>
          <w:u w:val="none" w:color="auto"/>
        </w:rPr>
        <w:t>。</w:t>
      </w:r>
    </w:p>
    <w:p w14:paraId="7D9C57F9">
      <w:pPr>
        <w:snapToGrid w:val="0"/>
        <w:spacing w:line="360" w:lineRule="auto"/>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u w:val="single" w:color="000000"/>
        </w:rPr>
        <w:t>工程具备竣工验收条件，承包人按国家工程验收有关规定，向发包人提供完整竣工资料及竣工验收报告；工程价款结算最终以财政部门审定结果为支付依据</w:t>
      </w:r>
      <w:r>
        <w:rPr>
          <w:rFonts w:hint="eastAsia" w:ascii="宋体" w:hAnsi="宋体" w:eastAsia="宋体" w:cs="宋体"/>
          <w:sz w:val="21"/>
          <w:szCs w:val="21"/>
          <w:u w:val="none" w:color="auto"/>
        </w:rPr>
        <w:t>。</w:t>
      </w:r>
    </w:p>
    <w:p w14:paraId="49E1FE8A">
      <w:pPr>
        <w:widowControl/>
        <w:snapToGrid w:val="0"/>
        <w:spacing w:line="360" w:lineRule="auto"/>
        <w:ind w:firstLine="420" w:firstLineChars="200"/>
        <w:jc w:val="left"/>
        <w:textAlignment w:val="baseline"/>
        <w:rPr>
          <w:rFonts w:hint="eastAsia" w:ascii="宋体" w:hAnsi="宋体" w:eastAsia="宋体" w:cs="宋体"/>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color="000000"/>
        </w:rPr>
        <w:t>对于承包人搭建的临时设施，在工程竣工验收合格后7天内无条件拆除。退履约保证金和后续工程款支付须提交临时设施拆除证明。证明须经监理、发包人代表签证认可</w:t>
      </w:r>
      <w:r>
        <w:rPr>
          <w:rFonts w:hint="eastAsia" w:ascii="宋体" w:hAnsi="宋体" w:eastAsia="宋体" w:cs="宋体"/>
          <w:sz w:val="21"/>
          <w:szCs w:val="21"/>
          <w:u w:val="none" w:color="auto"/>
        </w:rPr>
        <w:t>。</w:t>
      </w:r>
    </w:p>
    <w:p w14:paraId="3319E31E">
      <w:pPr>
        <w:widowControl/>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rPr>
        <w:t>7、</w:t>
      </w:r>
      <w:r>
        <w:rPr>
          <w:rFonts w:hint="eastAsia" w:ascii="宋体" w:hAnsi="宋体" w:eastAsia="宋体" w:cs="宋体"/>
          <w:sz w:val="21"/>
          <w:szCs w:val="21"/>
          <w:u w:val="single" w:color="000000"/>
        </w:rPr>
        <w:t>本工程工程量按实际施工据实调整</w:t>
      </w:r>
      <w:r>
        <w:rPr>
          <w:rFonts w:hint="eastAsia" w:ascii="宋体" w:hAnsi="宋体" w:eastAsia="宋体" w:cs="宋体"/>
          <w:sz w:val="21"/>
          <w:szCs w:val="21"/>
          <w:u w:val="none" w:color="auto"/>
        </w:rPr>
        <w:t>。</w:t>
      </w:r>
    </w:p>
    <w:p w14:paraId="51D058EE">
      <w:pPr>
        <w:widowControl/>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8、新型冠状病毒疫情期间，承包人要落实工人进出健康码检查点及常备防疫物资等工作，并根据疫情发展，按杭州市、上城区最新要求执行，承包人在投标时已充分考虑疫情因素合理报价，相关费用已包含在合同价款中</w:t>
      </w:r>
      <w:r>
        <w:rPr>
          <w:rFonts w:hint="eastAsia" w:ascii="宋体" w:hAnsi="宋体" w:eastAsia="宋体" w:cs="宋体"/>
          <w:sz w:val="21"/>
          <w:szCs w:val="21"/>
          <w:u w:val="none" w:color="auto"/>
        </w:rPr>
        <w:t>。</w:t>
      </w:r>
    </w:p>
    <w:p w14:paraId="1E51BBD2">
      <w:pPr>
        <w:widowControl/>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9、发包人有权从应支付给承包人的款项中扣除本合同中约定的承包人应当向发包人支付的违约金、款项以及承包人应当承担的损失、费用、扣款等；若发生不足以扣除的情形的，则承包人应当另行向发包人支付</w:t>
      </w:r>
      <w:r>
        <w:rPr>
          <w:rFonts w:hint="eastAsia" w:ascii="宋体" w:hAnsi="宋体" w:eastAsia="宋体" w:cs="宋体"/>
          <w:sz w:val="21"/>
          <w:szCs w:val="21"/>
          <w:u w:val="none" w:color="auto"/>
        </w:rPr>
        <w:t>。</w:t>
      </w:r>
    </w:p>
    <w:p w14:paraId="6C7C919E">
      <w:pPr>
        <w:widowControl/>
        <w:snapToGrid w:val="0"/>
        <w:spacing w:line="360" w:lineRule="auto"/>
        <w:ind w:firstLine="420" w:firstLineChars="200"/>
        <w:jc w:val="left"/>
        <w:textAlignment w:val="baseline"/>
        <w:rPr>
          <w:rFonts w:hint="eastAsia" w:ascii="宋体" w:hAnsi="宋体" w:eastAsia="宋体" w:cs="宋体"/>
          <w:sz w:val="21"/>
          <w:szCs w:val="21"/>
          <w:u w:val="single" w:color="000000"/>
        </w:rPr>
      </w:pPr>
      <w:r>
        <w:rPr>
          <w:rFonts w:hint="eastAsia" w:ascii="宋体" w:hAnsi="宋体" w:eastAsia="宋体" w:cs="宋体"/>
          <w:sz w:val="21"/>
          <w:szCs w:val="21"/>
          <w:u w:val="single" w:color="000000"/>
        </w:rPr>
        <w:t>10、若发生扣除履约保证金的部分或全部情形的，承包人应当在收到发包人书面通知后三日内补足履约保证金，若不予以补足的，则发包人有权从应支付给承包人的款项中扣除用以进行履约保证金补足</w:t>
      </w:r>
      <w:r>
        <w:rPr>
          <w:rFonts w:hint="eastAsia" w:ascii="宋体" w:hAnsi="宋体" w:eastAsia="宋体" w:cs="宋体"/>
          <w:sz w:val="21"/>
          <w:szCs w:val="21"/>
          <w:u w:val="none" w:color="auto"/>
        </w:rPr>
        <w:t>。</w:t>
      </w:r>
    </w:p>
    <w:p w14:paraId="50538E89">
      <w:pPr>
        <w:jc w:val="left"/>
        <w:textAlignment w:val="baseline"/>
        <w:rPr>
          <w:rFonts w:hint="eastAsia" w:ascii="宋体" w:hAnsi="宋体" w:eastAsia="宋体" w:cs="宋体"/>
          <w:b/>
          <w:sz w:val="18"/>
          <w:szCs w:val="18"/>
        </w:rPr>
      </w:pPr>
    </w:p>
    <w:p w14:paraId="66DA2EE0">
      <w:pPr>
        <w:jc w:val="left"/>
        <w:textAlignment w:val="baseline"/>
        <w:rPr>
          <w:rFonts w:hint="eastAsia" w:ascii="宋体" w:hAnsi="宋体" w:eastAsia="宋体" w:cs="宋体"/>
          <w:b/>
          <w:sz w:val="18"/>
          <w:szCs w:val="18"/>
        </w:rPr>
      </w:pPr>
    </w:p>
    <w:p w14:paraId="407CB58F">
      <w:pPr>
        <w:jc w:val="left"/>
        <w:textAlignment w:val="baseline"/>
        <w:rPr>
          <w:rFonts w:hint="eastAsia" w:ascii="宋体" w:hAnsi="宋体" w:eastAsia="宋体" w:cs="宋体"/>
          <w:b/>
          <w:sz w:val="18"/>
          <w:szCs w:val="18"/>
        </w:rPr>
      </w:pPr>
    </w:p>
    <w:p w14:paraId="1241967E">
      <w:pPr>
        <w:jc w:val="left"/>
        <w:textAlignment w:val="baseline"/>
        <w:rPr>
          <w:rFonts w:hint="eastAsia" w:ascii="宋体" w:hAnsi="宋体" w:eastAsia="宋体" w:cs="宋体"/>
          <w:b/>
          <w:sz w:val="18"/>
          <w:szCs w:val="18"/>
        </w:rPr>
      </w:pPr>
    </w:p>
    <w:p w14:paraId="04AAF2C5">
      <w:pPr>
        <w:jc w:val="left"/>
        <w:textAlignment w:val="baseline"/>
        <w:rPr>
          <w:rFonts w:hint="eastAsia" w:ascii="宋体" w:hAnsi="宋体" w:eastAsia="宋体" w:cs="宋体"/>
          <w:b/>
          <w:sz w:val="18"/>
          <w:szCs w:val="18"/>
        </w:rPr>
      </w:pPr>
    </w:p>
    <w:p w14:paraId="79A3A02F">
      <w:pPr>
        <w:jc w:val="left"/>
        <w:textAlignment w:val="baseline"/>
        <w:rPr>
          <w:rFonts w:hint="eastAsia" w:ascii="宋体" w:hAnsi="宋体" w:eastAsia="宋体" w:cs="宋体"/>
          <w:b/>
          <w:sz w:val="18"/>
          <w:szCs w:val="18"/>
        </w:rPr>
      </w:pPr>
    </w:p>
    <w:p w14:paraId="04D2920E">
      <w:pPr>
        <w:pStyle w:val="16"/>
        <w:rPr>
          <w:rFonts w:hint="eastAsia" w:ascii="宋体" w:hAnsi="宋体" w:eastAsia="宋体" w:cs="宋体"/>
          <w:b/>
          <w:sz w:val="18"/>
          <w:szCs w:val="18"/>
        </w:rPr>
      </w:pPr>
    </w:p>
    <w:p w14:paraId="051A842C">
      <w:pPr>
        <w:rPr>
          <w:rFonts w:hint="eastAsia" w:ascii="宋体" w:hAnsi="宋体" w:eastAsia="宋体" w:cs="宋体"/>
          <w:b/>
          <w:sz w:val="18"/>
          <w:szCs w:val="18"/>
        </w:rPr>
      </w:pPr>
    </w:p>
    <w:p w14:paraId="6E7A2AF3">
      <w:pPr>
        <w:jc w:val="left"/>
        <w:textAlignment w:val="baseline"/>
        <w:rPr>
          <w:rFonts w:hint="eastAsia" w:ascii="宋体" w:hAnsi="宋体" w:eastAsia="宋体" w:cs="宋体"/>
          <w:b/>
          <w:sz w:val="24"/>
          <w:szCs w:val="24"/>
        </w:rPr>
      </w:pPr>
    </w:p>
    <w:p w14:paraId="2F4B082B">
      <w:pPr>
        <w:jc w:val="left"/>
        <w:textAlignment w:val="baseline"/>
        <w:rPr>
          <w:rFonts w:hint="eastAsia" w:ascii="宋体" w:hAnsi="宋体" w:eastAsia="宋体" w:cs="宋体"/>
          <w:b/>
          <w:sz w:val="24"/>
          <w:szCs w:val="24"/>
        </w:rPr>
      </w:pPr>
      <w:r>
        <w:rPr>
          <w:rFonts w:hint="eastAsia" w:ascii="宋体" w:hAnsi="宋体" w:eastAsia="宋体" w:cs="宋体"/>
          <w:b/>
          <w:sz w:val="24"/>
          <w:szCs w:val="24"/>
        </w:rPr>
        <w:t>附件</w:t>
      </w:r>
    </w:p>
    <w:p w14:paraId="29C53541">
      <w:pPr>
        <w:jc w:val="left"/>
        <w:textAlignment w:val="baseline"/>
        <w:rPr>
          <w:rFonts w:hint="eastAsia" w:ascii="宋体" w:hAnsi="宋体" w:eastAsia="宋体" w:cs="宋体"/>
          <w:sz w:val="24"/>
          <w:szCs w:val="24"/>
        </w:rPr>
      </w:pPr>
      <w:r>
        <w:rPr>
          <w:rFonts w:hint="eastAsia" w:ascii="宋体" w:hAnsi="宋体" w:eastAsia="宋体" w:cs="宋体"/>
          <w:sz w:val="24"/>
          <w:szCs w:val="24"/>
        </w:rPr>
        <w:t>协议书附件：</w:t>
      </w:r>
    </w:p>
    <w:p w14:paraId="6FC7EC26">
      <w:pPr>
        <w:jc w:val="left"/>
        <w:textAlignment w:val="baseline"/>
        <w:rPr>
          <w:rFonts w:hint="eastAsia" w:ascii="宋体" w:hAnsi="宋体" w:eastAsia="宋体" w:cs="宋体"/>
          <w:sz w:val="24"/>
          <w:szCs w:val="24"/>
        </w:rPr>
      </w:pPr>
      <w:r>
        <w:rPr>
          <w:rFonts w:hint="eastAsia" w:ascii="宋体" w:hAnsi="宋体" w:eastAsia="宋体" w:cs="宋体"/>
          <w:sz w:val="24"/>
          <w:szCs w:val="24"/>
        </w:rPr>
        <w:t>附件1：承包人承揽工程项目一览表</w:t>
      </w:r>
    </w:p>
    <w:p w14:paraId="667F29FD">
      <w:pPr>
        <w:jc w:val="left"/>
        <w:textAlignment w:val="baseline"/>
        <w:rPr>
          <w:rFonts w:hint="eastAsia" w:ascii="宋体" w:hAnsi="宋体" w:eastAsia="宋体" w:cs="宋体"/>
          <w:sz w:val="24"/>
          <w:szCs w:val="24"/>
        </w:rPr>
      </w:pPr>
      <w:r>
        <w:rPr>
          <w:rFonts w:hint="eastAsia" w:ascii="宋体" w:hAnsi="宋体" w:eastAsia="宋体" w:cs="宋体"/>
          <w:sz w:val="24"/>
          <w:szCs w:val="24"/>
        </w:rPr>
        <w:t>专用合同条款附件：</w:t>
      </w:r>
    </w:p>
    <w:p w14:paraId="4682E716">
      <w:pPr>
        <w:jc w:val="left"/>
        <w:textAlignment w:val="baseline"/>
        <w:rPr>
          <w:rFonts w:hint="eastAsia" w:ascii="宋体" w:hAnsi="宋体" w:eastAsia="宋体" w:cs="宋体"/>
          <w:sz w:val="24"/>
          <w:szCs w:val="24"/>
        </w:rPr>
      </w:pPr>
      <w:r>
        <w:rPr>
          <w:rFonts w:hint="eastAsia" w:ascii="宋体" w:hAnsi="宋体" w:eastAsia="宋体" w:cs="宋体"/>
          <w:sz w:val="24"/>
          <w:szCs w:val="24"/>
        </w:rPr>
        <w:t>附件2：发包人供应材料设备一览表</w:t>
      </w:r>
    </w:p>
    <w:p w14:paraId="2249E0E1">
      <w:pPr>
        <w:jc w:val="left"/>
        <w:textAlignment w:val="baseline"/>
        <w:rPr>
          <w:rFonts w:hint="eastAsia" w:ascii="宋体" w:hAnsi="宋体" w:eastAsia="宋体" w:cs="宋体"/>
          <w:sz w:val="24"/>
          <w:szCs w:val="24"/>
        </w:rPr>
      </w:pPr>
      <w:r>
        <w:rPr>
          <w:rFonts w:hint="eastAsia" w:ascii="宋体" w:hAnsi="宋体" w:eastAsia="宋体" w:cs="宋体"/>
          <w:sz w:val="24"/>
          <w:szCs w:val="24"/>
        </w:rPr>
        <w:t>附件3：工程质量保修书</w:t>
      </w:r>
    </w:p>
    <w:p w14:paraId="452B4C0B">
      <w:pPr>
        <w:jc w:val="left"/>
        <w:textAlignment w:val="baseline"/>
        <w:rPr>
          <w:rFonts w:hint="eastAsia" w:ascii="宋体" w:hAnsi="宋体" w:eastAsia="宋体" w:cs="宋体"/>
          <w:sz w:val="24"/>
          <w:szCs w:val="24"/>
        </w:rPr>
      </w:pPr>
      <w:r>
        <w:rPr>
          <w:rFonts w:hint="eastAsia" w:ascii="宋体" w:hAnsi="宋体" w:eastAsia="宋体" w:cs="宋体"/>
          <w:sz w:val="24"/>
          <w:szCs w:val="24"/>
        </w:rPr>
        <w:t>附件4：主要建设工程文件目录（略）</w:t>
      </w:r>
    </w:p>
    <w:p w14:paraId="675F2A00">
      <w:pPr>
        <w:jc w:val="left"/>
        <w:textAlignment w:val="baseline"/>
        <w:rPr>
          <w:rFonts w:hint="eastAsia" w:ascii="宋体" w:hAnsi="宋体" w:eastAsia="宋体" w:cs="宋体"/>
          <w:sz w:val="24"/>
          <w:szCs w:val="24"/>
        </w:rPr>
      </w:pPr>
      <w:r>
        <w:rPr>
          <w:rFonts w:hint="eastAsia" w:ascii="宋体" w:hAnsi="宋体" w:eastAsia="宋体" w:cs="宋体"/>
          <w:sz w:val="24"/>
          <w:szCs w:val="24"/>
        </w:rPr>
        <w:t>附件5：承包人用于本工程施工的机械设备表（略）</w:t>
      </w:r>
    </w:p>
    <w:p w14:paraId="69F6F0D0">
      <w:pPr>
        <w:jc w:val="left"/>
        <w:textAlignment w:val="baseline"/>
        <w:rPr>
          <w:rFonts w:hint="eastAsia" w:ascii="宋体" w:hAnsi="宋体" w:eastAsia="宋体" w:cs="宋体"/>
          <w:sz w:val="24"/>
          <w:szCs w:val="24"/>
        </w:rPr>
      </w:pPr>
      <w:r>
        <w:rPr>
          <w:rFonts w:hint="eastAsia" w:ascii="宋体" w:hAnsi="宋体" w:eastAsia="宋体" w:cs="宋体"/>
          <w:sz w:val="24"/>
          <w:szCs w:val="24"/>
        </w:rPr>
        <w:t>附件6：承包人主要施工管理人员表（略）</w:t>
      </w:r>
    </w:p>
    <w:p w14:paraId="75D5AC9F">
      <w:pPr>
        <w:jc w:val="left"/>
        <w:textAlignment w:val="baseline"/>
        <w:rPr>
          <w:rFonts w:hint="eastAsia" w:ascii="宋体" w:hAnsi="宋体" w:eastAsia="宋体" w:cs="宋体"/>
          <w:sz w:val="24"/>
          <w:szCs w:val="24"/>
        </w:rPr>
      </w:pPr>
      <w:r>
        <w:rPr>
          <w:rFonts w:hint="eastAsia" w:ascii="宋体" w:hAnsi="宋体" w:eastAsia="宋体" w:cs="宋体"/>
          <w:sz w:val="24"/>
          <w:szCs w:val="24"/>
        </w:rPr>
        <w:t>附件7：分包人主要施工管理人员表（略）</w:t>
      </w:r>
    </w:p>
    <w:p w14:paraId="6273DE9F">
      <w:pPr>
        <w:jc w:val="left"/>
        <w:textAlignment w:val="baseline"/>
        <w:rPr>
          <w:rFonts w:hint="eastAsia" w:ascii="宋体" w:hAnsi="宋体" w:eastAsia="宋体" w:cs="宋体"/>
          <w:sz w:val="24"/>
          <w:szCs w:val="24"/>
        </w:rPr>
      </w:pPr>
      <w:r>
        <w:rPr>
          <w:rFonts w:hint="eastAsia" w:ascii="宋体" w:hAnsi="宋体" w:eastAsia="宋体" w:cs="宋体"/>
          <w:sz w:val="24"/>
          <w:szCs w:val="24"/>
        </w:rPr>
        <w:t>附件8：履约担保格式（略）</w:t>
      </w:r>
    </w:p>
    <w:p w14:paraId="447CFB56">
      <w:pPr>
        <w:jc w:val="left"/>
        <w:textAlignment w:val="baseline"/>
        <w:rPr>
          <w:rFonts w:hint="eastAsia" w:ascii="宋体" w:hAnsi="宋体" w:eastAsia="宋体" w:cs="宋体"/>
          <w:sz w:val="24"/>
          <w:szCs w:val="24"/>
        </w:rPr>
      </w:pPr>
      <w:r>
        <w:rPr>
          <w:rFonts w:hint="eastAsia" w:ascii="宋体" w:hAnsi="宋体" w:eastAsia="宋体" w:cs="宋体"/>
          <w:sz w:val="24"/>
          <w:szCs w:val="24"/>
        </w:rPr>
        <w:t>附件9：预付款担保格式（略）</w:t>
      </w:r>
    </w:p>
    <w:p w14:paraId="03FE64D9">
      <w:pPr>
        <w:jc w:val="left"/>
        <w:textAlignment w:val="baseline"/>
        <w:rPr>
          <w:rFonts w:hint="eastAsia" w:ascii="宋体" w:hAnsi="宋体" w:eastAsia="宋体" w:cs="宋体"/>
          <w:b/>
          <w:sz w:val="24"/>
          <w:szCs w:val="24"/>
        </w:rPr>
      </w:pPr>
      <w:r>
        <w:rPr>
          <w:rFonts w:hint="eastAsia" w:ascii="宋体" w:hAnsi="宋体" w:eastAsia="宋体" w:cs="宋体"/>
          <w:sz w:val="24"/>
          <w:szCs w:val="24"/>
        </w:rPr>
        <w:t>附件10：支付担保格式</w:t>
      </w:r>
      <w:r>
        <w:rPr>
          <w:rFonts w:hint="eastAsia" w:ascii="宋体" w:hAnsi="宋体" w:eastAsia="宋体" w:cs="宋体"/>
          <w:b/>
          <w:sz w:val="24"/>
          <w:szCs w:val="24"/>
        </w:rPr>
        <w:t>（财政性投资项目按相关规定执行）</w:t>
      </w:r>
      <w:r>
        <w:rPr>
          <w:rFonts w:hint="eastAsia" w:ascii="宋体" w:hAnsi="宋体" w:eastAsia="宋体" w:cs="宋体"/>
          <w:sz w:val="24"/>
          <w:szCs w:val="24"/>
        </w:rPr>
        <w:t>（略）</w:t>
      </w:r>
    </w:p>
    <w:p w14:paraId="7543D125">
      <w:pPr>
        <w:textAlignment w:val="baseline"/>
        <w:rPr>
          <w:rFonts w:hint="eastAsia" w:ascii="宋体" w:hAnsi="宋体" w:eastAsia="宋体" w:cs="宋体"/>
          <w:sz w:val="24"/>
          <w:szCs w:val="24"/>
          <w:u w:val="single"/>
        </w:rPr>
      </w:pPr>
      <w:r>
        <w:rPr>
          <w:rFonts w:hint="eastAsia" w:ascii="宋体" w:hAnsi="宋体" w:eastAsia="宋体" w:cs="宋体"/>
          <w:sz w:val="24"/>
          <w:szCs w:val="24"/>
        </w:rPr>
        <w:t>附件11：暂估价一览表（略）</w:t>
      </w:r>
    </w:p>
    <w:p w14:paraId="4ABF721B">
      <w:pPr>
        <w:textAlignment w:val="baseline"/>
        <w:rPr>
          <w:rFonts w:hint="eastAsia" w:ascii="宋体" w:hAnsi="宋体" w:eastAsia="宋体" w:cs="宋体"/>
          <w:sz w:val="18"/>
          <w:szCs w:val="18"/>
        </w:rPr>
      </w:pPr>
    </w:p>
    <w:p w14:paraId="2A52DA7B">
      <w:pPr>
        <w:textAlignment w:val="baseline"/>
        <w:rPr>
          <w:rFonts w:hint="eastAsia" w:ascii="宋体" w:hAnsi="宋体" w:eastAsia="宋体" w:cs="宋体"/>
          <w:b/>
          <w:bCs/>
          <w:sz w:val="20"/>
        </w:rPr>
      </w:pPr>
      <w:r>
        <w:rPr>
          <w:rFonts w:hint="eastAsia" w:ascii="宋体" w:hAnsi="宋体" w:eastAsia="宋体" w:cs="宋体"/>
          <w:b/>
          <w:bCs/>
        </w:rPr>
        <w:br w:type="textWrapping"/>
      </w:r>
    </w:p>
    <w:p w14:paraId="3166F4B3">
      <w:pPr>
        <w:pStyle w:val="12"/>
        <w:spacing w:line="440" w:lineRule="exact"/>
        <w:textAlignment w:val="baseline"/>
        <w:rPr>
          <w:rFonts w:hint="eastAsia" w:ascii="宋体" w:hAnsi="宋体" w:eastAsia="宋体" w:cs="宋体"/>
          <w:b/>
          <w:bCs/>
        </w:rPr>
      </w:pPr>
      <w:r>
        <w:rPr>
          <w:rFonts w:hint="eastAsia" w:ascii="宋体" w:hAnsi="宋体" w:eastAsia="宋体" w:cs="宋体"/>
          <w:b/>
          <w:bCs/>
        </w:rPr>
        <w:br w:type="page"/>
      </w:r>
      <w:r>
        <w:rPr>
          <w:rFonts w:hint="eastAsia" w:ascii="宋体" w:hAnsi="宋体" w:eastAsia="宋体" w:cs="宋体"/>
          <w:b/>
          <w:bCs/>
        </w:rPr>
        <w:t>附件1:</w:t>
      </w:r>
    </w:p>
    <w:p w14:paraId="1996AA07">
      <w:pPr>
        <w:pStyle w:val="12"/>
        <w:spacing w:line="440" w:lineRule="exact"/>
        <w:jc w:val="center"/>
        <w:textAlignment w:val="baseline"/>
        <w:rPr>
          <w:rFonts w:hint="eastAsia" w:ascii="宋体" w:hAnsi="宋体" w:eastAsia="宋体" w:cs="宋体"/>
          <w:b/>
          <w:bCs/>
        </w:rPr>
      </w:pPr>
      <w:r>
        <w:rPr>
          <w:rFonts w:hint="eastAsia" w:ascii="宋体" w:hAnsi="宋体" w:eastAsia="宋体" w:cs="宋体"/>
          <w:b/>
          <w:bCs/>
        </w:rPr>
        <w:t>承包人承揽工程项目一览表</w:t>
      </w:r>
    </w:p>
    <w:tbl>
      <w:tblPr>
        <w:tblStyle w:val="20"/>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956"/>
        <w:gridCol w:w="1258"/>
        <w:gridCol w:w="654"/>
        <w:gridCol w:w="956"/>
        <w:gridCol w:w="955"/>
        <w:gridCol w:w="1276"/>
        <w:gridCol w:w="947"/>
        <w:gridCol w:w="756"/>
        <w:gridCol w:w="1023"/>
      </w:tblGrid>
      <w:tr w14:paraId="3B579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955" w:type="dxa"/>
            <w:noWrap w:val="0"/>
            <w:vAlign w:val="center"/>
          </w:tcPr>
          <w:p w14:paraId="5D8DE492">
            <w:pPr>
              <w:pStyle w:val="12"/>
              <w:jc w:val="center"/>
              <w:textAlignment w:val="baseline"/>
              <w:rPr>
                <w:rFonts w:hint="eastAsia" w:ascii="宋体" w:hAnsi="宋体" w:eastAsia="宋体" w:cs="宋体"/>
              </w:rPr>
            </w:pPr>
            <w:r>
              <w:rPr>
                <w:rFonts w:hint="eastAsia" w:ascii="宋体" w:hAnsi="宋体" w:eastAsia="宋体" w:cs="宋体"/>
              </w:rPr>
              <w:t>单位工程名称</w:t>
            </w:r>
          </w:p>
        </w:tc>
        <w:tc>
          <w:tcPr>
            <w:tcW w:w="956" w:type="dxa"/>
            <w:noWrap w:val="0"/>
            <w:vAlign w:val="center"/>
          </w:tcPr>
          <w:p w14:paraId="5DD17E1F">
            <w:pPr>
              <w:pStyle w:val="12"/>
              <w:jc w:val="center"/>
              <w:textAlignment w:val="baseline"/>
              <w:rPr>
                <w:rFonts w:hint="eastAsia" w:ascii="宋体" w:hAnsi="宋体" w:eastAsia="宋体" w:cs="宋体"/>
              </w:rPr>
            </w:pPr>
            <w:r>
              <w:rPr>
                <w:rFonts w:hint="eastAsia" w:ascii="宋体" w:hAnsi="宋体" w:eastAsia="宋体" w:cs="宋体"/>
              </w:rPr>
              <w:t>建设</w:t>
            </w:r>
          </w:p>
          <w:p w14:paraId="52882E54">
            <w:pPr>
              <w:pStyle w:val="12"/>
              <w:jc w:val="center"/>
              <w:textAlignment w:val="baseline"/>
              <w:rPr>
                <w:rFonts w:hint="eastAsia" w:ascii="宋体" w:hAnsi="宋体" w:eastAsia="宋体" w:cs="宋体"/>
              </w:rPr>
            </w:pPr>
            <w:r>
              <w:rPr>
                <w:rFonts w:hint="eastAsia" w:ascii="宋体" w:hAnsi="宋体" w:eastAsia="宋体" w:cs="宋体"/>
              </w:rPr>
              <w:t>规模</w:t>
            </w:r>
          </w:p>
        </w:tc>
        <w:tc>
          <w:tcPr>
            <w:tcW w:w="1258" w:type="dxa"/>
            <w:noWrap w:val="0"/>
            <w:vAlign w:val="center"/>
          </w:tcPr>
          <w:p w14:paraId="293B1480">
            <w:pPr>
              <w:pStyle w:val="12"/>
              <w:jc w:val="center"/>
              <w:textAlignment w:val="baseline"/>
              <w:rPr>
                <w:rFonts w:hint="eastAsia" w:ascii="宋体" w:hAnsi="宋体" w:eastAsia="宋体" w:cs="宋体"/>
              </w:rPr>
            </w:pPr>
            <w:r>
              <w:rPr>
                <w:rFonts w:hint="eastAsia" w:ascii="宋体" w:hAnsi="宋体" w:eastAsia="宋体" w:cs="宋体"/>
              </w:rPr>
              <w:t>建筑面积(平方米)</w:t>
            </w:r>
          </w:p>
        </w:tc>
        <w:tc>
          <w:tcPr>
            <w:tcW w:w="654" w:type="dxa"/>
            <w:noWrap w:val="0"/>
            <w:vAlign w:val="center"/>
          </w:tcPr>
          <w:p w14:paraId="55AB232A">
            <w:pPr>
              <w:pStyle w:val="12"/>
              <w:jc w:val="center"/>
              <w:textAlignment w:val="baseline"/>
              <w:rPr>
                <w:rFonts w:hint="eastAsia" w:ascii="宋体" w:hAnsi="宋体" w:eastAsia="宋体" w:cs="宋体"/>
              </w:rPr>
            </w:pPr>
            <w:r>
              <w:rPr>
                <w:rFonts w:hint="eastAsia" w:ascii="宋体" w:hAnsi="宋体" w:eastAsia="宋体" w:cs="宋体"/>
              </w:rPr>
              <w:t>结构</w:t>
            </w:r>
          </w:p>
        </w:tc>
        <w:tc>
          <w:tcPr>
            <w:tcW w:w="956" w:type="dxa"/>
            <w:noWrap w:val="0"/>
            <w:vAlign w:val="center"/>
          </w:tcPr>
          <w:p w14:paraId="4AF1BC8D">
            <w:pPr>
              <w:pStyle w:val="12"/>
              <w:jc w:val="center"/>
              <w:textAlignment w:val="baseline"/>
              <w:rPr>
                <w:rFonts w:hint="eastAsia" w:ascii="宋体" w:hAnsi="宋体" w:eastAsia="宋体" w:cs="宋体"/>
              </w:rPr>
            </w:pPr>
            <w:r>
              <w:rPr>
                <w:rFonts w:hint="eastAsia" w:ascii="宋体" w:hAnsi="宋体" w:eastAsia="宋体" w:cs="宋体"/>
              </w:rPr>
              <w:t>层数</w:t>
            </w:r>
          </w:p>
        </w:tc>
        <w:tc>
          <w:tcPr>
            <w:tcW w:w="955" w:type="dxa"/>
            <w:noWrap w:val="0"/>
            <w:vAlign w:val="center"/>
          </w:tcPr>
          <w:p w14:paraId="6B19C919">
            <w:pPr>
              <w:pStyle w:val="12"/>
              <w:jc w:val="center"/>
              <w:textAlignment w:val="baseline"/>
              <w:rPr>
                <w:rFonts w:hint="eastAsia" w:ascii="宋体" w:hAnsi="宋体" w:eastAsia="宋体" w:cs="宋体"/>
              </w:rPr>
            </w:pPr>
            <w:r>
              <w:rPr>
                <w:rFonts w:hint="eastAsia" w:ascii="宋体" w:hAnsi="宋体" w:eastAsia="宋体" w:cs="宋体"/>
              </w:rPr>
              <w:t>跨度(米)</w:t>
            </w:r>
          </w:p>
        </w:tc>
        <w:tc>
          <w:tcPr>
            <w:tcW w:w="1276" w:type="dxa"/>
            <w:noWrap w:val="0"/>
            <w:vAlign w:val="center"/>
          </w:tcPr>
          <w:p w14:paraId="6245C6CB">
            <w:pPr>
              <w:pStyle w:val="12"/>
              <w:jc w:val="center"/>
              <w:textAlignment w:val="baseline"/>
              <w:rPr>
                <w:rFonts w:hint="eastAsia" w:ascii="宋体" w:hAnsi="宋体" w:eastAsia="宋体" w:cs="宋体"/>
              </w:rPr>
            </w:pPr>
            <w:r>
              <w:rPr>
                <w:rFonts w:hint="eastAsia" w:ascii="宋体" w:hAnsi="宋体" w:eastAsia="宋体" w:cs="宋体"/>
              </w:rPr>
              <w:t>设备</w:t>
            </w:r>
          </w:p>
          <w:p w14:paraId="1548BC01">
            <w:pPr>
              <w:pStyle w:val="12"/>
              <w:jc w:val="center"/>
              <w:textAlignment w:val="baseline"/>
              <w:rPr>
                <w:rFonts w:hint="eastAsia" w:ascii="宋体" w:hAnsi="宋体" w:eastAsia="宋体" w:cs="宋体"/>
              </w:rPr>
            </w:pPr>
            <w:r>
              <w:rPr>
                <w:rFonts w:hint="eastAsia" w:ascii="宋体" w:hAnsi="宋体" w:eastAsia="宋体" w:cs="宋体"/>
              </w:rPr>
              <w:t>安装内容</w:t>
            </w:r>
          </w:p>
        </w:tc>
        <w:tc>
          <w:tcPr>
            <w:tcW w:w="947" w:type="dxa"/>
            <w:noWrap w:val="0"/>
            <w:vAlign w:val="center"/>
          </w:tcPr>
          <w:p w14:paraId="574AEE77">
            <w:pPr>
              <w:pStyle w:val="12"/>
              <w:jc w:val="center"/>
              <w:textAlignment w:val="baseline"/>
              <w:rPr>
                <w:rFonts w:hint="eastAsia" w:ascii="宋体" w:hAnsi="宋体" w:eastAsia="宋体" w:cs="宋体"/>
              </w:rPr>
            </w:pPr>
            <w:r>
              <w:rPr>
                <w:rFonts w:hint="eastAsia" w:ascii="宋体" w:hAnsi="宋体" w:eastAsia="宋体" w:cs="宋体"/>
              </w:rPr>
              <w:t>工程造价(元)</w:t>
            </w:r>
          </w:p>
        </w:tc>
        <w:tc>
          <w:tcPr>
            <w:tcW w:w="756" w:type="dxa"/>
            <w:noWrap w:val="0"/>
            <w:vAlign w:val="center"/>
          </w:tcPr>
          <w:p w14:paraId="1CA6A798">
            <w:pPr>
              <w:pStyle w:val="12"/>
              <w:jc w:val="center"/>
              <w:textAlignment w:val="baseline"/>
              <w:rPr>
                <w:rFonts w:hint="eastAsia" w:ascii="宋体" w:hAnsi="宋体" w:eastAsia="宋体" w:cs="宋体"/>
              </w:rPr>
            </w:pPr>
            <w:r>
              <w:rPr>
                <w:rFonts w:hint="eastAsia" w:ascii="宋体" w:hAnsi="宋体" w:eastAsia="宋体" w:cs="宋体"/>
              </w:rPr>
              <w:t>开工</w:t>
            </w:r>
          </w:p>
          <w:p w14:paraId="419C148B">
            <w:pPr>
              <w:pStyle w:val="12"/>
              <w:jc w:val="center"/>
              <w:textAlignment w:val="baseline"/>
              <w:rPr>
                <w:rFonts w:hint="eastAsia" w:ascii="宋体" w:hAnsi="宋体" w:eastAsia="宋体" w:cs="宋体"/>
              </w:rPr>
            </w:pPr>
            <w:r>
              <w:rPr>
                <w:rFonts w:hint="eastAsia" w:ascii="宋体" w:hAnsi="宋体" w:eastAsia="宋体" w:cs="宋体"/>
              </w:rPr>
              <w:t>日期</w:t>
            </w:r>
          </w:p>
        </w:tc>
        <w:tc>
          <w:tcPr>
            <w:tcW w:w="1023" w:type="dxa"/>
            <w:noWrap w:val="0"/>
            <w:vAlign w:val="center"/>
          </w:tcPr>
          <w:p w14:paraId="3A46F9C5">
            <w:pPr>
              <w:pStyle w:val="12"/>
              <w:jc w:val="center"/>
              <w:textAlignment w:val="baseline"/>
              <w:rPr>
                <w:rFonts w:hint="eastAsia" w:ascii="宋体" w:hAnsi="宋体" w:eastAsia="宋体" w:cs="宋体"/>
              </w:rPr>
            </w:pPr>
            <w:r>
              <w:rPr>
                <w:rFonts w:hint="eastAsia" w:ascii="宋体" w:hAnsi="宋体" w:eastAsia="宋体" w:cs="宋体"/>
              </w:rPr>
              <w:t>竣工</w:t>
            </w:r>
          </w:p>
          <w:p w14:paraId="007C661E">
            <w:pPr>
              <w:pStyle w:val="12"/>
              <w:jc w:val="center"/>
              <w:textAlignment w:val="baseline"/>
              <w:rPr>
                <w:rFonts w:hint="eastAsia" w:ascii="宋体" w:hAnsi="宋体" w:eastAsia="宋体" w:cs="宋体"/>
              </w:rPr>
            </w:pPr>
            <w:r>
              <w:rPr>
                <w:rFonts w:hint="eastAsia" w:ascii="宋体" w:hAnsi="宋体" w:eastAsia="宋体" w:cs="宋体"/>
              </w:rPr>
              <w:t>日期</w:t>
            </w:r>
          </w:p>
        </w:tc>
      </w:tr>
      <w:tr w14:paraId="33D8C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jc w:val="center"/>
        </w:trPr>
        <w:tc>
          <w:tcPr>
            <w:tcW w:w="955" w:type="dxa"/>
            <w:noWrap w:val="0"/>
            <w:vAlign w:val="center"/>
          </w:tcPr>
          <w:p w14:paraId="6623A3CC">
            <w:pPr>
              <w:pStyle w:val="12"/>
              <w:spacing w:line="365" w:lineRule="exact"/>
              <w:jc w:val="center"/>
              <w:textAlignment w:val="baseline"/>
              <w:rPr>
                <w:rFonts w:hint="eastAsia" w:ascii="宋体" w:hAnsi="宋体" w:eastAsia="宋体" w:cs="宋体"/>
              </w:rPr>
            </w:pPr>
          </w:p>
        </w:tc>
        <w:tc>
          <w:tcPr>
            <w:tcW w:w="956" w:type="dxa"/>
            <w:noWrap w:val="0"/>
            <w:vAlign w:val="center"/>
          </w:tcPr>
          <w:p w14:paraId="61F4B2FA">
            <w:pPr>
              <w:pStyle w:val="12"/>
              <w:spacing w:line="365" w:lineRule="exact"/>
              <w:jc w:val="center"/>
              <w:textAlignment w:val="baseline"/>
              <w:rPr>
                <w:rFonts w:hint="eastAsia" w:ascii="宋体" w:hAnsi="宋体" w:eastAsia="宋体" w:cs="宋体"/>
              </w:rPr>
            </w:pPr>
          </w:p>
        </w:tc>
        <w:tc>
          <w:tcPr>
            <w:tcW w:w="1258" w:type="dxa"/>
            <w:noWrap w:val="0"/>
            <w:vAlign w:val="center"/>
          </w:tcPr>
          <w:p w14:paraId="14BA5D4F">
            <w:pPr>
              <w:pStyle w:val="12"/>
              <w:spacing w:line="365" w:lineRule="exact"/>
              <w:jc w:val="center"/>
              <w:textAlignment w:val="baseline"/>
              <w:rPr>
                <w:rFonts w:hint="eastAsia" w:ascii="宋体" w:hAnsi="宋体" w:eastAsia="宋体" w:cs="宋体"/>
              </w:rPr>
            </w:pPr>
          </w:p>
        </w:tc>
        <w:tc>
          <w:tcPr>
            <w:tcW w:w="654" w:type="dxa"/>
            <w:noWrap w:val="0"/>
            <w:vAlign w:val="center"/>
          </w:tcPr>
          <w:p w14:paraId="62AAE0F3">
            <w:pPr>
              <w:pStyle w:val="12"/>
              <w:spacing w:line="365" w:lineRule="exact"/>
              <w:jc w:val="center"/>
              <w:textAlignment w:val="baseline"/>
              <w:rPr>
                <w:rFonts w:hint="eastAsia" w:ascii="宋体" w:hAnsi="宋体" w:eastAsia="宋体" w:cs="宋体"/>
              </w:rPr>
            </w:pPr>
          </w:p>
        </w:tc>
        <w:tc>
          <w:tcPr>
            <w:tcW w:w="956" w:type="dxa"/>
            <w:noWrap w:val="0"/>
            <w:vAlign w:val="center"/>
          </w:tcPr>
          <w:p w14:paraId="3BAC44D6">
            <w:pPr>
              <w:pStyle w:val="12"/>
              <w:spacing w:line="365" w:lineRule="exact"/>
              <w:jc w:val="center"/>
              <w:textAlignment w:val="baseline"/>
              <w:rPr>
                <w:rFonts w:hint="eastAsia" w:ascii="宋体" w:hAnsi="宋体" w:eastAsia="宋体" w:cs="宋体"/>
              </w:rPr>
            </w:pPr>
          </w:p>
        </w:tc>
        <w:tc>
          <w:tcPr>
            <w:tcW w:w="955" w:type="dxa"/>
            <w:noWrap w:val="0"/>
            <w:vAlign w:val="center"/>
          </w:tcPr>
          <w:p w14:paraId="7D819599">
            <w:pPr>
              <w:pStyle w:val="12"/>
              <w:spacing w:line="365" w:lineRule="exact"/>
              <w:jc w:val="center"/>
              <w:textAlignment w:val="baseline"/>
              <w:rPr>
                <w:rFonts w:hint="eastAsia" w:ascii="宋体" w:hAnsi="宋体" w:eastAsia="宋体" w:cs="宋体"/>
              </w:rPr>
            </w:pPr>
          </w:p>
        </w:tc>
        <w:tc>
          <w:tcPr>
            <w:tcW w:w="1276" w:type="dxa"/>
            <w:noWrap w:val="0"/>
            <w:vAlign w:val="center"/>
          </w:tcPr>
          <w:p w14:paraId="00501440">
            <w:pPr>
              <w:pStyle w:val="12"/>
              <w:spacing w:line="365" w:lineRule="exact"/>
              <w:jc w:val="center"/>
              <w:textAlignment w:val="baseline"/>
              <w:rPr>
                <w:rFonts w:hint="eastAsia" w:ascii="宋体" w:hAnsi="宋体" w:eastAsia="宋体" w:cs="宋体"/>
              </w:rPr>
            </w:pPr>
          </w:p>
        </w:tc>
        <w:tc>
          <w:tcPr>
            <w:tcW w:w="947" w:type="dxa"/>
            <w:noWrap w:val="0"/>
            <w:vAlign w:val="center"/>
          </w:tcPr>
          <w:p w14:paraId="4F4791A2">
            <w:pPr>
              <w:pStyle w:val="12"/>
              <w:spacing w:line="365" w:lineRule="exact"/>
              <w:jc w:val="center"/>
              <w:textAlignment w:val="baseline"/>
              <w:rPr>
                <w:rFonts w:hint="eastAsia" w:ascii="宋体" w:hAnsi="宋体" w:eastAsia="宋体" w:cs="宋体"/>
              </w:rPr>
            </w:pPr>
          </w:p>
        </w:tc>
        <w:tc>
          <w:tcPr>
            <w:tcW w:w="756" w:type="dxa"/>
            <w:noWrap w:val="0"/>
            <w:vAlign w:val="center"/>
          </w:tcPr>
          <w:p w14:paraId="0A204613">
            <w:pPr>
              <w:pStyle w:val="12"/>
              <w:spacing w:line="365" w:lineRule="exact"/>
              <w:jc w:val="center"/>
              <w:textAlignment w:val="baseline"/>
              <w:rPr>
                <w:rFonts w:hint="eastAsia" w:ascii="宋体" w:hAnsi="宋体" w:eastAsia="宋体" w:cs="宋体"/>
              </w:rPr>
            </w:pPr>
          </w:p>
        </w:tc>
        <w:tc>
          <w:tcPr>
            <w:tcW w:w="1023" w:type="dxa"/>
            <w:noWrap w:val="0"/>
            <w:vAlign w:val="center"/>
          </w:tcPr>
          <w:p w14:paraId="2AB12057">
            <w:pPr>
              <w:pStyle w:val="12"/>
              <w:spacing w:line="365" w:lineRule="exact"/>
              <w:jc w:val="center"/>
              <w:textAlignment w:val="baseline"/>
              <w:rPr>
                <w:rFonts w:hint="eastAsia" w:ascii="宋体" w:hAnsi="宋体" w:eastAsia="宋体" w:cs="宋体"/>
              </w:rPr>
            </w:pPr>
          </w:p>
        </w:tc>
      </w:tr>
      <w:tr w14:paraId="5A100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jc w:val="center"/>
        </w:trPr>
        <w:tc>
          <w:tcPr>
            <w:tcW w:w="955" w:type="dxa"/>
            <w:noWrap w:val="0"/>
            <w:vAlign w:val="center"/>
          </w:tcPr>
          <w:p w14:paraId="36B7AC68">
            <w:pPr>
              <w:pStyle w:val="12"/>
              <w:spacing w:line="365" w:lineRule="exact"/>
              <w:jc w:val="center"/>
              <w:textAlignment w:val="baseline"/>
              <w:rPr>
                <w:rFonts w:hint="eastAsia" w:ascii="宋体" w:hAnsi="宋体" w:eastAsia="宋体" w:cs="宋体"/>
              </w:rPr>
            </w:pPr>
          </w:p>
        </w:tc>
        <w:tc>
          <w:tcPr>
            <w:tcW w:w="956" w:type="dxa"/>
            <w:noWrap w:val="0"/>
            <w:vAlign w:val="center"/>
          </w:tcPr>
          <w:p w14:paraId="497D0E49">
            <w:pPr>
              <w:pStyle w:val="12"/>
              <w:spacing w:line="365" w:lineRule="exact"/>
              <w:jc w:val="center"/>
              <w:textAlignment w:val="baseline"/>
              <w:rPr>
                <w:rFonts w:hint="eastAsia" w:ascii="宋体" w:hAnsi="宋体" w:eastAsia="宋体" w:cs="宋体"/>
              </w:rPr>
            </w:pPr>
          </w:p>
        </w:tc>
        <w:tc>
          <w:tcPr>
            <w:tcW w:w="1258" w:type="dxa"/>
            <w:noWrap w:val="0"/>
            <w:vAlign w:val="center"/>
          </w:tcPr>
          <w:p w14:paraId="77A4BC76">
            <w:pPr>
              <w:pStyle w:val="12"/>
              <w:spacing w:line="365" w:lineRule="exact"/>
              <w:jc w:val="center"/>
              <w:textAlignment w:val="baseline"/>
              <w:rPr>
                <w:rFonts w:hint="eastAsia" w:ascii="宋体" w:hAnsi="宋体" w:eastAsia="宋体" w:cs="宋体"/>
              </w:rPr>
            </w:pPr>
          </w:p>
        </w:tc>
        <w:tc>
          <w:tcPr>
            <w:tcW w:w="654" w:type="dxa"/>
            <w:noWrap w:val="0"/>
            <w:vAlign w:val="center"/>
          </w:tcPr>
          <w:p w14:paraId="176E2013">
            <w:pPr>
              <w:pStyle w:val="12"/>
              <w:spacing w:line="365" w:lineRule="exact"/>
              <w:jc w:val="center"/>
              <w:textAlignment w:val="baseline"/>
              <w:rPr>
                <w:rFonts w:hint="eastAsia" w:ascii="宋体" w:hAnsi="宋体" w:eastAsia="宋体" w:cs="宋体"/>
              </w:rPr>
            </w:pPr>
          </w:p>
        </w:tc>
        <w:tc>
          <w:tcPr>
            <w:tcW w:w="956" w:type="dxa"/>
            <w:noWrap w:val="0"/>
            <w:vAlign w:val="center"/>
          </w:tcPr>
          <w:p w14:paraId="5D94D7BB">
            <w:pPr>
              <w:pStyle w:val="12"/>
              <w:spacing w:line="365" w:lineRule="exact"/>
              <w:jc w:val="center"/>
              <w:textAlignment w:val="baseline"/>
              <w:rPr>
                <w:rFonts w:hint="eastAsia" w:ascii="宋体" w:hAnsi="宋体" w:eastAsia="宋体" w:cs="宋体"/>
              </w:rPr>
            </w:pPr>
          </w:p>
        </w:tc>
        <w:tc>
          <w:tcPr>
            <w:tcW w:w="955" w:type="dxa"/>
            <w:noWrap w:val="0"/>
            <w:vAlign w:val="center"/>
          </w:tcPr>
          <w:p w14:paraId="0BCD6650">
            <w:pPr>
              <w:pStyle w:val="12"/>
              <w:spacing w:line="365" w:lineRule="exact"/>
              <w:jc w:val="center"/>
              <w:textAlignment w:val="baseline"/>
              <w:rPr>
                <w:rFonts w:hint="eastAsia" w:ascii="宋体" w:hAnsi="宋体" w:eastAsia="宋体" w:cs="宋体"/>
              </w:rPr>
            </w:pPr>
          </w:p>
        </w:tc>
        <w:tc>
          <w:tcPr>
            <w:tcW w:w="1276" w:type="dxa"/>
            <w:noWrap w:val="0"/>
            <w:vAlign w:val="center"/>
          </w:tcPr>
          <w:p w14:paraId="519CB7A1">
            <w:pPr>
              <w:pStyle w:val="12"/>
              <w:spacing w:line="365" w:lineRule="exact"/>
              <w:jc w:val="center"/>
              <w:textAlignment w:val="baseline"/>
              <w:rPr>
                <w:rFonts w:hint="eastAsia" w:ascii="宋体" w:hAnsi="宋体" w:eastAsia="宋体" w:cs="宋体"/>
              </w:rPr>
            </w:pPr>
          </w:p>
        </w:tc>
        <w:tc>
          <w:tcPr>
            <w:tcW w:w="947" w:type="dxa"/>
            <w:noWrap w:val="0"/>
            <w:vAlign w:val="center"/>
          </w:tcPr>
          <w:p w14:paraId="672A3D7C">
            <w:pPr>
              <w:pStyle w:val="12"/>
              <w:spacing w:line="365" w:lineRule="exact"/>
              <w:jc w:val="center"/>
              <w:textAlignment w:val="baseline"/>
              <w:rPr>
                <w:rFonts w:hint="eastAsia" w:ascii="宋体" w:hAnsi="宋体" w:eastAsia="宋体" w:cs="宋体"/>
              </w:rPr>
            </w:pPr>
          </w:p>
        </w:tc>
        <w:tc>
          <w:tcPr>
            <w:tcW w:w="756" w:type="dxa"/>
            <w:noWrap w:val="0"/>
            <w:vAlign w:val="center"/>
          </w:tcPr>
          <w:p w14:paraId="0428F68F">
            <w:pPr>
              <w:pStyle w:val="12"/>
              <w:spacing w:line="365" w:lineRule="exact"/>
              <w:jc w:val="center"/>
              <w:textAlignment w:val="baseline"/>
              <w:rPr>
                <w:rFonts w:hint="eastAsia" w:ascii="宋体" w:hAnsi="宋体" w:eastAsia="宋体" w:cs="宋体"/>
              </w:rPr>
            </w:pPr>
          </w:p>
        </w:tc>
        <w:tc>
          <w:tcPr>
            <w:tcW w:w="1023" w:type="dxa"/>
            <w:noWrap w:val="0"/>
            <w:vAlign w:val="center"/>
          </w:tcPr>
          <w:p w14:paraId="44865728">
            <w:pPr>
              <w:pStyle w:val="12"/>
              <w:spacing w:line="365" w:lineRule="exact"/>
              <w:jc w:val="center"/>
              <w:textAlignment w:val="baseline"/>
              <w:rPr>
                <w:rFonts w:hint="eastAsia" w:ascii="宋体" w:hAnsi="宋体" w:eastAsia="宋体" w:cs="宋体"/>
              </w:rPr>
            </w:pPr>
          </w:p>
        </w:tc>
      </w:tr>
      <w:tr w14:paraId="3C8B4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jc w:val="center"/>
        </w:trPr>
        <w:tc>
          <w:tcPr>
            <w:tcW w:w="955" w:type="dxa"/>
            <w:noWrap w:val="0"/>
            <w:vAlign w:val="center"/>
          </w:tcPr>
          <w:p w14:paraId="2474DB5D">
            <w:pPr>
              <w:pStyle w:val="12"/>
              <w:spacing w:line="365" w:lineRule="exact"/>
              <w:jc w:val="center"/>
              <w:textAlignment w:val="baseline"/>
              <w:rPr>
                <w:rFonts w:hint="eastAsia" w:ascii="宋体" w:hAnsi="宋体" w:eastAsia="宋体" w:cs="宋体"/>
              </w:rPr>
            </w:pPr>
          </w:p>
        </w:tc>
        <w:tc>
          <w:tcPr>
            <w:tcW w:w="956" w:type="dxa"/>
            <w:noWrap w:val="0"/>
            <w:vAlign w:val="center"/>
          </w:tcPr>
          <w:p w14:paraId="7C98D135">
            <w:pPr>
              <w:pStyle w:val="12"/>
              <w:spacing w:line="365" w:lineRule="exact"/>
              <w:jc w:val="center"/>
              <w:textAlignment w:val="baseline"/>
              <w:rPr>
                <w:rFonts w:hint="eastAsia" w:ascii="宋体" w:hAnsi="宋体" w:eastAsia="宋体" w:cs="宋体"/>
              </w:rPr>
            </w:pPr>
          </w:p>
        </w:tc>
        <w:tc>
          <w:tcPr>
            <w:tcW w:w="1258" w:type="dxa"/>
            <w:noWrap w:val="0"/>
            <w:vAlign w:val="center"/>
          </w:tcPr>
          <w:p w14:paraId="4753B650">
            <w:pPr>
              <w:pStyle w:val="12"/>
              <w:spacing w:line="365" w:lineRule="exact"/>
              <w:jc w:val="center"/>
              <w:textAlignment w:val="baseline"/>
              <w:rPr>
                <w:rFonts w:hint="eastAsia" w:ascii="宋体" w:hAnsi="宋体" w:eastAsia="宋体" w:cs="宋体"/>
              </w:rPr>
            </w:pPr>
          </w:p>
        </w:tc>
        <w:tc>
          <w:tcPr>
            <w:tcW w:w="654" w:type="dxa"/>
            <w:noWrap w:val="0"/>
            <w:vAlign w:val="center"/>
          </w:tcPr>
          <w:p w14:paraId="1630497A">
            <w:pPr>
              <w:pStyle w:val="12"/>
              <w:spacing w:line="365" w:lineRule="exact"/>
              <w:jc w:val="center"/>
              <w:textAlignment w:val="baseline"/>
              <w:rPr>
                <w:rFonts w:hint="eastAsia" w:ascii="宋体" w:hAnsi="宋体" w:eastAsia="宋体" w:cs="宋体"/>
              </w:rPr>
            </w:pPr>
          </w:p>
        </w:tc>
        <w:tc>
          <w:tcPr>
            <w:tcW w:w="956" w:type="dxa"/>
            <w:noWrap w:val="0"/>
            <w:vAlign w:val="center"/>
          </w:tcPr>
          <w:p w14:paraId="07B05F2B">
            <w:pPr>
              <w:pStyle w:val="12"/>
              <w:spacing w:line="365" w:lineRule="exact"/>
              <w:jc w:val="center"/>
              <w:textAlignment w:val="baseline"/>
              <w:rPr>
                <w:rFonts w:hint="eastAsia" w:ascii="宋体" w:hAnsi="宋体" w:eastAsia="宋体" w:cs="宋体"/>
              </w:rPr>
            </w:pPr>
          </w:p>
        </w:tc>
        <w:tc>
          <w:tcPr>
            <w:tcW w:w="955" w:type="dxa"/>
            <w:noWrap w:val="0"/>
            <w:vAlign w:val="center"/>
          </w:tcPr>
          <w:p w14:paraId="15611D1D">
            <w:pPr>
              <w:pStyle w:val="12"/>
              <w:spacing w:line="365" w:lineRule="exact"/>
              <w:jc w:val="center"/>
              <w:textAlignment w:val="baseline"/>
              <w:rPr>
                <w:rFonts w:hint="eastAsia" w:ascii="宋体" w:hAnsi="宋体" w:eastAsia="宋体" w:cs="宋体"/>
              </w:rPr>
            </w:pPr>
          </w:p>
        </w:tc>
        <w:tc>
          <w:tcPr>
            <w:tcW w:w="1276" w:type="dxa"/>
            <w:noWrap w:val="0"/>
            <w:vAlign w:val="center"/>
          </w:tcPr>
          <w:p w14:paraId="77870DB1">
            <w:pPr>
              <w:pStyle w:val="12"/>
              <w:spacing w:line="365" w:lineRule="exact"/>
              <w:jc w:val="center"/>
              <w:textAlignment w:val="baseline"/>
              <w:rPr>
                <w:rFonts w:hint="eastAsia" w:ascii="宋体" w:hAnsi="宋体" w:eastAsia="宋体" w:cs="宋体"/>
              </w:rPr>
            </w:pPr>
          </w:p>
        </w:tc>
        <w:tc>
          <w:tcPr>
            <w:tcW w:w="947" w:type="dxa"/>
            <w:noWrap w:val="0"/>
            <w:vAlign w:val="center"/>
          </w:tcPr>
          <w:p w14:paraId="5F95ED74">
            <w:pPr>
              <w:pStyle w:val="12"/>
              <w:spacing w:line="365" w:lineRule="exact"/>
              <w:jc w:val="center"/>
              <w:textAlignment w:val="baseline"/>
              <w:rPr>
                <w:rFonts w:hint="eastAsia" w:ascii="宋体" w:hAnsi="宋体" w:eastAsia="宋体" w:cs="宋体"/>
              </w:rPr>
            </w:pPr>
          </w:p>
        </w:tc>
        <w:tc>
          <w:tcPr>
            <w:tcW w:w="756" w:type="dxa"/>
            <w:noWrap w:val="0"/>
            <w:vAlign w:val="center"/>
          </w:tcPr>
          <w:p w14:paraId="5AADBC34">
            <w:pPr>
              <w:pStyle w:val="12"/>
              <w:spacing w:line="365" w:lineRule="exact"/>
              <w:jc w:val="center"/>
              <w:textAlignment w:val="baseline"/>
              <w:rPr>
                <w:rFonts w:hint="eastAsia" w:ascii="宋体" w:hAnsi="宋体" w:eastAsia="宋体" w:cs="宋体"/>
              </w:rPr>
            </w:pPr>
          </w:p>
        </w:tc>
        <w:tc>
          <w:tcPr>
            <w:tcW w:w="1023" w:type="dxa"/>
            <w:noWrap w:val="0"/>
            <w:vAlign w:val="center"/>
          </w:tcPr>
          <w:p w14:paraId="28AFE40A">
            <w:pPr>
              <w:pStyle w:val="12"/>
              <w:spacing w:line="365" w:lineRule="exact"/>
              <w:jc w:val="center"/>
              <w:textAlignment w:val="baseline"/>
              <w:rPr>
                <w:rFonts w:hint="eastAsia" w:ascii="宋体" w:hAnsi="宋体" w:eastAsia="宋体" w:cs="宋体"/>
              </w:rPr>
            </w:pPr>
          </w:p>
        </w:tc>
      </w:tr>
      <w:tr w14:paraId="28514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jc w:val="center"/>
        </w:trPr>
        <w:tc>
          <w:tcPr>
            <w:tcW w:w="955" w:type="dxa"/>
            <w:noWrap w:val="0"/>
            <w:vAlign w:val="center"/>
          </w:tcPr>
          <w:p w14:paraId="6869642B">
            <w:pPr>
              <w:pStyle w:val="12"/>
              <w:spacing w:line="365" w:lineRule="exact"/>
              <w:jc w:val="center"/>
              <w:textAlignment w:val="baseline"/>
              <w:rPr>
                <w:rFonts w:hint="eastAsia" w:ascii="宋体" w:hAnsi="宋体" w:eastAsia="宋体" w:cs="宋体"/>
              </w:rPr>
            </w:pPr>
          </w:p>
        </w:tc>
        <w:tc>
          <w:tcPr>
            <w:tcW w:w="956" w:type="dxa"/>
            <w:noWrap w:val="0"/>
            <w:vAlign w:val="center"/>
          </w:tcPr>
          <w:p w14:paraId="5D1CB064">
            <w:pPr>
              <w:pStyle w:val="12"/>
              <w:spacing w:line="365" w:lineRule="exact"/>
              <w:jc w:val="center"/>
              <w:textAlignment w:val="baseline"/>
              <w:rPr>
                <w:rFonts w:hint="eastAsia" w:ascii="宋体" w:hAnsi="宋体" w:eastAsia="宋体" w:cs="宋体"/>
              </w:rPr>
            </w:pPr>
          </w:p>
        </w:tc>
        <w:tc>
          <w:tcPr>
            <w:tcW w:w="1258" w:type="dxa"/>
            <w:noWrap w:val="0"/>
            <w:vAlign w:val="center"/>
          </w:tcPr>
          <w:p w14:paraId="26114E59">
            <w:pPr>
              <w:pStyle w:val="12"/>
              <w:spacing w:line="365" w:lineRule="exact"/>
              <w:jc w:val="center"/>
              <w:textAlignment w:val="baseline"/>
              <w:rPr>
                <w:rFonts w:hint="eastAsia" w:ascii="宋体" w:hAnsi="宋体" w:eastAsia="宋体" w:cs="宋体"/>
              </w:rPr>
            </w:pPr>
          </w:p>
        </w:tc>
        <w:tc>
          <w:tcPr>
            <w:tcW w:w="654" w:type="dxa"/>
            <w:noWrap w:val="0"/>
            <w:vAlign w:val="center"/>
          </w:tcPr>
          <w:p w14:paraId="57A70013">
            <w:pPr>
              <w:pStyle w:val="12"/>
              <w:spacing w:line="365" w:lineRule="exact"/>
              <w:jc w:val="center"/>
              <w:textAlignment w:val="baseline"/>
              <w:rPr>
                <w:rFonts w:hint="eastAsia" w:ascii="宋体" w:hAnsi="宋体" w:eastAsia="宋体" w:cs="宋体"/>
              </w:rPr>
            </w:pPr>
          </w:p>
        </w:tc>
        <w:tc>
          <w:tcPr>
            <w:tcW w:w="956" w:type="dxa"/>
            <w:noWrap w:val="0"/>
            <w:vAlign w:val="center"/>
          </w:tcPr>
          <w:p w14:paraId="36CD9711">
            <w:pPr>
              <w:pStyle w:val="12"/>
              <w:spacing w:line="365" w:lineRule="exact"/>
              <w:jc w:val="center"/>
              <w:textAlignment w:val="baseline"/>
              <w:rPr>
                <w:rFonts w:hint="eastAsia" w:ascii="宋体" w:hAnsi="宋体" w:eastAsia="宋体" w:cs="宋体"/>
              </w:rPr>
            </w:pPr>
          </w:p>
        </w:tc>
        <w:tc>
          <w:tcPr>
            <w:tcW w:w="955" w:type="dxa"/>
            <w:noWrap w:val="0"/>
            <w:vAlign w:val="center"/>
          </w:tcPr>
          <w:p w14:paraId="76F86991">
            <w:pPr>
              <w:pStyle w:val="12"/>
              <w:spacing w:line="365" w:lineRule="exact"/>
              <w:jc w:val="center"/>
              <w:textAlignment w:val="baseline"/>
              <w:rPr>
                <w:rFonts w:hint="eastAsia" w:ascii="宋体" w:hAnsi="宋体" w:eastAsia="宋体" w:cs="宋体"/>
              </w:rPr>
            </w:pPr>
          </w:p>
        </w:tc>
        <w:tc>
          <w:tcPr>
            <w:tcW w:w="1276" w:type="dxa"/>
            <w:noWrap w:val="0"/>
            <w:vAlign w:val="center"/>
          </w:tcPr>
          <w:p w14:paraId="5CE96337">
            <w:pPr>
              <w:pStyle w:val="12"/>
              <w:spacing w:line="365" w:lineRule="exact"/>
              <w:jc w:val="center"/>
              <w:textAlignment w:val="baseline"/>
              <w:rPr>
                <w:rFonts w:hint="eastAsia" w:ascii="宋体" w:hAnsi="宋体" w:eastAsia="宋体" w:cs="宋体"/>
              </w:rPr>
            </w:pPr>
          </w:p>
        </w:tc>
        <w:tc>
          <w:tcPr>
            <w:tcW w:w="947" w:type="dxa"/>
            <w:noWrap w:val="0"/>
            <w:vAlign w:val="center"/>
          </w:tcPr>
          <w:p w14:paraId="5902E5E4">
            <w:pPr>
              <w:pStyle w:val="12"/>
              <w:spacing w:line="365" w:lineRule="exact"/>
              <w:jc w:val="center"/>
              <w:textAlignment w:val="baseline"/>
              <w:rPr>
                <w:rFonts w:hint="eastAsia" w:ascii="宋体" w:hAnsi="宋体" w:eastAsia="宋体" w:cs="宋体"/>
              </w:rPr>
            </w:pPr>
          </w:p>
        </w:tc>
        <w:tc>
          <w:tcPr>
            <w:tcW w:w="756" w:type="dxa"/>
            <w:noWrap w:val="0"/>
            <w:vAlign w:val="center"/>
          </w:tcPr>
          <w:p w14:paraId="183BBB96">
            <w:pPr>
              <w:pStyle w:val="12"/>
              <w:spacing w:line="365" w:lineRule="exact"/>
              <w:jc w:val="center"/>
              <w:textAlignment w:val="baseline"/>
              <w:rPr>
                <w:rFonts w:hint="eastAsia" w:ascii="宋体" w:hAnsi="宋体" w:eastAsia="宋体" w:cs="宋体"/>
              </w:rPr>
            </w:pPr>
          </w:p>
        </w:tc>
        <w:tc>
          <w:tcPr>
            <w:tcW w:w="1023" w:type="dxa"/>
            <w:noWrap w:val="0"/>
            <w:vAlign w:val="center"/>
          </w:tcPr>
          <w:p w14:paraId="2AC81C32">
            <w:pPr>
              <w:pStyle w:val="12"/>
              <w:spacing w:line="365" w:lineRule="exact"/>
              <w:jc w:val="center"/>
              <w:textAlignment w:val="baseline"/>
              <w:rPr>
                <w:rFonts w:hint="eastAsia" w:ascii="宋体" w:hAnsi="宋体" w:eastAsia="宋体" w:cs="宋体"/>
              </w:rPr>
            </w:pPr>
          </w:p>
        </w:tc>
      </w:tr>
      <w:tr w14:paraId="7666A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jc w:val="center"/>
        </w:trPr>
        <w:tc>
          <w:tcPr>
            <w:tcW w:w="955" w:type="dxa"/>
            <w:noWrap w:val="0"/>
            <w:vAlign w:val="center"/>
          </w:tcPr>
          <w:p w14:paraId="5FFC4E0E">
            <w:pPr>
              <w:pStyle w:val="12"/>
              <w:spacing w:line="365" w:lineRule="exact"/>
              <w:jc w:val="center"/>
              <w:textAlignment w:val="baseline"/>
              <w:rPr>
                <w:rFonts w:hint="eastAsia" w:ascii="宋体" w:hAnsi="宋体" w:eastAsia="宋体" w:cs="宋体"/>
              </w:rPr>
            </w:pPr>
          </w:p>
        </w:tc>
        <w:tc>
          <w:tcPr>
            <w:tcW w:w="956" w:type="dxa"/>
            <w:noWrap w:val="0"/>
            <w:vAlign w:val="center"/>
          </w:tcPr>
          <w:p w14:paraId="37B8FCD6">
            <w:pPr>
              <w:pStyle w:val="12"/>
              <w:spacing w:line="365" w:lineRule="exact"/>
              <w:jc w:val="center"/>
              <w:textAlignment w:val="baseline"/>
              <w:rPr>
                <w:rFonts w:hint="eastAsia" w:ascii="宋体" w:hAnsi="宋体" w:eastAsia="宋体" w:cs="宋体"/>
              </w:rPr>
            </w:pPr>
          </w:p>
        </w:tc>
        <w:tc>
          <w:tcPr>
            <w:tcW w:w="1258" w:type="dxa"/>
            <w:noWrap w:val="0"/>
            <w:vAlign w:val="center"/>
          </w:tcPr>
          <w:p w14:paraId="33FC1C17">
            <w:pPr>
              <w:pStyle w:val="12"/>
              <w:spacing w:line="365" w:lineRule="exact"/>
              <w:jc w:val="center"/>
              <w:textAlignment w:val="baseline"/>
              <w:rPr>
                <w:rFonts w:hint="eastAsia" w:ascii="宋体" w:hAnsi="宋体" w:eastAsia="宋体" w:cs="宋体"/>
              </w:rPr>
            </w:pPr>
          </w:p>
        </w:tc>
        <w:tc>
          <w:tcPr>
            <w:tcW w:w="654" w:type="dxa"/>
            <w:noWrap w:val="0"/>
            <w:vAlign w:val="center"/>
          </w:tcPr>
          <w:p w14:paraId="0B7162CB">
            <w:pPr>
              <w:pStyle w:val="12"/>
              <w:spacing w:line="365" w:lineRule="exact"/>
              <w:jc w:val="center"/>
              <w:textAlignment w:val="baseline"/>
              <w:rPr>
                <w:rFonts w:hint="eastAsia" w:ascii="宋体" w:hAnsi="宋体" w:eastAsia="宋体" w:cs="宋体"/>
              </w:rPr>
            </w:pPr>
          </w:p>
        </w:tc>
        <w:tc>
          <w:tcPr>
            <w:tcW w:w="956" w:type="dxa"/>
            <w:noWrap w:val="0"/>
            <w:vAlign w:val="center"/>
          </w:tcPr>
          <w:p w14:paraId="5D2F9606">
            <w:pPr>
              <w:pStyle w:val="12"/>
              <w:spacing w:line="365" w:lineRule="exact"/>
              <w:jc w:val="center"/>
              <w:textAlignment w:val="baseline"/>
              <w:rPr>
                <w:rFonts w:hint="eastAsia" w:ascii="宋体" w:hAnsi="宋体" w:eastAsia="宋体" w:cs="宋体"/>
              </w:rPr>
            </w:pPr>
          </w:p>
        </w:tc>
        <w:tc>
          <w:tcPr>
            <w:tcW w:w="955" w:type="dxa"/>
            <w:noWrap w:val="0"/>
            <w:vAlign w:val="center"/>
          </w:tcPr>
          <w:p w14:paraId="428298BE">
            <w:pPr>
              <w:pStyle w:val="12"/>
              <w:spacing w:line="365" w:lineRule="exact"/>
              <w:jc w:val="center"/>
              <w:textAlignment w:val="baseline"/>
              <w:rPr>
                <w:rFonts w:hint="eastAsia" w:ascii="宋体" w:hAnsi="宋体" w:eastAsia="宋体" w:cs="宋体"/>
              </w:rPr>
            </w:pPr>
          </w:p>
        </w:tc>
        <w:tc>
          <w:tcPr>
            <w:tcW w:w="1276" w:type="dxa"/>
            <w:noWrap w:val="0"/>
            <w:vAlign w:val="center"/>
          </w:tcPr>
          <w:p w14:paraId="5EA4CF15">
            <w:pPr>
              <w:pStyle w:val="12"/>
              <w:spacing w:line="365" w:lineRule="exact"/>
              <w:jc w:val="center"/>
              <w:textAlignment w:val="baseline"/>
              <w:rPr>
                <w:rFonts w:hint="eastAsia" w:ascii="宋体" w:hAnsi="宋体" w:eastAsia="宋体" w:cs="宋体"/>
              </w:rPr>
            </w:pPr>
          </w:p>
        </w:tc>
        <w:tc>
          <w:tcPr>
            <w:tcW w:w="947" w:type="dxa"/>
            <w:noWrap w:val="0"/>
            <w:vAlign w:val="center"/>
          </w:tcPr>
          <w:p w14:paraId="5E94AAB3">
            <w:pPr>
              <w:pStyle w:val="12"/>
              <w:spacing w:line="365" w:lineRule="exact"/>
              <w:jc w:val="center"/>
              <w:textAlignment w:val="baseline"/>
              <w:rPr>
                <w:rFonts w:hint="eastAsia" w:ascii="宋体" w:hAnsi="宋体" w:eastAsia="宋体" w:cs="宋体"/>
              </w:rPr>
            </w:pPr>
          </w:p>
        </w:tc>
        <w:tc>
          <w:tcPr>
            <w:tcW w:w="756" w:type="dxa"/>
            <w:noWrap w:val="0"/>
            <w:vAlign w:val="center"/>
          </w:tcPr>
          <w:p w14:paraId="200AE7FE">
            <w:pPr>
              <w:pStyle w:val="12"/>
              <w:spacing w:line="365" w:lineRule="exact"/>
              <w:jc w:val="center"/>
              <w:textAlignment w:val="baseline"/>
              <w:rPr>
                <w:rFonts w:hint="eastAsia" w:ascii="宋体" w:hAnsi="宋体" w:eastAsia="宋体" w:cs="宋体"/>
              </w:rPr>
            </w:pPr>
          </w:p>
        </w:tc>
        <w:tc>
          <w:tcPr>
            <w:tcW w:w="1023" w:type="dxa"/>
            <w:noWrap w:val="0"/>
            <w:vAlign w:val="center"/>
          </w:tcPr>
          <w:p w14:paraId="3AF53983">
            <w:pPr>
              <w:pStyle w:val="12"/>
              <w:spacing w:line="365" w:lineRule="exact"/>
              <w:jc w:val="center"/>
              <w:textAlignment w:val="baseline"/>
              <w:rPr>
                <w:rFonts w:hint="eastAsia" w:ascii="宋体" w:hAnsi="宋体" w:eastAsia="宋体" w:cs="宋体"/>
              </w:rPr>
            </w:pPr>
          </w:p>
        </w:tc>
      </w:tr>
    </w:tbl>
    <w:p w14:paraId="5974A3BD">
      <w:pPr>
        <w:pStyle w:val="12"/>
        <w:spacing w:line="440" w:lineRule="exact"/>
        <w:ind w:firstLine="540" w:firstLineChars="225"/>
        <w:jc w:val="center"/>
        <w:textAlignment w:val="baseline"/>
        <w:rPr>
          <w:rFonts w:hint="eastAsia" w:ascii="宋体" w:hAnsi="宋体" w:eastAsia="宋体" w:cs="宋体"/>
          <w:sz w:val="24"/>
        </w:rPr>
      </w:pPr>
    </w:p>
    <w:p w14:paraId="10A303A7">
      <w:pPr>
        <w:pStyle w:val="12"/>
        <w:spacing w:line="440" w:lineRule="exact"/>
        <w:textAlignment w:val="baseline"/>
        <w:rPr>
          <w:rFonts w:hint="eastAsia" w:ascii="宋体" w:hAnsi="宋体" w:eastAsia="宋体" w:cs="宋体"/>
          <w:b/>
          <w:bCs/>
        </w:rPr>
      </w:pPr>
      <w:r>
        <w:rPr>
          <w:rFonts w:hint="eastAsia" w:ascii="宋体" w:hAnsi="宋体" w:eastAsia="宋体" w:cs="宋体"/>
          <w:b/>
          <w:bCs/>
        </w:rPr>
        <w:t>附件2:</w:t>
      </w:r>
    </w:p>
    <w:p w14:paraId="6A97C8C7">
      <w:pPr>
        <w:pStyle w:val="12"/>
        <w:spacing w:line="440" w:lineRule="exact"/>
        <w:jc w:val="center"/>
        <w:textAlignment w:val="baseline"/>
        <w:rPr>
          <w:rFonts w:hint="eastAsia" w:ascii="宋体" w:hAnsi="宋体" w:eastAsia="宋体" w:cs="宋体"/>
          <w:b/>
          <w:bCs/>
        </w:rPr>
      </w:pPr>
      <w:r>
        <w:rPr>
          <w:rFonts w:hint="eastAsia" w:ascii="宋体" w:hAnsi="宋体" w:eastAsia="宋体" w:cs="宋体"/>
          <w:b/>
          <w:bCs/>
        </w:rPr>
        <w:t>发包人供应材料设备一览表</w:t>
      </w:r>
    </w:p>
    <w:tbl>
      <w:tblPr>
        <w:tblStyle w:val="20"/>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258"/>
        <w:gridCol w:w="1001"/>
        <w:gridCol w:w="1001"/>
        <w:gridCol w:w="1001"/>
        <w:gridCol w:w="1000"/>
        <w:gridCol w:w="1001"/>
        <w:gridCol w:w="1001"/>
        <w:gridCol w:w="1001"/>
        <w:gridCol w:w="744"/>
      </w:tblGrid>
      <w:tr w14:paraId="45BA6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noWrap w:val="0"/>
            <w:vAlign w:val="center"/>
          </w:tcPr>
          <w:p w14:paraId="6063D050">
            <w:pPr>
              <w:pStyle w:val="12"/>
              <w:spacing w:line="365" w:lineRule="exact"/>
              <w:jc w:val="center"/>
              <w:textAlignment w:val="baseline"/>
              <w:rPr>
                <w:rFonts w:hint="eastAsia" w:ascii="宋体" w:hAnsi="宋体" w:eastAsia="宋体" w:cs="宋体"/>
              </w:rPr>
            </w:pPr>
            <w:r>
              <w:rPr>
                <w:rFonts w:hint="eastAsia" w:ascii="宋体" w:hAnsi="宋体" w:eastAsia="宋体" w:cs="宋体"/>
              </w:rPr>
              <w:t>序号</w:t>
            </w:r>
          </w:p>
        </w:tc>
        <w:tc>
          <w:tcPr>
            <w:tcW w:w="1258" w:type="dxa"/>
            <w:noWrap w:val="0"/>
            <w:vAlign w:val="center"/>
          </w:tcPr>
          <w:p w14:paraId="4EBD1EB7">
            <w:pPr>
              <w:pStyle w:val="12"/>
              <w:spacing w:line="365" w:lineRule="exact"/>
              <w:jc w:val="center"/>
              <w:textAlignment w:val="baseline"/>
              <w:rPr>
                <w:rFonts w:hint="eastAsia" w:ascii="宋体" w:hAnsi="宋体" w:eastAsia="宋体" w:cs="宋体"/>
              </w:rPr>
            </w:pPr>
            <w:r>
              <w:rPr>
                <w:rFonts w:hint="eastAsia" w:ascii="宋体" w:hAnsi="宋体" w:eastAsia="宋体" w:cs="宋体"/>
              </w:rPr>
              <w:t>材料/设备</w:t>
            </w:r>
          </w:p>
          <w:p w14:paraId="4AC268CE">
            <w:pPr>
              <w:pStyle w:val="12"/>
              <w:spacing w:line="365" w:lineRule="exact"/>
              <w:jc w:val="center"/>
              <w:textAlignment w:val="baseline"/>
              <w:rPr>
                <w:rFonts w:hint="eastAsia" w:ascii="宋体" w:hAnsi="宋体" w:eastAsia="宋体" w:cs="宋体"/>
              </w:rPr>
            </w:pPr>
            <w:r>
              <w:rPr>
                <w:rFonts w:hint="eastAsia" w:ascii="宋体" w:hAnsi="宋体" w:eastAsia="宋体" w:cs="宋体"/>
              </w:rPr>
              <w:t>品   种</w:t>
            </w:r>
          </w:p>
        </w:tc>
        <w:tc>
          <w:tcPr>
            <w:tcW w:w="1001" w:type="dxa"/>
            <w:noWrap w:val="0"/>
            <w:vAlign w:val="center"/>
          </w:tcPr>
          <w:p w14:paraId="3B3C5F60">
            <w:pPr>
              <w:pStyle w:val="12"/>
              <w:spacing w:line="365" w:lineRule="exact"/>
              <w:jc w:val="center"/>
              <w:textAlignment w:val="baseline"/>
              <w:rPr>
                <w:rFonts w:hint="eastAsia" w:ascii="宋体" w:hAnsi="宋体" w:eastAsia="宋体" w:cs="宋体"/>
              </w:rPr>
            </w:pPr>
            <w:r>
              <w:rPr>
                <w:rFonts w:hint="eastAsia" w:ascii="宋体" w:hAnsi="宋体" w:eastAsia="宋体" w:cs="宋体"/>
              </w:rPr>
              <w:t>规格</w:t>
            </w:r>
          </w:p>
          <w:p w14:paraId="4FC0DB03">
            <w:pPr>
              <w:pStyle w:val="12"/>
              <w:spacing w:line="365" w:lineRule="exact"/>
              <w:jc w:val="center"/>
              <w:textAlignment w:val="baseline"/>
              <w:rPr>
                <w:rFonts w:hint="eastAsia" w:ascii="宋体" w:hAnsi="宋体" w:eastAsia="宋体" w:cs="宋体"/>
              </w:rPr>
            </w:pPr>
            <w:r>
              <w:rPr>
                <w:rFonts w:hint="eastAsia" w:ascii="宋体" w:hAnsi="宋体" w:eastAsia="宋体" w:cs="宋体"/>
              </w:rPr>
              <w:t>型号</w:t>
            </w:r>
          </w:p>
        </w:tc>
        <w:tc>
          <w:tcPr>
            <w:tcW w:w="1001" w:type="dxa"/>
            <w:noWrap w:val="0"/>
            <w:vAlign w:val="center"/>
          </w:tcPr>
          <w:p w14:paraId="57004CAA">
            <w:pPr>
              <w:pStyle w:val="12"/>
              <w:spacing w:line="365" w:lineRule="exact"/>
              <w:jc w:val="center"/>
              <w:textAlignment w:val="baseline"/>
              <w:rPr>
                <w:rFonts w:hint="eastAsia" w:ascii="宋体" w:hAnsi="宋体" w:eastAsia="宋体" w:cs="宋体"/>
              </w:rPr>
            </w:pPr>
            <w:r>
              <w:rPr>
                <w:rFonts w:hint="eastAsia" w:ascii="宋体" w:hAnsi="宋体" w:eastAsia="宋体" w:cs="宋体"/>
              </w:rPr>
              <w:t>单位</w:t>
            </w:r>
          </w:p>
        </w:tc>
        <w:tc>
          <w:tcPr>
            <w:tcW w:w="1001" w:type="dxa"/>
            <w:noWrap w:val="0"/>
            <w:vAlign w:val="center"/>
          </w:tcPr>
          <w:p w14:paraId="7F08FA83">
            <w:pPr>
              <w:pStyle w:val="12"/>
              <w:spacing w:line="365" w:lineRule="exact"/>
              <w:jc w:val="center"/>
              <w:textAlignment w:val="baseline"/>
              <w:rPr>
                <w:rFonts w:hint="eastAsia" w:ascii="宋体" w:hAnsi="宋体" w:eastAsia="宋体" w:cs="宋体"/>
              </w:rPr>
            </w:pPr>
            <w:r>
              <w:rPr>
                <w:rFonts w:hint="eastAsia" w:ascii="宋体" w:hAnsi="宋体" w:eastAsia="宋体" w:cs="宋体"/>
              </w:rPr>
              <w:t>数</w:t>
            </w:r>
          </w:p>
          <w:p w14:paraId="7B864319">
            <w:pPr>
              <w:pStyle w:val="12"/>
              <w:spacing w:line="365" w:lineRule="exact"/>
              <w:jc w:val="center"/>
              <w:textAlignment w:val="baseline"/>
              <w:rPr>
                <w:rFonts w:hint="eastAsia" w:ascii="宋体" w:hAnsi="宋体" w:eastAsia="宋体" w:cs="宋体"/>
              </w:rPr>
            </w:pPr>
            <w:r>
              <w:rPr>
                <w:rFonts w:hint="eastAsia" w:ascii="宋体" w:hAnsi="宋体" w:eastAsia="宋体" w:cs="宋体"/>
              </w:rPr>
              <w:t>量</w:t>
            </w:r>
          </w:p>
        </w:tc>
        <w:tc>
          <w:tcPr>
            <w:tcW w:w="1000" w:type="dxa"/>
            <w:noWrap w:val="0"/>
            <w:vAlign w:val="center"/>
          </w:tcPr>
          <w:p w14:paraId="3367FDC4">
            <w:pPr>
              <w:pStyle w:val="12"/>
              <w:spacing w:line="365" w:lineRule="exact"/>
              <w:jc w:val="center"/>
              <w:textAlignment w:val="baseline"/>
              <w:rPr>
                <w:rFonts w:hint="eastAsia" w:ascii="宋体" w:hAnsi="宋体" w:eastAsia="宋体" w:cs="宋体"/>
              </w:rPr>
            </w:pPr>
            <w:r>
              <w:rPr>
                <w:rFonts w:hint="eastAsia" w:ascii="宋体" w:hAnsi="宋体" w:eastAsia="宋体" w:cs="宋体"/>
              </w:rPr>
              <w:t>单</w:t>
            </w:r>
          </w:p>
          <w:p w14:paraId="38A4C6A0">
            <w:pPr>
              <w:pStyle w:val="12"/>
              <w:spacing w:line="365" w:lineRule="exact"/>
              <w:jc w:val="center"/>
              <w:textAlignment w:val="baseline"/>
              <w:rPr>
                <w:rFonts w:hint="eastAsia" w:ascii="宋体" w:hAnsi="宋体" w:eastAsia="宋体" w:cs="宋体"/>
              </w:rPr>
            </w:pPr>
            <w:r>
              <w:rPr>
                <w:rFonts w:hint="eastAsia" w:ascii="宋体" w:hAnsi="宋体" w:eastAsia="宋体" w:cs="宋体"/>
              </w:rPr>
              <w:t>价</w:t>
            </w:r>
          </w:p>
        </w:tc>
        <w:tc>
          <w:tcPr>
            <w:tcW w:w="1001" w:type="dxa"/>
            <w:noWrap w:val="0"/>
            <w:vAlign w:val="center"/>
          </w:tcPr>
          <w:p w14:paraId="777E1874">
            <w:pPr>
              <w:pStyle w:val="12"/>
              <w:spacing w:line="365" w:lineRule="exact"/>
              <w:jc w:val="center"/>
              <w:textAlignment w:val="baseline"/>
              <w:rPr>
                <w:rFonts w:hint="eastAsia" w:ascii="宋体" w:hAnsi="宋体" w:eastAsia="宋体" w:cs="宋体"/>
              </w:rPr>
            </w:pPr>
            <w:r>
              <w:rPr>
                <w:rFonts w:hint="eastAsia" w:ascii="宋体" w:hAnsi="宋体" w:eastAsia="宋体" w:cs="宋体"/>
              </w:rPr>
              <w:t>质量</w:t>
            </w:r>
          </w:p>
          <w:p w14:paraId="2F4127BA">
            <w:pPr>
              <w:pStyle w:val="12"/>
              <w:spacing w:line="365" w:lineRule="exact"/>
              <w:jc w:val="center"/>
              <w:textAlignment w:val="baseline"/>
              <w:rPr>
                <w:rFonts w:hint="eastAsia" w:ascii="宋体" w:hAnsi="宋体" w:eastAsia="宋体" w:cs="宋体"/>
              </w:rPr>
            </w:pPr>
            <w:r>
              <w:rPr>
                <w:rFonts w:hint="eastAsia" w:ascii="宋体" w:hAnsi="宋体" w:eastAsia="宋体" w:cs="宋体"/>
              </w:rPr>
              <w:t>等级</w:t>
            </w:r>
          </w:p>
        </w:tc>
        <w:tc>
          <w:tcPr>
            <w:tcW w:w="1001" w:type="dxa"/>
            <w:noWrap w:val="0"/>
            <w:vAlign w:val="center"/>
          </w:tcPr>
          <w:p w14:paraId="2FF218C0">
            <w:pPr>
              <w:pStyle w:val="12"/>
              <w:spacing w:line="365" w:lineRule="exact"/>
              <w:jc w:val="center"/>
              <w:textAlignment w:val="baseline"/>
              <w:rPr>
                <w:rFonts w:hint="eastAsia" w:ascii="宋体" w:hAnsi="宋体" w:eastAsia="宋体" w:cs="宋体"/>
              </w:rPr>
            </w:pPr>
            <w:r>
              <w:rPr>
                <w:rFonts w:hint="eastAsia" w:ascii="宋体" w:hAnsi="宋体" w:eastAsia="宋体" w:cs="宋体"/>
              </w:rPr>
              <w:t>供应</w:t>
            </w:r>
          </w:p>
          <w:p w14:paraId="00DFF352">
            <w:pPr>
              <w:pStyle w:val="12"/>
              <w:spacing w:line="365" w:lineRule="exact"/>
              <w:jc w:val="center"/>
              <w:textAlignment w:val="baseline"/>
              <w:rPr>
                <w:rFonts w:hint="eastAsia" w:ascii="宋体" w:hAnsi="宋体" w:eastAsia="宋体" w:cs="宋体"/>
              </w:rPr>
            </w:pPr>
            <w:r>
              <w:rPr>
                <w:rFonts w:hint="eastAsia" w:ascii="宋体" w:hAnsi="宋体" w:eastAsia="宋体" w:cs="宋体"/>
              </w:rPr>
              <w:t>时间</w:t>
            </w:r>
          </w:p>
        </w:tc>
        <w:tc>
          <w:tcPr>
            <w:tcW w:w="1001" w:type="dxa"/>
            <w:noWrap w:val="0"/>
            <w:vAlign w:val="center"/>
          </w:tcPr>
          <w:p w14:paraId="181AC1BB">
            <w:pPr>
              <w:pStyle w:val="12"/>
              <w:spacing w:line="365" w:lineRule="exact"/>
              <w:jc w:val="center"/>
              <w:textAlignment w:val="baseline"/>
              <w:rPr>
                <w:rFonts w:hint="eastAsia" w:ascii="宋体" w:hAnsi="宋体" w:eastAsia="宋体" w:cs="宋体"/>
              </w:rPr>
            </w:pPr>
            <w:r>
              <w:rPr>
                <w:rFonts w:hint="eastAsia" w:ascii="宋体" w:hAnsi="宋体" w:eastAsia="宋体" w:cs="宋体"/>
              </w:rPr>
              <w:t>送达</w:t>
            </w:r>
          </w:p>
          <w:p w14:paraId="6D90F48C">
            <w:pPr>
              <w:pStyle w:val="12"/>
              <w:spacing w:line="365" w:lineRule="exact"/>
              <w:jc w:val="center"/>
              <w:textAlignment w:val="baseline"/>
              <w:rPr>
                <w:rFonts w:hint="eastAsia" w:ascii="宋体" w:hAnsi="宋体" w:eastAsia="宋体" w:cs="宋体"/>
              </w:rPr>
            </w:pPr>
            <w:r>
              <w:rPr>
                <w:rFonts w:hint="eastAsia" w:ascii="宋体" w:hAnsi="宋体" w:eastAsia="宋体" w:cs="宋体"/>
              </w:rPr>
              <w:t>地点</w:t>
            </w:r>
          </w:p>
        </w:tc>
        <w:tc>
          <w:tcPr>
            <w:tcW w:w="744" w:type="dxa"/>
            <w:noWrap w:val="0"/>
            <w:vAlign w:val="center"/>
          </w:tcPr>
          <w:p w14:paraId="3DCBF08A">
            <w:pPr>
              <w:pStyle w:val="12"/>
              <w:spacing w:line="365" w:lineRule="exact"/>
              <w:jc w:val="center"/>
              <w:textAlignment w:val="baseline"/>
              <w:rPr>
                <w:rFonts w:hint="eastAsia" w:ascii="宋体" w:hAnsi="宋体" w:eastAsia="宋体" w:cs="宋体"/>
              </w:rPr>
            </w:pPr>
            <w:r>
              <w:rPr>
                <w:rFonts w:hint="eastAsia" w:ascii="宋体" w:hAnsi="宋体" w:eastAsia="宋体" w:cs="宋体"/>
              </w:rPr>
              <w:t>备注</w:t>
            </w:r>
          </w:p>
        </w:tc>
      </w:tr>
      <w:tr w14:paraId="517C8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jc w:val="center"/>
        </w:trPr>
        <w:tc>
          <w:tcPr>
            <w:tcW w:w="892" w:type="dxa"/>
            <w:noWrap w:val="0"/>
            <w:vAlign w:val="center"/>
          </w:tcPr>
          <w:p w14:paraId="6438D704">
            <w:pPr>
              <w:pStyle w:val="12"/>
              <w:spacing w:line="365" w:lineRule="exact"/>
              <w:jc w:val="center"/>
              <w:textAlignment w:val="baseline"/>
              <w:rPr>
                <w:rFonts w:hint="eastAsia" w:ascii="宋体" w:hAnsi="宋体" w:eastAsia="宋体" w:cs="宋体"/>
                <w:sz w:val="24"/>
              </w:rPr>
            </w:pPr>
          </w:p>
        </w:tc>
        <w:tc>
          <w:tcPr>
            <w:tcW w:w="1258" w:type="dxa"/>
            <w:noWrap w:val="0"/>
            <w:vAlign w:val="center"/>
          </w:tcPr>
          <w:p w14:paraId="54454B10">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563E4304">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75A4C1D1">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371E8E9F">
            <w:pPr>
              <w:pStyle w:val="12"/>
              <w:spacing w:line="365" w:lineRule="exact"/>
              <w:jc w:val="center"/>
              <w:textAlignment w:val="baseline"/>
              <w:rPr>
                <w:rFonts w:hint="eastAsia" w:ascii="宋体" w:hAnsi="宋体" w:eastAsia="宋体" w:cs="宋体"/>
                <w:sz w:val="24"/>
              </w:rPr>
            </w:pPr>
          </w:p>
        </w:tc>
        <w:tc>
          <w:tcPr>
            <w:tcW w:w="1000" w:type="dxa"/>
            <w:noWrap w:val="0"/>
            <w:vAlign w:val="center"/>
          </w:tcPr>
          <w:p w14:paraId="5340FF99">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29EB1492">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62CADF94">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69EA5E92">
            <w:pPr>
              <w:pStyle w:val="12"/>
              <w:spacing w:line="365" w:lineRule="exact"/>
              <w:jc w:val="center"/>
              <w:textAlignment w:val="baseline"/>
              <w:rPr>
                <w:rFonts w:hint="eastAsia" w:ascii="宋体" w:hAnsi="宋体" w:eastAsia="宋体" w:cs="宋体"/>
                <w:sz w:val="24"/>
              </w:rPr>
            </w:pPr>
          </w:p>
        </w:tc>
        <w:tc>
          <w:tcPr>
            <w:tcW w:w="744" w:type="dxa"/>
            <w:noWrap w:val="0"/>
            <w:vAlign w:val="center"/>
          </w:tcPr>
          <w:p w14:paraId="66F21DBB">
            <w:pPr>
              <w:pStyle w:val="12"/>
              <w:spacing w:line="365" w:lineRule="exact"/>
              <w:jc w:val="center"/>
              <w:textAlignment w:val="baseline"/>
              <w:rPr>
                <w:rFonts w:hint="eastAsia" w:ascii="宋体" w:hAnsi="宋体" w:eastAsia="宋体" w:cs="宋体"/>
                <w:sz w:val="24"/>
              </w:rPr>
            </w:pPr>
          </w:p>
        </w:tc>
      </w:tr>
      <w:tr w14:paraId="32401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jc w:val="center"/>
        </w:trPr>
        <w:tc>
          <w:tcPr>
            <w:tcW w:w="892" w:type="dxa"/>
            <w:noWrap w:val="0"/>
            <w:vAlign w:val="center"/>
          </w:tcPr>
          <w:p w14:paraId="49F9D61A">
            <w:pPr>
              <w:pStyle w:val="12"/>
              <w:spacing w:line="365" w:lineRule="exact"/>
              <w:jc w:val="center"/>
              <w:textAlignment w:val="baseline"/>
              <w:rPr>
                <w:rFonts w:hint="eastAsia" w:ascii="宋体" w:hAnsi="宋体" w:eastAsia="宋体" w:cs="宋体"/>
                <w:sz w:val="24"/>
              </w:rPr>
            </w:pPr>
          </w:p>
        </w:tc>
        <w:tc>
          <w:tcPr>
            <w:tcW w:w="1258" w:type="dxa"/>
            <w:noWrap w:val="0"/>
            <w:vAlign w:val="center"/>
          </w:tcPr>
          <w:p w14:paraId="0082CC34">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4D8BC003">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68FC8E3C">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09494843">
            <w:pPr>
              <w:pStyle w:val="12"/>
              <w:spacing w:line="365" w:lineRule="exact"/>
              <w:jc w:val="center"/>
              <w:textAlignment w:val="baseline"/>
              <w:rPr>
                <w:rFonts w:hint="eastAsia" w:ascii="宋体" w:hAnsi="宋体" w:eastAsia="宋体" w:cs="宋体"/>
                <w:sz w:val="24"/>
              </w:rPr>
            </w:pPr>
          </w:p>
        </w:tc>
        <w:tc>
          <w:tcPr>
            <w:tcW w:w="1000" w:type="dxa"/>
            <w:noWrap w:val="0"/>
            <w:vAlign w:val="center"/>
          </w:tcPr>
          <w:p w14:paraId="41CC0F11">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3CD75807">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30020A94">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1EA38DE0">
            <w:pPr>
              <w:pStyle w:val="12"/>
              <w:spacing w:line="365" w:lineRule="exact"/>
              <w:jc w:val="center"/>
              <w:textAlignment w:val="baseline"/>
              <w:rPr>
                <w:rFonts w:hint="eastAsia" w:ascii="宋体" w:hAnsi="宋体" w:eastAsia="宋体" w:cs="宋体"/>
                <w:sz w:val="24"/>
              </w:rPr>
            </w:pPr>
          </w:p>
        </w:tc>
        <w:tc>
          <w:tcPr>
            <w:tcW w:w="744" w:type="dxa"/>
            <w:noWrap w:val="0"/>
            <w:vAlign w:val="center"/>
          </w:tcPr>
          <w:p w14:paraId="181E7F5D">
            <w:pPr>
              <w:pStyle w:val="12"/>
              <w:spacing w:line="365" w:lineRule="exact"/>
              <w:jc w:val="center"/>
              <w:textAlignment w:val="baseline"/>
              <w:rPr>
                <w:rFonts w:hint="eastAsia" w:ascii="宋体" w:hAnsi="宋体" w:eastAsia="宋体" w:cs="宋体"/>
                <w:sz w:val="24"/>
              </w:rPr>
            </w:pPr>
          </w:p>
        </w:tc>
      </w:tr>
      <w:tr w14:paraId="30D4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jc w:val="center"/>
        </w:trPr>
        <w:tc>
          <w:tcPr>
            <w:tcW w:w="892" w:type="dxa"/>
            <w:noWrap w:val="0"/>
            <w:vAlign w:val="center"/>
          </w:tcPr>
          <w:p w14:paraId="33DA28CE">
            <w:pPr>
              <w:pStyle w:val="12"/>
              <w:spacing w:line="365" w:lineRule="exact"/>
              <w:jc w:val="center"/>
              <w:textAlignment w:val="baseline"/>
              <w:rPr>
                <w:rFonts w:hint="eastAsia" w:ascii="宋体" w:hAnsi="宋体" w:eastAsia="宋体" w:cs="宋体"/>
                <w:sz w:val="24"/>
              </w:rPr>
            </w:pPr>
          </w:p>
        </w:tc>
        <w:tc>
          <w:tcPr>
            <w:tcW w:w="1258" w:type="dxa"/>
            <w:noWrap w:val="0"/>
            <w:vAlign w:val="center"/>
          </w:tcPr>
          <w:p w14:paraId="3A8EDB10">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7D24DDB4">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680A2900">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663001B7">
            <w:pPr>
              <w:pStyle w:val="12"/>
              <w:spacing w:line="365" w:lineRule="exact"/>
              <w:jc w:val="center"/>
              <w:textAlignment w:val="baseline"/>
              <w:rPr>
                <w:rFonts w:hint="eastAsia" w:ascii="宋体" w:hAnsi="宋体" w:eastAsia="宋体" w:cs="宋体"/>
                <w:sz w:val="24"/>
              </w:rPr>
            </w:pPr>
          </w:p>
        </w:tc>
        <w:tc>
          <w:tcPr>
            <w:tcW w:w="1000" w:type="dxa"/>
            <w:noWrap w:val="0"/>
            <w:vAlign w:val="center"/>
          </w:tcPr>
          <w:p w14:paraId="7AC7D1B5">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56E5CDF9">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6AE11E10">
            <w:pPr>
              <w:pStyle w:val="12"/>
              <w:spacing w:line="365" w:lineRule="exact"/>
              <w:jc w:val="center"/>
              <w:textAlignment w:val="baseline"/>
              <w:rPr>
                <w:rFonts w:hint="eastAsia" w:ascii="宋体" w:hAnsi="宋体" w:eastAsia="宋体" w:cs="宋体"/>
                <w:sz w:val="24"/>
              </w:rPr>
            </w:pPr>
          </w:p>
        </w:tc>
        <w:tc>
          <w:tcPr>
            <w:tcW w:w="1001" w:type="dxa"/>
            <w:noWrap w:val="0"/>
            <w:vAlign w:val="center"/>
          </w:tcPr>
          <w:p w14:paraId="3986BF0D">
            <w:pPr>
              <w:pStyle w:val="12"/>
              <w:spacing w:line="365" w:lineRule="exact"/>
              <w:jc w:val="center"/>
              <w:textAlignment w:val="baseline"/>
              <w:rPr>
                <w:rFonts w:hint="eastAsia" w:ascii="宋体" w:hAnsi="宋体" w:eastAsia="宋体" w:cs="宋体"/>
                <w:sz w:val="24"/>
              </w:rPr>
            </w:pPr>
          </w:p>
        </w:tc>
        <w:tc>
          <w:tcPr>
            <w:tcW w:w="744" w:type="dxa"/>
            <w:noWrap w:val="0"/>
            <w:vAlign w:val="center"/>
          </w:tcPr>
          <w:p w14:paraId="32F96F25">
            <w:pPr>
              <w:pStyle w:val="12"/>
              <w:spacing w:line="365" w:lineRule="exact"/>
              <w:jc w:val="center"/>
              <w:textAlignment w:val="baseline"/>
              <w:rPr>
                <w:rFonts w:hint="eastAsia" w:ascii="宋体" w:hAnsi="宋体" w:eastAsia="宋体" w:cs="宋体"/>
                <w:sz w:val="24"/>
              </w:rPr>
            </w:pPr>
          </w:p>
        </w:tc>
      </w:tr>
    </w:tbl>
    <w:p w14:paraId="7E6E8C98">
      <w:pPr>
        <w:pStyle w:val="12"/>
        <w:spacing w:line="440" w:lineRule="exact"/>
        <w:ind w:firstLine="540" w:firstLineChars="225"/>
        <w:textAlignment w:val="baseline"/>
        <w:rPr>
          <w:rFonts w:hint="eastAsia" w:ascii="宋体" w:hAnsi="宋体" w:eastAsia="宋体" w:cs="宋体"/>
          <w:sz w:val="24"/>
        </w:rPr>
      </w:pPr>
    </w:p>
    <w:p w14:paraId="52D3C987">
      <w:pPr>
        <w:pStyle w:val="12"/>
        <w:spacing w:line="440" w:lineRule="exact"/>
        <w:ind w:firstLine="540" w:firstLineChars="225"/>
        <w:textAlignment w:val="baseline"/>
        <w:rPr>
          <w:rFonts w:hint="eastAsia" w:ascii="宋体" w:hAnsi="宋体" w:eastAsia="宋体" w:cs="宋体"/>
          <w:sz w:val="24"/>
        </w:rPr>
      </w:pPr>
    </w:p>
    <w:p w14:paraId="3624F0C4">
      <w:pPr>
        <w:pStyle w:val="12"/>
        <w:spacing w:line="440" w:lineRule="exact"/>
        <w:ind w:firstLine="540" w:firstLineChars="225"/>
        <w:textAlignment w:val="baseline"/>
        <w:rPr>
          <w:rFonts w:hint="eastAsia" w:ascii="宋体" w:hAnsi="宋体" w:eastAsia="宋体" w:cs="宋体"/>
          <w:sz w:val="24"/>
        </w:rPr>
      </w:pPr>
    </w:p>
    <w:p w14:paraId="29BDE84F">
      <w:pPr>
        <w:pStyle w:val="12"/>
        <w:spacing w:line="440" w:lineRule="exact"/>
        <w:ind w:firstLine="540" w:firstLineChars="225"/>
        <w:textAlignment w:val="baseline"/>
        <w:rPr>
          <w:rFonts w:hint="eastAsia" w:ascii="宋体" w:hAnsi="宋体" w:eastAsia="宋体" w:cs="宋体"/>
          <w:sz w:val="24"/>
        </w:rPr>
      </w:pPr>
    </w:p>
    <w:p w14:paraId="26A6928B">
      <w:pPr>
        <w:pStyle w:val="12"/>
        <w:spacing w:line="440" w:lineRule="exact"/>
        <w:jc w:val="left"/>
        <w:textAlignment w:val="baseline"/>
        <w:rPr>
          <w:rFonts w:hint="eastAsia" w:ascii="宋体" w:hAnsi="宋体" w:eastAsia="宋体" w:cs="宋体"/>
          <w:b/>
          <w:sz w:val="18"/>
          <w:szCs w:val="18"/>
        </w:rPr>
      </w:pPr>
    </w:p>
    <w:p w14:paraId="5322D32C">
      <w:pPr>
        <w:pStyle w:val="12"/>
        <w:spacing w:line="440" w:lineRule="exact"/>
        <w:jc w:val="left"/>
        <w:textAlignment w:val="baseline"/>
        <w:rPr>
          <w:rFonts w:hint="eastAsia" w:ascii="宋体" w:hAnsi="宋体" w:eastAsia="宋体" w:cs="宋体"/>
          <w:sz w:val="24"/>
          <w:szCs w:val="24"/>
        </w:rPr>
      </w:pPr>
    </w:p>
    <w:p w14:paraId="0E52E54D">
      <w:pPr>
        <w:pStyle w:val="12"/>
        <w:spacing w:line="440" w:lineRule="exact"/>
        <w:jc w:val="left"/>
        <w:textAlignment w:val="baseline"/>
        <w:rPr>
          <w:rFonts w:hint="eastAsia" w:ascii="宋体" w:hAnsi="宋体" w:eastAsia="宋体" w:cs="宋体"/>
          <w:sz w:val="24"/>
          <w:szCs w:val="24"/>
        </w:rPr>
      </w:pPr>
      <w:r>
        <w:rPr>
          <w:rFonts w:hint="eastAsia" w:ascii="宋体" w:hAnsi="宋体" w:eastAsia="宋体" w:cs="宋体"/>
          <w:sz w:val="24"/>
          <w:szCs w:val="24"/>
        </w:rPr>
        <w:t xml:space="preserve">附件3：    </w:t>
      </w:r>
    </w:p>
    <w:p w14:paraId="4FA70526">
      <w:pPr>
        <w:jc w:val="center"/>
        <w:textAlignment w:val="baseline"/>
        <w:rPr>
          <w:rFonts w:hint="eastAsia" w:ascii="宋体" w:hAnsi="宋体" w:eastAsia="宋体" w:cs="宋体"/>
          <w:sz w:val="24"/>
          <w:szCs w:val="24"/>
        </w:rPr>
      </w:pPr>
      <w:r>
        <w:rPr>
          <w:rFonts w:hint="eastAsia" w:ascii="宋体" w:hAnsi="宋体" w:eastAsia="宋体" w:cs="宋体"/>
          <w:sz w:val="24"/>
          <w:szCs w:val="24"/>
        </w:rPr>
        <w:t>工程质量保修书</w:t>
      </w:r>
    </w:p>
    <w:p w14:paraId="7061C1C2">
      <w:pPr>
        <w:ind w:firstLine="480" w:firstLineChars="200"/>
        <w:textAlignment w:val="baseline"/>
        <w:rPr>
          <w:rFonts w:hint="eastAsia" w:ascii="宋体" w:hAnsi="宋体" w:eastAsia="宋体" w:cs="宋体"/>
          <w:sz w:val="24"/>
          <w:szCs w:val="24"/>
        </w:rPr>
      </w:pPr>
    </w:p>
    <w:p w14:paraId="6393EEB1">
      <w:pPr>
        <w:snapToGrid w:val="0"/>
        <w:spacing w:line="360" w:lineRule="auto"/>
        <w:ind w:firstLine="0" w:firstLineChars="0"/>
        <w:textAlignment w:val="baseline"/>
        <w:rPr>
          <w:rFonts w:hint="default" w:ascii="宋体" w:hAnsi="宋体" w:eastAsia="宋体" w:cs="宋体"/>
          <w:sz w:val="21"/>
          <w:szCs w:val="21"/>
          <w:u w:val="single"/>
          <w:lang w:val="en-US"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color="000000"/>
          <w:lang w:val="en-US" w:eastAsia="zh-CN"/>
        </w:rPr>
        <w:t xml:space="preserve">                             </w:t>
      </w:r>
    </w:p>
    <w:p w14:paraId="035E46E9">
      <w:pPr>
        <w:widowControl/>
        <w:ind w:firstLine="0" w:firstLineChars="0"/>
        <w:jc w:val="left"/>
        <w:rPr>
          <w:rFonts w:hint="eastAsia" w:ascii="宋体" w:hAnsi="宋体" w:eastAsia="宋体" w:cs="宋体"/>
          <w:sz w:val="24"/>
          <w:szCs w:val="24"/>
        </w:rPr>
      </w:pPr>
      <w:r>
        <w:rPr>
          <w:rFonts w:hint="eastAsia" w:ascii="宋体" w:hAnsi="宋体" w:eastAsia="宋体" w:cs="宋体"/>
          <w:sz w:val="21"/>
          <w:szCs w:val="21"/>
        </w:rPr>
        <w:t>承包人（全称）:</w:t>
      </w:r>
      <w:r>
        <w:rPr>
          <w:rFonts w:hint="eastAsia" w:ascii="宋体" w:hAnsi="宋体" w:eastAsia="宋体" w:cs="宋体"/>
          <w:sz w:val="21"/>
          <w:szCs w:val="21"/>
          <w:u w:val="single" w:color="000000"/>
          <w:lang w:val="en-US" w:eastAsia="zh-CN"/>
        </w:rPr>
        <w:t xml:space="preserve">                             </w:t>
      </w:r>
      <w:r>
        <w:rPr>
          <w:rFonts w:hint="eastAsia" w:ascii="宋体" w:hAnsi="宋体" w:eastAsia="宋体" w:cs="宋体"/>
          <w:sz w:val="24"/>
          <w:szCs w:val="24"/>
        </w:rPr>
        <w:t xml:space="preserve">                        </w:t>
      </w:r>
    </w:p>
    <w:p w14:paraId="6978D825">
      <w:pPr>
        <w:textAlignment w:val="baseline"/>
        <w:rPr>
          <w:rFonts w:hint="eastAsia" w:ascii="宋体" w:hAnsi="宋体" w:eastAsia="宋体" w:cs="宋体"/>
          <w:sz w:val="24"/>
          <w:szCs w:val="24"/>
        </w:rPr>
      </w:pPr>
      <w:r>
        <w:rPr>
          <w:rFonts w:hint="eastAsia" w:ascii="宋体" w:hAnsi="宋体" w:eastAsia="宋体" w:cs="宋体"/>
          <w:sz w:val="24"/>
          <w:szCs w:val="24"/>
        </w:rPr>
        <w:t>　　</w:t>
      </w:r>
    </w:p>
    <w:p w14:paraId="0D4E51E0">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发包人和承包人根据《中华人民共和国建筑法》和《建设工程质量管理条例》，经协商一致就</w:t>
      </w:r>
      <w:r>
        <w:rPr>
          <w:rFonts w:hint="eastAsia" w:ascii="宋体" w:hAnsi="宋体" w:eastAsia="宋体" w:cs="宋体"/>
          <w:sz w:val="24"/>
          <w:szCs w:val="24"/>
          <w:u w:val="single" w:color="000000"/>
        </w:rPr>
        <w:t xml:space="preserve">  </w:t>
      </w:r>
      <w:r>
        <w:rPr>
          <w:rFonts w:hint="eastAsia" w:ascii="宋体" w:hAnsi="宋体" w:eastAsia="宋体" w:cs="宋体"/>
          <w:sz w:val="21"/>
          <w:szCs w:val="21"/>
          <w:u w:val="single" w:color="000000"/>
        </w:rPr>
        <w:t xml:space="preserve">                         </w:t>
      </w:r>
      <w:r>
        <w:rPr>
          <w:rFonts w:hint="eastAsia" w:ascii="宋体" w:hAnsi="宋体" w:eastAsia="宋体" w:cs="宋体"/>
          <w:sz w:val="24"/>
          <w:szCs w:val="24"/>
          <w:u w:val="single" w:color="000000"/>
        </w:rPr>
        <w:t xml:space="preserve"> </w:t>
      </w:r>
      <w:r>
        <w:rPr>
          <w:rFonts w:hint="eastAsia" w:ascii="宋体" w:hAnsi="宋体" w:eastAsia="宋体" w:cs="宋体"/>
          <w:sz w:val="24"/>
          <w:szCs w:val="24"/>
        </w:rPr>
        <w:t>（工程全称）签订工程质量保修书。</w:t>
      </w:r>
    </w:p>
    <w:p w14:paraId="73504BBE">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一、工程质量保修范围和内容</w:t>
      </w:r>
    </w:p>
    <w:p w14:paraId="5C36D02E">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承包人在质量保修期内，按照有关法律规定和合同约定，承担工程质量保修责任。</w:t>
      </w:r>
    </w:p>
    <w:p w14:paraId="68457B2A">
      <w:pPr>
        <w:spacing w:line="360" w:lineRule="auto"/>
        <w:ind w:firstLine="420"/>
        <w:textAlignment w:val="baseline"/>
        <w:rPr>
          <w:rFonts w:hint="eastAsia" w:ascii="宋体" w:hAnsi="宋体" w:eastAsia="宋体" w:cs="宋体"/>
          <w:sz w:val="24"/>
          <w:szCs w:val="24"/>
        </w:rPr>
      </w:pPr>
      <w:r>
        <w:rPr>
          <w:rFonts w:hint="eastAsia" w:ascii="宋体" w:hAnsi="宋体" w:eastAsia="宋体" w:cs="宋体"/>
          <w:sz w:val="24"/>
          <w:szCs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73E83CE">
      <w:pPr>
        <w:spacing w:line="360" w:lineRule="auto"/>
        <w:ind w:firstLine="420"/>
        <w:textAlignment w:val="baseline"/>
        <w:rPr>
          <w:rFonts w:hint="eastAsia" w:ascii="宋体" w:hAnsi="宋体" w:eastAsia="宋体" w:cs="宋体"/>
          <w:sz w:val="24"/>
          <w:szCs w:val="24"/>
        </w:rPr>
      </w:pPr>
      <w:r>
        <w:rPr>
          <w:rFonts w:hint="eastAsia" w:ascii="宋体" w:hAnsi="宋体" w:eastAsia="宋体" w:cs="宋体"/>
          <w:sz w:val="24"/>
          <w:szCs w:val="24"/>
        </w:rPr>
        <w:t>保修承包施工范围内所有完工工程。</w:t>
      </w:r>
    </w:p>
    <w:p w14:paraId="72CB7C1D">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二、质量保修期</w:t>
      </w:r>
    </w:p>
    <w:p w14:paraId="429DD512">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根据《建设工程质量管理条例》及有关规定，工程的质量保修期如下：</w:t>
      </w:r>
    </w:p>
    <w:p w14:paraId="096C01C5">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1．地基基础工程和主体结构工程为设计文件规定的工程合理使用年限；</w:t>
      </w:r>
    </w:p>
    <w:p w14:paraId="306A4D3A">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2．屋面防水工程、有防水要求的卫生间、房间和外墙面</w:t>
      </w:r>
      <w:r>
        <w:rPr>
          <w:rFonts w:hint="eastAsia" w:ascii="宋体" w:hAnsi="宋体" w:eastAsia="宋体" w:cs="宋体"/>
          <w:color w:val="auto"/>
          <w:sz w:val="24"/>
          <w:szCs w:val="24"/>
          <w:highlight w:val="none"/>
        </w:rPr>
        <w:t>的防渗为</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年；</w:t>
      </w:r>
    </w:p>
    <w:p w14:paraId="27065B6E">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3．装修工程为2年；</w:t>
      </w:r>
    </w:p>
    <w:p w14:paraId="3B6DBE74">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4．电气管线、给排水管道、设备安装工程为2年；</w:t>
      </w:r>
    </w:p>
    <w:p w14:paraId="568F28F2">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5．供热与供冷系统为2个采暖期、供冷期；</w:t>
      </w:r>
    </w:p>
    <w:p w14:paraId="4F5AEAD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6．住宅小区内的给排水设施、道路等配套工程为2年；</w:t>
      </w:r>
    </w:p>
    <w:p w14:paraId="1A57C77B">
      <w:pPr>
        <w:pStyle w:val="7"/>
        <w:spacing w:line="360" w:lineRule="auto"/>
        <w:rPr>
          <w:rFonts w:hint="eastAsia" w:ascii="宋体" w:hAnsi="宋体" w:eastAsia="宋体" w:cs="宋体"/>
          <w:szCs w:val="24"/>
        </w:rPr>
      </w:pPr>
      <w:r>
        <w:rPr>
          <w:rFonts w:hint="eastAsia" w:ascii="宋体" w:hAnsi="宋体" w:eastAsia="宋体" w:cs="宋体"/>
          <w:szCs w:val="24"/>
        </w:rPr>
        <w:t>7．其他项目保修期限约定如下：保修期为2年。</w:t>
      </w:r>
    </w:p>
    <w:p w14:paraId="1BDCCE12">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质量保修期自工程竣工验收合格之日起计算。</w:t>
      </w:r>
    </w:p>
    <w:p w14:paraId="62D2C39F">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三、缺陷责任期</w:t>
      </w:r>
    </w:p>
    <w:p w14:paraId="3FB7E6BC">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工程缺陷责任期为</w:t>
      </w:r>
      <w:r>
        <w:rPr>
          <w:rFonts w:hint="eastAsia" w:ascii="宋体" w:hAnsi="宋体" w:eastAsia="宋体" w:cs="宋体"/>
          <w:sz w:val="24"/>
          <w:szCs w:val="24"/>
          <w:u w:val="single"/>
        </w:rPr>
        <w:t>24</w:t>
      </w:r>
      <w:r>
        <w:rPr>
          <w:rFonts w:hint="eastAsia" w:ascii="宋体" w:hAnsi="宋体" w:eastAsia="宋体" w:cs="宋体"/>
          <w:sz w:val="24"/>
          <w:szCs w:val="24"/>
          <w:u w:val="none"/>
        </w:rPr>
        <w:t>个月</w:t>
      </w:r>
      <w:r>
        <w:rPr>
          <w:rFonts w:hint="eastAsia" w:ascii="宋体" w:hAnsi="宋体" w:eastAsia="宋体" w:cs="宋体"/>
          <w:sz w:val="24"/>
          <w:szCs w:val="24"/>
          <w:lang w:eastAsia="zh-CN"/>
        </w:rPr>
        <w:t>，</w:t>
      </w:r>
      <w:r>
        <w:rPr>
          <w:rFonts w:hint="eastAsia" w:ascii="宋体" w:hAnsi="宋体" w:eastAsia="宋体" w:cs="宋体"/>
          <w:sz w:val="24"/>
          <w:szCs w:val="24"/>
        </w:rPr>
        <w:t>缺陷责任期自工程竣工验收合格之日起计算。单位工程先于全部工程进行验收，单位工程缺陷责任期自单位工程验收合格之日期起算。</w:t>
      </w:r>
    </w:p>
    <w:p w14:paraId="578DFECF">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缺陷责任期终止后，发包人应无息退还剩余的质量保证金。</w:t>
      </w:r>
    </w:p>
    <w:p w14:paraId="236752C4">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    四、质量保修责任</w:t>
      </w:r>
    </w:p>
    <w:p w14:paraId="014C4227">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属于保修范围、内容的项目，承包人应当在接到保修通知之日起24小时内派人修理，7天内完成。承包人不在约定期限内认真及时抢修的，发包人有权自行修复或委托第三方修复，所需费用由承包人全部承担（修复费用=实际修复费用+实际修复费用20%的管理费用），上述违约金额在质量保证金中直接扣除，且承包人应在收到发包人扣罚通知后 7天内补足质量保证金，若承包人未按要求补足质量保证金的，发包人有权在退还质量保证金时双倍扣罚上述修复费用。</w:t>
      </w:r>
    </w:p>
    <w:p w14:paraId="1414B7DC">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2．发生须紧急抢修事故，承包人接到事故通知后，应立即到达事故现场抢修，当超过2小时未到达事故现场，发包人可以委托他人修理，抢修费用由承包人承担。</w:t>
      </w:r>
    </w:p>
    <w:p w14:paraId="0AB00A9B">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9AC3D7E">
      <w:pPr>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4．质量保修完成后，由发包人组织验收。</w:t>
      </w:r>
    </w:p>
    <w:p w14:paraId="44918C58">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五、保修费用</w:t>
      </w:r>
    </w:p>
    <w:p w14:paraId="52E4E786">
      <w:pPr>
        <w:spacing w:line="360" w:lineRule="auto"/>
        <w:textAlignment w:val="baseline"/>
        <w:rPr>
          <w:rFonts w:hint="eastAsia" w:ascii="宋体" w:hAnsi="宋体" w:eastAsia="宋体" w:cs="宋体"/>
          <w:sz w:val="24"/>
          <w:szCs w:val="24"/>
          <w:u w:val="single"/>
        </w:rPr>
      </w:pPr>
      <w:r>
        <w:rPr>
          <w:rFonts w:hint="eastAsia" w:ascii="宋体" w:hAnsi="宋体" w:eastAsia="宋体" w:cs="宋体"/>
          <w:sz w:val="24"/>
          <w:szCs w:val="24"/>
        </w:rPr>
        <w:t>　　</w:t>
      </w:r>
      <w:r>
        <w:rPr>
          <w:rFonts w:hint="eastAsia" w:ascii="宋体" w:hAnsi="宋体" w:eastAsia="宋体" w:cs="宋体"/>
          <w:sz w:val="24"/>
          <w:szCs w:val="24"/>
          <w:u w:val="single"/>
        </w:rPr>
        <w:t>1、保修费用由造成质量缺陷的责任方承担</w:t>
      </w:r>
      <w:r>
        <w:rPr>
          <w:rFonts w:hint="eastAsia" w:ascii="宋体" w:hAnsi="宋体" w:eastAsia="宋体" w:cs="宋体"/>
          <w:sz w:val="24"/>
          <w:szCs w:val="24"/>
          <w:u w:val="none"/>
        </w:rPr>
        <w:t>。</w:t>
      </w:r>
    </w:p>
    <w:p w14:paraId="49CDD6FC">
      <w:pPr>
        <w:spacing w:line="360" w:lineRule="auto"/>
        <w:ind w:firstLine="480" w:firstLineChars="200"/>
        <w:textAlignment w:val="baseline"/>
        <w:rPr>
          <w:rFonts w:hint="eastAsia" w:ascii="宋体" w:hAnsi="宋体" w:eastAsia="宋体" w:cs="宋体"/>
          <w:sz w:val="24"/>
          <w:szCs w:val="24"/>
          <w:u w:val="single"/>
        </w:rPr>
      </w:pPr>
      <w:r>
        <w:rPr>
          <w:rFonts w:hint="eastAsia" w:ascii="宋体" w:hAnsi="宋体" w:eastAsia="宋体" w:cs="宋体"/>
          <w:sz w:val="24"/>
          <w:szCs w:val="24"/>
          <w:u w:val="single"/>
        </w:rPr>
        <w:t>2、承包人在缺陷责任期及保修期内，未能在合理期限对工程缺陷进行修复，或拒绝按发包人要求进行修复的违约责任：工程在保修期内出现质量问题需要维修，如承包人在接到发包人的维修通知后一周内未予响应， 发包人有权自行修复或委托第三方修复，所需费用由承包人全部承担（修复费用=实际修复费用+实际修复费用20%的管理费用），上述违约金额在质量保证金中直接扣除，且承包人应在收到发包人扣罚通知后 7天内补足质量保证金，若承包人未按要求补足质量保证金的，发包人有权在退还质量保证金时双倍扣罚上述修复费用</w:t>
      </w:r>
      <w:r>
        <w:rPr>
          <w:rFonts w:hint="eastAsia" w:ascii="宋体" w:hAnsi="宋体" w:eastAsia="宋体" w:cs="宋体"/>
          <w:sz w:val="24"/>
          <w:szCs w:val="24"/>
          <w:u w:val="none"/>
        </w:rPr>
        <w:t>。</w:t>
      </w:r>
    </w:p>
    <w:p w14:paraId="0AC58239">
      <w:pPr>
        <w:widowControl/>
        <w:tabs>
          <w:tab w:val="left" w:pos="2880"/>
        </w:tabs>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rPr>
        <w:t>六、双方约定的其他工程质量保修事项：</w:t>
      </w:r>
    </w:p>
    <w:p w14:paraId="7FC017E1">
      <w:pPr>
        <w:pStyle w:val="7"/>
        <w:spacing w:line="360" w:lineRule="auto"/>
        <w:rPr>
          <w:rFonts w:hint="eastAsia" w:ascii="宋体" w:hAnsi="宋体" w:eastAsia="宋体" w:cs="宋体"/>
          <w:u w:val="single"/>
        </w:rPr>
      </w:pPr>
      <w:r>
        <w:rPr>
          <w:rFonts w:hint="eastAsia" w:ascii="宋体" w:hAnsi="宋体" w:eastAsia="宋体" w:cs="宋体"/>
          <w:u w:val="single"/>
        </w:rPr>
        <w:t>1、质量保证金的缴纳及退还</w:t>
      </w:r>
      <w:r>
        <w:rPr>
          <w:rFonts w:hint="eastAsia" w:ascii="宋体" w:hAnsi="宋体" w:eastAsia="宋体" w:cs="宋体"/>
          <w:u w:val="none"/>
        </w:rPr>
        <w:t>：</w:t>
      </w:r>
    </w:p>
    <w:p w14:paraId="111F23B8">
      <w:pPr>
        <w:pStyle w:val="7"/>
        <w:spacing w:line="360" w:lineRule="auto"/>
        <w:rPr>
          <w:rFonts w:hint="eastAsia" w:ascii="宋体" w:hAnsi="宋体" w:eastAsia="宋体" w:cs="宋体"/>
          <w:u w:val="single"/>
        </w:rPr>
      </w:pPr>
      <w:r>
        <w:rPr>
          <w:rFonts w:hint="eastAsia" w:ascii="宋体" w:hAnsi="宋体" w:eastAsia="宋体" w:cs="宋体"/>
          <w:u w:val="single"/>
        </w:rPr>
        <w:t>（1）质量保证金缴纳：结算审定价的1.5%作为质量保证金</w:t>
      </w:r>
      <w:r>
        <w:rPr>
          <w:rFonts w:hint="eastAsia" w:ascii="宋体" w:hAnsi="宋体" w:eastAsia="宋体" w:cs="宋体"/>
          <w:u w:val="none"/>
        </w:rPr>
        <w:t>。</w:t>
      </w:r>
    </w:p>
    <w:p w14:paraId="28E74FE3">
      <w:pPr>
        <w:pStyle w:val="7"/>
        <w:spacing w:line="360" w:lineRule="auto"/>
        <w:rPr>
          <w:rFonts w:hint="eastAsia" w:ascii="宋体" w:hAnsi="宋体" w:eastAsia="宋体" w:cs="宋体"/>
          <w:u w:val="single"/>
        </w:rPr>
      </w:pPr>
      <w:r>
        <w:rPr>
          <w:rFonts w:hint="eastAsia" w:ascii="宋体" w:hAnsi="宋体" w:eastAsia="宋体" w:cs="宋体"/>
          <w:u w:val="single"/>
        </w:rPr>
        <w:t>（2）质量保证金的返还：在缺陷责任期满后三十天内一次性退还剩余质量保证金（不计息）</w:t>
      </w:r>
      <w:r>
        <w:rPr>
          <w:rFonts w:hint="eastAsia" w:ascii="宋体" w:hAnsi="宋体" w:eastAsia="宋体" w:cs="宋体"/>
          <w:u w:val="none"/>
        </w:rPr>
        <w:t>。</w:t>
      </w:r>
    </w:p>
    <w:p w14:paraId="767C94A7">
      <w:pPr>
        <w:pStyle w:val="7"/>
        <w:spacing w:line="360" w:lineRule="auto"/>
        <w:rPr>
          <w:rFonts w:hint="eastAsia" w:ascii="宋体" w:hAnsi="宋体" w:eastAsia="宋体" w:cs="宋体"/>
          <w:u w:val="single"/>
        </w:rPr>
      </w:pPr>
      <w:r>
        <w:rPr>
          <w:rFonts w:hint="eastAsia" w:ascii="宋体" w:hAnsi="宋体" w:eastAsia="宋体" w:cs="宋体"/>
          <w:u w:val="single"/>
        </w:rPr>
        <w:t>2、在保修期内出现下述情况</w:t>
      </w:r>
      <w:r>
        <w:rPr>
          <w:rFonts w:hint="eastAsia" w:ascii="宋体" w:hAnsi="宋体" w:eastAsia="宋体" w:cs="宋体"/>
          <w:u w:val="none"/>
        </w:rPr>
        <w:t>：</w:t>
      </w:r>
    </w:p>
    <w:p w14:paraId="36EAD65D">
      <w:pPr>
        <w:pStyle w:val="7"/>
        <w:spacing w:line="360" w:lineRule="auto"/>
        <w:rPr>
          <w:rFonts w:hint="eastAsia" w:ascii="宋体" w:hAnsi="宋体" w:eastAsia="宋体" w:cs="宋体"/>
          <w:u w:val="single"/>
        </w:rPr>
      </w:pPr>
      <w:r>
        <w:rPr>
          <w:rFonts w:hint="eastAsia" w:ascii="宋体" w:hAnsi="宋体" w:eastAsia="宋体" w:cs="宋体"/>
          <w:u w:val="single"/>
        </w:rPr>
        <w:t>（1）工程质量出现系统性缺陷，即同类缺陷出现3 次及以上</w:t>
      </w:r>
      <w:r>
        <w:rPr>
          <w:rFonts w:hint="eastAsia" w:ascii="宋体" w:hAnsi="宋体" w:eastAsia="宋体" w:cs="宋体"/>
          <w:u w:val="none"/>
        </w:rPr>
        <w:t>；</w:t>
      </w:r>
    </w:p>
    <w:p w14:paraId="6BA57BE5">
      <w:pPr>
        <w:pStyle w:val="7"/>
        <w:spacing w:line="360" w:lineRule="auto"/>
        <w:rPr>
          <w:rFonts w:hint="eastAsia" w:ascii="宋体" w:hAnsi="宋体" w:eastAsia="宋体" w:cs="宋体"/>
          <w:u w:val="single"/>
        </w:rPr>
      </w:pPr>
      <w:r>
        <w:rPr>
          <w:rFonts w:hint="eastAsia" w:ascii="宋体" w:hAnsi="宋体" w:eastAsia="宋体" w:cs="宋体"/>
          <w:u w:val="single"/>
        </w:rPr>
        <w:t>（2）单个或多个缺陷项目价值达到承包工程决算总价的10%以上</w:t>
      </w:r>
      <w:r>
        <w:rPr>
          <w:rFonts w:hint="eastAsia" w:ascii="宋体" w:hAnsi="宋体" w:eastAsia="宋体" w:cs="宋体"/>
          <w:u w:val="none"/>
        </w:rPr>
        <w:t>；</w:t>
      </w:r>
    </w:p>
    <w:p w14:paraId="462CA86F">
      <w:pPr>
        <w:pStyle w:val="7"/>
        <w:spacing w:line="360" w:lineRule="auto"/>
        <w:rPr>
          <w:rFonts w:hint="eastAsia" w:ascii="宋体" w:hAnsi="宋体" w:eastAsia="宋体" w:cs="宋体"/>
          <w:u w:val="single"/>
        </w:rPr>
      </w:pPr>
      <w:r>
        <w:rPr>
          <w:rFonts w:hint="eastAsia" w:ascii="宋体" w:hAnsi="宋体" w:eastAsia="宋体" w:cs="宋体"/>
          <w:u w:val="single"/>
        </w:rPr>
        <w:t>（3）修复的项目在技术上需要时间验证其使用功能</w:t>
      </w:r>
      <w:r>
        <w:rPr>
          <w:rFonts w:hint="eastAsia" w:ascii="宋体" w:hAnsi="宋体" w:eastAsia="宋体" w:cs="宋体"/>
          <w:u w:val="none"/>
        </w:rPr>
        <w:t>。</w:t>
      </w:r>
    </w:p>
    <w:p w14:paraId="345A60D1">
      <w:pPr>
        <w:pStyle w:val="7"/>
        <w:spacing w:line="360" w:lineRule="auto"/>
        <w:rPr>
          <w:rFonts w:hint="eastAsia" w:ascii="宋体" w:hAnsi="宋体" w:eastAsia="宋体" w:cs="宋体"/>
          <w:u w:val="single"/>
        </w:rPr>
      </w:pPr>
      <w:r>
        <w:rPr>
          <w:rFonts w:hint="eastAsia" w:ascii="宋体" w:hAnsi="宋体" w:eastAsia="宋体" w:cs="宋体"/>
          <w:u w:val="single"/>
        </w:rPr>
        <w:t>则保修期应作适当延长。延长的期限以原保修期的50%为限，在保修延长期内，保证金暂不作退还</w:t>
      </w:r>
      <w:r>
        <w:rPr>
          <w:rFonts w:hint="eastAsia" w:ascii="宋体" w:hAnsi="宋体" w:eastAsia="宋体" w:cs="宋体"/>
          <w:u w:val="none"/>
        </w:rPr>
        <w:t>。</w:t>
      </w:r>
    </w:p>
    <w:p w14:paraId="539B8C5B">
      <w:pPr>
        <w:pStyle w:val="7"/>
        <w:spacing w:line="360" w:lineRule="auto"/>
        <w:rPr>
          <w:rFonts w:hint="eastAsia" w:ascii="宋体" w:hAnsi="宋体" w:eastAsia="宋体" w:cs="宋体"/>
          <w:szCs w:val="24"/>
        </w:rPr>
      </w:pPr>
      <w:r>
        <w:rPr>
          <w:rFonts w:hint="eastAsia" w:ascii="宋体" w:hAnsi="宋体" w:eastAsia="宋体" w:cs="宋体"/>
          <w:u w:val="single"/>
        </w:rPr>
        <w:t>3、因承包人原因致使工程在合理使用期限内造成人身和财产损害的，承包人应承担损害赔偿责任</w:t>
      </w:r>
      <w:r>
        <w:rPr>
          <w:rFonts w:hint="eastAsia" w:ascii="宋体" w:hAnsi="宋体" w:eastAsia="宋体" w:cs="宋体"/>
          <w:u w:val="none"/>
        </w:rPr>
        <w:t>。</w:t>
      </w:r>
    </w:p>
    <w:p w14:paraId="5421EE27">
      <w:pPr>
        <w:spacing w:line="360" w:lineRule="auto"/>
        <w:ind w:firstLine="456" w:firstLineChars="190"/>
        <w:textAlignment w:val="baseline"/>
        <w:rPr>
          <w:rFonts w:hint="eastAsia" w:ascii="宋体" w:hAnsi="宋体" w:eastAsia="宋体" w:cs="宋体"/>
          <w:sz w:val="24"/>
          <w:szCs w:val="24"/>
        </w:rPr>
      </w:pPr>
      <w:r>
        <w:rPr>
          <w:rFonts w:hint="eastAsia" w:ascii="宋体" w:hAnsi="宋体" w:eastAsia="宋体" w:cs="宋体"/>
          <w:sz w:val="24"/>
          <w:szCs w:val="24"/>
        </w:rPr>
        <w:t>工程质量保修书由发包人、承包人在工程竣工验收前共同签署，作为施工合同附件，其有效期限至保修期满。</w:t>
      </w:r>
    </w:p>
    <w:p w14:paraId="3020C87B">
      <w:pPr>
        <w:ind w:firstLine="420"/>
        <w:textAlignment w:val="baseline"/>
        <w:rPr>
          <w:rFonts w:hint="eastAsia" w:ascii="宋体" w:hAnsi="宋体" w:eastAsia="宋体" w:cs="宋体"/>
          <w:sz w:val="24"/>
          <w:szCs w:val="24"/>
        </w:rPr>
      </w:pPr>
    </w:p>
    <w:p w14:paraId="498CA05F">
      <w:pPr>
        <w:textAlignment w:val="baseline"/>
        <w:rPr>
          <w:rFonts w:hint="eastAsia" w:ascii="宋体" w:hAnsi="宋体" w:eastAsia="宋体" w:cs="宋体"/>
          <w:sz w:val="24"/>
          <w:szCs w:val="24"/>
        </w:rPr>
      </w:pPr>
    </w:p>
    <w:p w14:paraId="774A4479">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发包人(公章)：                 承包人(公章)：           </w:t>
      </w:r>
    </w:p>
    <w:p w14:paraId="5E67F4FD">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地  址：                            地  址：       </w:t>
      </w:r>
    </w:p>
    <w:p w14:paraId="2018707B">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法定代表人(签字)：               法定代表人(签字)：       </w:t>
      </w:r>
    </w:p>
    <w:p w14:paraId="456A3970">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委托代理人(签字)：                 委托代理人(签字)：       </w:t>
      </w:r>
    </w:p>
    <w:p w14:paraId="69A27D09">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电  话：             电  话：     </w:t>
      </w:r>
    </w:p>
    <w:p w14:paraId="7EDFAFA0">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传  真：             传  真：     </w:t>
      </w:r>
    </w:p>
    <w:p w14:paraId="3F104672">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开户银行：             开户银行：   </w:t>
      </w:r>
    </w:p>
    <w:p w14:paraId="2995B2C9">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账  号：                 账  号：     </w:t>
      </w:r>
    </w:p>
    <w:p w14:paraId="747D2845">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邮政编码：               邮政编码：   </w:t>
      </w:r>
    </w:p>
    <w:p w14:paraId="0C775AB5">
      <w:pPr>
        <w:textAlignment w:val="baseline"/>
        <w:rPr>
          <w:rFonts w:hint="eastAsia" w:ascii="宋体" w:hAnsi="宋体" w:eastAsia="宋体" w:cs="宋体"/>
          <w:sz w:val="24"/>
          <w:szCs w:val="24"/>
        </w:rPr>
      </w:pPr>
    </w:p>
    <w:p w14:paraId="4E88ADAC">
      <w:pPr>
        <w:jc w:val="center"/>
        <w:textAlignment w:val="baseline"/>
        <w:rPr>
          <w:rFonts w:hint="eastAsia" w:ascii="宋体" w:hAnsi="宋体" w:eastAsia="宋体" w:cs="宋体"/>
          <w:sz w:val="24"/>
          <w:szCs w:val="24"/>
        </w:rPr>
      </w:pPr>
      <w:r>
        <w:rPr>
          <w:rFonts w:hint="eastAsia" w:ascii="宋体" w:hAnsi="宋体" w:eastAsia="宋体" w:cs="宋体"/>
          <w:sz w:val="24"/>
          <w:szCs w:val="24"/>
        </w:rPr>
        <w:br w:type="textWrapping"/>
      </w:r>
    </w:p>
    <w:p w14:paraId="7CDA5A79">
      <w:pPr>
        <w:jc w:val="center"/>
        <w:textAlignment w:val="baseline"/>
        <w:rPr>
          <w:rFonts w:hint="eastAsia" w:ascii="宋体" w:hAnsi="宋体" w:eastAsia="宋体" w:cs="宋体"/>
          <w:sz w:val="24"/>
          <w:szCs w:val="24"/>
        </w:rPr>
      </w:pPr>
      <w:r>
        <w:rPr>
          <w:rFonts w:hint="eastAsia" w:ascii="宋体" w:hAnsi="宋体" w:eastAsia="宋体" w:cs="宋体"/>
          <w:sz w:val="24"/>
          <w:szCs w:val="24"/>
        </w:rPr>
        <w:br w:type="page"/>
      </w:r>
      <w:r>
        <w:rPr>
          <w:rFonts w:hint="eastAsia" w:ascii="宋体" w:hAnsi="宋体" w:eastAsia="宋体" w:cs="宋体"/>
          <w:sz w:val="24"/>
          <w:szCs w:val="24"/>
        </w:rPr>
        <w:t>建设工程廉政责任书</w:t>
      </w:r>
    </w:p>
    <w:p w14:paraId="1D588BD9">
      <w:pPr>
        <w:snapToGrid w:val="0"/>
        <w:textAlignment w:val="baseline"/>
        <w:rPr>
          <w:rFonts w:hint="eastAsia" w:ascii="宋体" w:hAnsi="宋体" w:eastAsia="宋体" w:cs="宋体"/>
          <w:sz w:val="24"/>
          <w:szCs w:val="24"/>
        </w:rPr>
      </w:pPr>
    </w:p>
    <w:p w14:paraId="62CA2DF7">
      <w:pPr>
        <w:snapToGrid w:val="0"/>
        <w:textAlignment w:val="baseline"/>
        <w:rPr>
          <w:rFonts w:hint="eastAsia" w:ascii="宋体" w:hAnsi="宋体" w:eastAsia="宋体" w:cs="宋体"/>
          <w:sz w:val="24"/>
          <w:szCs w:val="24"/>
        </w:rPr>
      </w:pPr>
      <w:r>
        <w:rPr>
          <w:rFonts w:hint="eastAsia" w:ascii="宋体" w:hAnsi="宋体" w:eastAsia="宋体" w:cs="宋体"/>
          <w:sz w:val="24"/>
          <w:szCs w:val="24"/>
        </w:rPr>
        <w:t xml:space="preserve">工程项目名称：               </w:t>
      </w:r>
    </w:p>
    <w:p w14:paraId="5C65E907">
      <w:pPr>
        <w:snapToGrid w:val="0"/>
        <w:textAlignment w:val="baseline"/>
        <w:rPr>
          <w:rFonts w:hint="eastAsia" w:ascii="宋体" w:hAnsi="宋体" w:eastAsia="宋体" w:cs="宋体"/>
          <w:sz w:val="24"/>
          <w:szCs w:val="24"/>
        </w:rPr>
      </w:pPr>
    </w:p>
    <w:p w14:paraId="32C90FAA">
      <w:pPr>
        <w:snapToGrid w:val="0"/>
        <w:textAlignment w:val="baseline"/>
        <w:rPr>
          <w:rFonts w:hint="eastAsia" w:ascii="宋体" w:hAnsi="宋体" w:eastAsia="宋体" w:cs="宋体"/>
          <w:sz w:val="24"/>
          <w:szCs w:val="24"/>
        </w:rPr>
      </w:pPr>
      <w:r>
        <w:rPr>
          <w:rFonts w:hint="eastAsia" w:ascii="宋体" w:hAnsi="宋体" w:eastAsia="宋体" w:cs="宋体"/>
          <w:sz w:val="24"/>
          <w:szCs w:val="24"/>
        </w:rPr>
        <w:t xml:space="preserve">工程项目地址：              </w:t>
      </w:r>
    </w:p>
    <w:p w14:paraId="5E29907A">
      <w:pPr>
        <w:snapToGrid w:val="0"/>
        <w:textAlignment w:val="baseline"/>
        <w:rPr>
          <w:rFonts w:hint="eastAsia" w:ascii="宋体" w:hAnsi="宋体" w:eastAsia="宋体" w:cs="宋体"/>
          <w:sz w:val="24"/>
          <w:szCs w:val="24"/>
        </w:rPr>
      </w:pPr>
    </w:p>
    <w:p w14:paraId="15A1A8EE">
      <w:pPr>
        <w:snapToGrid w:val="0"/>
        <w:textAlignment w:val="baseline"/>
        <w:rPr>
          <w:rFonts w:hint="eastAsia" w:ascii="宋体" w:hAnsi="宋体" w:eastAsia="宋体" w:cs="宋体"/>
          <w:sz w:val="24"/>
          <w:szCs w:val="24"/>
        </w:rPr>
      </w:pPr>
      <w:r>
        <w:rPr>
          <w:rFonts w:hint="eastAsia" w:ascii="宋体" w:hAnsi="宋体" w:eastAsia="宋体" w:cs="宋体"/>
          <w:sz w:val="24"/>
          <w:szCs w:val="24"/>
        </w:rPr>
        <w:t xml:space="preserve">甲方：                      </w:t>
      </w:r>
    </w:p>
    <w:p w14:paraId="6F93221C">
      <w:pPr>
        <w:textAlignment w:val="baseline"/>
        <w:rPr>
          <w:rFonts w:hint="eastAsia" w:ascii="宋体" w:hAnsi="宋体" w:eastAsia="宋体" w:cs="宋体"/>
          <w:sz w:val="24"/>
          <w:szCs w:val="24"/>
        </w:rPr>
      </w:pPr>
    </w:p>
    <w:p w14:paraId="0C9F07A0">
      <w:pPr>
        <w:textAlignment w:val="baseline"/>
        <w:rPr>
          <w:rFonts w:hint="eastAsia" w:ascii="宋体" w:hAnsi="宋体" w:eastAsia="宋体" w:cs="宋体"/>
          <w:sz w:val="24"/>
          <w:szCs w:val="24"/>
        </w:rPr>
      </w:pPr>
      <w:r>
        <w:rPr>
          <w:rFonts w:hint="eastAsia" w:ascii="宋体" w:hAnsi="宋体" w:eastAsia="宋体" w:cs="宋体"/>
          <w:sz w:val="24"/>
          <w:szCs w:val="24"/>
        </w:rPr>
        <w:t xml:space="preserve">乙方：                       </w:t>
      </w:r>
    </w:p>
    <w:p w14:paraId="7A23B061">
      <w:pPr>
        <w:ind w:firstLine="480" w:firstLineChars="200"/>
        <w:textAlignment w:val="baseline"/>
        <w:rPr>
          <w:rFonts w:hint="eastAsia" w:ascii="宋体" w:hAnsi="宋体" w:eastAsia="宋体" w:cs="宋体"/>
          <w:sz w:val="24"/>
          <w:szCs w:val="24"/>
        </w:rPr>
      </w:pPr>
    </w:p>
    <w:p w14:paraId="4D4626A4">
      <w:pPr>
        <w:spacing w:line="4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为加强工程建设中的廉政建设，规范工程建设双方的各项活动，防止发生各种谋取不正当利益的违法违纪行为，保护国家、集体和当事人的合法权益，根据国家有关工程建设的法律法规和廉政建设责任制规定，特订立本廉政责任书。</w:t>
      </w:r>
    </w:p>
    <w:p w14:paraId="3571C378">
      <w:pPr>
        <w:numPr>
          <w:ilvl w:val="0"/>
          <w:numId w:val="2"/>
        </w:numPr>
        <w:tabs>
          <w:tab w:val="left" w:pos="1695"/>
        </w:tabs>
        <w:spacing w:line="400" w:lineRule="exact"/>
        <w:ind w:left="1695" w:hanging="1125"/>
        <w:textAlignment w:val="baseline"/>
        <w:rPr>
          <w:rFonts w:hint="eastAsia" w:ascii="宋体" w:hAnsi="宋体" w:eastAsia="宋体" w:cs="宋体"/>
          <w:sz w:val="24"/>
          <w:szCs w:val="24"/>
        </w:rPr>
      </w:pPr>
      <w:r>
        <w:rPr>
          <w:rFonts w:hint="eastAsia" w:ascii="宋体" w:hAnsi="宋体" w:eastAsia="宋体" w:cs="宋体"/>
          <w:sz w:val="24"/>
          <w:szCs w:val="24"/>
        </w:rPr>
        <w:t>甲、乙双方的责任</w:t>
      </w:r>
    </w:p>
    <w:p w14:paraId="53567BCD">
      <w:pPr>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 xml:space="preserve">    （一）应严格遵守国家关于市场准入、项目招标投标、工程建设、市场活动的有关法律、法规，相关政策，以及廉政建设的各项规定。</w:t>
      </w:r>
    </w:p>
    <w:p w14:paraId="0948E40D">
      <w:pPr>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　　（二）严格执行建设工程项目合同文件，自觉按合同办事。</w:t>
      </w:r>
    </w:p>
    <w:p w14:paraId="1B208DEE">
      <w:pPr>
        <w:spacing w:line="4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（三）业务活动必须坚持公开、公平、诚信、透明的原则（除法律法规另有规定者外），不得为获取不正当利益，损害国家、集体和对方利益，不得违反工程建设的规章制度。</w:t>
      </w:r>
    </w:p>
    <w:p w14:paraId="32056110">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（四）发现对方在业务活动中有违规、违纪、违法行为的，应及时提醒对方，情节严重的，应向其上级主管部门或纪检监察、司法等有关机关举报。</w:t>
      </w:r>
    </w:p>
    <w:p w14:paraId="144AEBEA">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第二条　甲方的责任</w:t>
      </w:r>
    </w:p>
    <w:p w14:paraId="71893107">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甲方的领导和从事该建设工程项目的工作人员在工程建设的事前、事中、事后应遵守以下规定：</w:t>
      </w:r>
    </w:p>
    <w:p w14:paraId="6CD7BE35">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（一）不准向乙方和相关单位索要或接受回扣、礼金、有价证券、贵重物品和好处费、感谢费等。</w:t>
      </w:r>
    </w:p>
    <w:p w14:paraId="754968EC">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（二）不准在乙方和相关单位报销任何应由甲方或个人支付的费用。</w:t>
      </w:r>
    </w:p>
    <w:p w14:paraId="3A70ADF7">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（三）不准要求、暗示或接受乙方和相关单位为个人装修住房、婚丧嫁娶、配偶子女的工作安排以及出国（境）、旅游等提供方便。</w:t>
      </w:r>
    </w:p>
    <w:p w14:paraId="74EAE48D">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（四）不准参加有可能影响公正执行公务的乙方和相关单位的宴请、健身、娱乐等活动。</w:t>
      </w:r>
    </w:p>
    <w:p w14:paraId="7983151E">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五）不准向乙方和相关单位介绍或为配偶、子女、亲属参与同甲方项目工程合同有关的设备、材料、工程分包、劳务等经济活动。不得以任何理由向乙方和相关单位推荐分包单位和要求购买与项目工程合同规定以外的材料、设备等。</w:t>
      </w:r>
    </w:p>
    <w:p w14:paraId="038E7021">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第三条 乙方的责任</w:t>
      </w:r>
    </w:p>
    <w:p w14:paraId="7C9D94A2">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应与甲方和相关单位保持正常的业务交往，按照有关法律法规和程序开展业务工作，严格执行工程建设的方针、政策，认真履行职责，并遵守以下规定：</w:t>
      </w:r>
    </w:p>
    <w:p w14:paraId="0B06FAE3">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（一）不准以任何理由向甲方和相关单位及其工作人员索要、接收或赠送礼金、有价证券、贵重物品及回扣、好处费、感谢费等。</w:t>
      </w:r>
    </w:p>
    <w:p w14:paraId="4BAA140A">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（二）不准以任何理由为甲方和相关单位报销应由对方或个人支付的费用。</w:t>
      </w:r>
    </w:p>
    <w:p w14:paraId="24855D3F">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（三）不准接受或暗示为甲方、相关单位或个人装修住房、婚丧嫁娶、配偶子女的工作安排以及出国（境）、旅游等提供方便。</w:t>
      </w:r>
    </w:p>
    <w:p w14:paraId="5D564C26">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（四）不准违反合同约定而使用甲方、相关单位提供的通信、交通工具和高档办公用品。</w:t>
      </w:r>
    </w:p>
    <w:p w14:paraId="27B0953D">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（五）不准以任何理由为甲方、相关单位或个人组织有可能影响公正执行公务的宴请、健身、娱乐等活动。</w:t>
      </w:r>
    </w:p>
    <w:p w14:paraId="3119C028">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第四条　违约责任</w:t>
      </w:r>
    </w:p>
    <w:p w14:paraId="4B9A48B2">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一）甲方工作人员有违反本责任书第一、二条责任行为的，按照管理权限，依据有关法律法规给予党纪、政纪处分或组织处理；涉嫌犯罪的，移交司法机关追究刑事责任；给乙方单位造成经济损失的，甲方应予以赔偿。</w:t>
      </w:r>
    </w:p>
    <w:p w14:paraId="32086835">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（二）乙方工作人员有违反本责任书第一、三条责任行为的，按照管理权限，依据有关法律法规给予党纪、政纪处分或组织处理；涉嫌犯罪的，移交司法机关追究刑事责任；给甲方单位造成经济损失的，乙方 应予以赔偿。</w:t>
      </w:r>
    </w:p>
    <w:p w14:paraId="21CE7170">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第五条　本责任书作为工程合同的附件，与工程合同具有同等法律效力。经双方签署后立即生效。</w:t>
      </w:r>
    </w:p>
    <w:p w14:paraId="66F0D9F7">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第六条　本责任书的有效期为双方签署之日起至该工程项目竣工验收合格时止。</w:t>
      </w:r>
    </w:p>
    <w:p w14:paraId="4A2500FF">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第七条　本责任书一式捌份，由甲乙双方各执肆份。</w:t>
      </w:r>
    </w:p>
    <w:p w14:paraId="3E200DD9">
      <w:pPr>
        <w:spacing w:line="400" w:lineRule="exact"/>
        <w:ind w:firstLine="570"/>
        <w:textAlignment w:val="baseline"/>
        <w:rPr>
          <w:rFonts w:hint="eastAsia" w:ascii="宋体" w:hAnsi="宋体" w:eastAsia="宋体" w:cs="宋体"/>
          <w:sz w:val="24"/>
          <w:szCs w:val="24"/>
        </w:rPr>
      </w:pPr>
    </w:p>
    <w:p w14:paraId="11A18567">
      <w:pPr>
        <w:spacing w:line="400" w:lineRule="exact"/>
        <w:ind w:firstLine="570"/>
        <w:textAlignment w:val="baseline"/>
        <w:rPr>
          <w:rFonts w:hint="eastAsia" w:ascii="宋体" w:hAnsi="宋体" w:eastAsia="宋体" w:cs="宋体"/>
          <w:sz w:val="24"/>
          <w:szCs w:val="24"/>
        </w:rPr>
      </w:pPr>
    </w:p>
    <w:p w14:paraId="1E13A600">
      <w:pPr>
        <w:spacing w:line="400" w:lineRule="exact"/>
        <w:ind w:firstLine="570"/>
        <w:textAlignment w:val="baseline"/>
        <w:rPr>
          <w:rFonts w:hint="eastAsia" w:ascii="宋体" w:hAnsi="宋体" w:eastAsia="宋体" w:cs="宋体"/>
          <w:sz w:val="24"/>
          <w:szCs w:val="24"/>
        </w:rPr>
      </w:pPr>
    </w:p>
    <w:p w14:paraId="326D3C51">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甲方单位：（盖章）</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乙方单位：（盖章）</w:t>
      </w:r>
    </w:p>
    <w:p w14:paraId="03284EED">
      <w:pPr>
        <w:spacing w:line="400" w:lineRule="exact"/>
        <w:ind w:firstLine="570"/>
        <w:textAlignment w:val="baseline"/>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法定代表人：</w:t>
      </w:r>
    </w:p>
    <w:p w14:paraId="6ABD68E4">
      <w:pPr>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 xml:space="preserve">     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地址：</w:t>
      </w:r>
    </w:p>
    <w:p w14:paraId="686A1614">
      <w:pPr>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 xml:space="preserve">     电话： </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rPr>
        <w:tab/>
      </w:r>
      <w:r>
        <w:rPr>
          <w:rFonts w:hint="eastAsia" w:ascii="宋体" w:hAnsi="宋体" w:eastAsia="宋体" w:cs="宋体"/>
          <w:sz w:val="24"/>
          <w:szCs w:val="24"/>
        </w:rPr>
        <w:t xml:space="preserve"> 电话：</w:t>
      </w:r>
    </w:p>
    <w:p w14:paraId="3AC2153D">
      <w:pPr>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 xml:space="preserve">  </w:t>
      </w:r>
    </w:p>
    <w:p w14:paraId="756F34BB">
      <w:pPr>
        <w:spacing w:line="360" w:lineRule="auto"/>
        <w:jc w:val="right"/>
        <w:textAlignment w:val="baseline"/>
        <w:rPr>
          <w:rFonts w:hint="eastAsia" w:ascii="宋体" w:hAnsi="宋体" w:eastAsia="宋体" w:cs="宋体"/>
          <w:sz w:val="24"/>
          <w:szCs w:val="24"/>
        </w:rPr>
      </w:pP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   </w:t>
      </w:r>
    </w:p>
    <w:p w14:paraId="7C0748B5">
      <w:pPr>
        <w:textAlignment w:val="baseline"/>
        <w:rPr>
          <w:rFonts w:hAnsi="宋体"/>
          <w:sz w:val="24"/>
          <w:szCs w:val="24"/>
        </w:rPr>
      </w:pPr>
      <w:r>
        <w:rPr>
          <w:rFonts w:hint="eastAsia" w:hAnsi="宋体"/>
          <w:sz w:val="24"/>
          <w:szCs w:val="24"/>
        </w:rPr>
        <w:br w:type="textWrapping"/>
      </w:r>
    </w:p>
    <w:p w14:paraId="50929091">
      <w:pPr>
        <w:textAlignment w:val="baseline"/>
        <w:rPr>
          <w:b/>
          <w:i/>
          <w:caps/>
        </w:rPr>
      </w:pPr>
    </w:p>
    <w:p w14:paraId="4C15D831">
      <w:pPr>
        <w:jc w:val="center"/>
        <w:textAlignment w:val="baseline"/>
        <w:rPr>
          <w:rFonts w:hint="eastAsia" w:ascii="宋体" w:hAnsi="宋体" w:cs="宋体"/>
          <w:sz w:val="28"/>
          <w:szCs w:val="28"/>
        </w:rPr>
      </w:pPr>
    </w:p>
    <w:p w14:paraId="5C76A33A">
      <w:pPr>
        <w:jc w:val="center"/>
        <w:textAlignment w:val="baseline"/>
        <w:rPr>
          <w:rFonts w:hint="eastAsia" w:ascii="宋体" w:hAnsi="宋体" w:cs="宋体"/>
          <w:sz w:val="28"/>
          <w:szCs w:val="28"/>
        </w:rPr>
      </w:pPr>
    </w:p>
    <w:p w14:paraId="5B3FFEFF">
      <w:pPr>
        <w:jc w:val="both"/>
        <w:textAlignment w:val="baseline"/>
        <w:rPr>
          <w:rFonts w:hint="eastAsia" w:ascii="宋体" w:hAnsi="宋体" w:cs="宋体"/>
          <w:sz w:val="28"/>
          <w:szCs w:val="28"/>
        </w:rPr>
      </w:pPr>
    </w:p>
    <w:p w14:paraId="387EB7D2">
      <w:pPr>
        <w:pStyle w:val="3"/>
        <w:pageBreakBefore w:val="0"/>
        <w:widowControl/>
        <w:kinsoku/>
        <w:overflowPunct/>
        <w:topLinePunct/>
        <w:bidi w:val="0"/>
        <w:textAlignment w:val="baseline"/>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pP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第五章</w:t>
      </w:r>
      <w:r>
        <w:rPr>
          <w:rFonts w:hint="eastAsia" w:ascii="黑体" w:hAnsi="黑体" w:cs="黑体"/>
          <w:color w:val="auto"/>
          <w:spacing w:val="2"/>
          <w:sz w:val="44"/>
          <w:szCs w:val="44"/>
          <w:highlight w:val="none"/>
          <w:lang w:val="en-US" w:eastAsia="zh-CN"/>
          <w14:textOutline w14:w="8496" w14:cap="flat" w14:cmpd="sng">
            <w14:solidFill>
              <w14:srgbClr w14:val="000000"/>
            </w14:solidFill>
            <w14:prstDash w14:val="solid"/>
            <w14:miter w14:val="0"/>
          </w14:textOutline>
        </w:rPr>
        <w:t xml:space="preserve"> </w:t>
      </w: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工程量清单编制</w:t>
      </w:r>
    </w:p>
    <w:p w14:paraId="107BC2A9">
      <w:pPr>
        <w:keepNext w:val="0"/>
        <w:keepLines w:val="0"/>
        <w:pageBreakBefore w:val="0"/>
        <w:widowControl/>
        <w:kinsoku w:val="0"/>
        <w:wordWrap/>
        <w:overflowPunct/>
        <w:topLinePunct w:val="0"/>
        <w:autoSpaceDE w:val="0"/>
        <w:autoSpaceDN w:val="0"/>
        <w:bidi w:val="0"/>
        <w:adjustRightInd w:val="0"/>
        <w:snapToGrid/>
        <w:spacing w:line="240" w:lineRule="auto"/>
        <w:ind w:left="30" w:right="21" w:firstLine="580"/>
        <w:textAlignment w:val="baseline"/>
        <w:rPr>
          <w:rFonts w:hint="eastAsia" w:asciiTheme="minorEastAsia" w:hAnsiTheme="minorEastAsia" w:eastAsiaTheme="minorEastAsia" w:cstheme="minorEastAsia"/>
          <w:color w:val="auto"/>
          <w:spacing w:val="15"/>
          <w:sz w:val="24"/>
          <w:szCs w:val="24"/>
          <w:highlight w:val="none"/>
        </w:rPr>
      </w:pPr>
    </w:p>
    <w:p w14:paraId="428E7491">
      <w:pPr>
        <w:keepNext w:val="0"/>
        <w:keepLines w:val="0"/>
        <w:pageBreakBefore w:val="0"/>
        <w:widowControl/>
        <w:kinsoku w:val="0"/>
        <w:wordWrap/>
        <w:overflowPunct/>
        <w:topLinePunct w:val="0"/>
        <w:autoSpaceDE w:val="0"/>
        <w:autoSpaceDN w:val="0"/>
        <w:bidi w:val="0"/>
        <w:adjustRightInd w:val="0"/>
        <w:snapToGrid/>
        <w:spacing w:line="240" w:lineRule="auto"/>
        <w:ind w:left="30" w:right="21" w:firstLine="580"/>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5"/>
          <w:sz w:val="24"/>
          <w:szCs w:val="24"/>
          <w:highlight w:val="none"/>
        </w:rPr>
        <w:t>(一)工程量清单编制严格按《杭州市建设工程工程量清单计价实施细则(201</w:t>
      </w:r>
      <w:r>
        <w:rPr>
          <w:rFonts w:hint="eastAsia" w:asciiTheme="minorEastAsia" w:hAnsiTheme="minorEastAsia" w:eastAsiaTheme="minorEastAsia" w:cstheme="minorEastAsia"/>
          <w:color w:val="auto"/>
          <w:spacing w:val="14"/>
          <w:sz w:val="24"/>
          <w:szCs w:val="24"/>
          <w:highlight w:val="none"/>
        </w:rPr>
        <w:t>8年修</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3"/>
          <w:sz w:val="24"/>
          <w:szCs w:val="24"/>
          <w:highlight w:val="none"/>
        </w:rPr>
        <w:t>订)》实施，所采用的表格格式如下(具体详见附件):</w:t>
      </w:r>
    </w:p>
    <w:p w14:paraId="1E82428F">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(1)</w:t>
      </w:r>
      <w:r>
        <w:rPr>
          <w:rFonts w:hint="eastAsia" w:asciiTheme="minorEastAsia" w:hAnsiTheme="minorEastAsia" w:eastAsiaTheme="minorEastAsia" w:cstheme="minorEastAsia"/>
          <w:color w:val="auto"/>
          <w:spacing w:val="15"/>
          <w:sz w:val="24"/>
          <w:szCs w:val="24"/>
          <w:highlight w:val="none"/>
          <w:lang w:eastAsia="zh-CN"/>
        </w:rPr>
        <w:t>发包</w:t>
      </w:r>
      <w:r>
        <w:rPr>
          <w:rFonts w:hint="eastAsia" w:asciiTheme="minorEastAsia" w:hAnsiTheme="minorEastAsia" w:eastAsiaTheme="minorEastAsia" w:cstheme="minorEastAsia"/>
          <w:color w:val="auto"/>
          <w:spacing w:val="15"/>
          <w:sz w:val="24"/>
          <w:szCs w:val="24"/>
          <w:highlight w:val="none"/>
        </w:rPr>
        <w:t>工程量清单封面</w:t>
      </w:r>
    </w:p>
    <w:p w14:paraId="4E737B61">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(2)</w:t>
      </w:r>
      <w:r>
        <w:rPr>
          <w:rFonts w:hint="eastAsia" w:asciiTheme="minorEastAsia" w:hAnsiTheme="minorEastAsia" w:eastAsiaTheme="minorEastAsia" w:cstheme="minorEastAsia"/>
          <w:color w:val="auto"/>
          <w:spacing w:val="15"/>
          <w:sz w:val="24"/>
          <w:szCs w:val="24"/>
          <w:highlight w:val="none"/>
          <w:lang w:eastAsia="zh-CN"/>
        </w:rPr>
        <w:t>发包</w:t>
      </w:r>
      <w:r>
        <w:rPr>
          <w:rFonts w:hint="eastAsia" w:asciiTheme="minorEastAsia" w:hAnsiTheme="minorEastAsia" w:eastAsiaTheme="minorEastAsia" w:cstheme="minorEastAsia"/>
          <w:color w:val="auto"/>
          <w:spacing w:val="15"/>
          <w:sz w:val="24"/>
          <w:szCs w:val="24"/>
          <w:highlight w:val="none"/>
        </w:rPr>
        <w:t>工程量清单扉页</w:t>
      </w:r>
    </w:p>
    <w:p w14:paraId="00FF0D97">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(3)</w:t>
      </w:r>
      <w:r>
        <w:rPr>
          <w:rFonts w:hint="eastAsia" w:asciiTheme="minorEastAsia" w:hAnsiTheme="minorEastAsia" w:eastAsiaTheme="minorEastAsia" w:cstheme="minorEastAsia"/>
          <w:color w:val="auto"/>
          <w:spacing w:val="15"/>
          <w:sz w:val="24"/>
          <w:szCs w:val="24"/>
          <w:highlight w:val="none"/>
          <w:lang w:eastAsia="zh-CN"/>
        </w:rPr>
        <w:t>发包</w:t>
      </w:r>
      <w:r>
        <w:rPr>
          <w:rFonts w:hint="eastAsia" w:asciiTheme="minorEastAsia" w:hAnsiTheme="minorEastAsia" w:eastAsiaTheme="minorEastAsia" w:cstheme="minorEastAsia"/>
          <w:color w:val="auto"/>
          <w:spacing w:val="15"/>
          <w:sz w:val="24"/>
          <w:szCs w:val="24"/>
          <w:highlight w:val="none"/>
        </w:rPr>
        <w:t>工程量清单编制说明</w:t>
      </w:r>
    </w:p>
    <w:p w14:paraId="3F69FB82">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(4)表1-1-1</w:t>
      </w:r>
      <w:r>
        <w:rPr>
          <w:rFonts w:hint="eastAsia" w:asciiTheme="minorEastAsia" w:hAnsiTheme="minorEastAsia" w:eastAsiaTheme="minorEastAsia" w:cstheme="minorEastAsia"/>
          <w:color w:val="auto"/>
          <w:spacing w:val="15"/>
          <w:sz w:val="24"/>
          <w:szCs w:val="24"/>
          <w:highlight w:val="none"/>
          <w:lang w:val="en-US" w:eastAsia="zh-CN"/>
        </w:rPr>
        <w:t xml:space="preserve"> </w:t>
      </w:r>
      <w:r>
        <w:rPr>
          <w:rFonts w:hint="eastAsia" w:asciiTheme="minorEastAsia" w:hAnsiTheme="minorEastAsia" w:eastAsiaTheme="minorEastAsia" w:cstheme="minorEastAsia"/>
          <w:color w:val="auto"/>
          <w:spacing w:val="15"/>
          <w:sz w:val="24"/>
          <w:szCs w:val="24"/>
          <w:highlight w:val="none"/>
        </w:rPr>
        <w:t>工程项目报价汇总表</w:t>
      </w:r>
    </w:p>
    <w:p w14:paraId="4C03DC8C">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(5)表1-1-2</w:t>
      </w:r>
      <w:r>
        <w:rPr>
          <w:rFonts w:hint="eastAsia" w:asciiTheme="minorEastAsia" w:hAnsiTheme="minorEastAsia" w:eastAsiaTheme="minorEastAsia" w:cstheme="minorEastAsia"/>
          <w:color w:val="auto"/>
          <w:spacing w:val="15"/>
          <w:sz w:val="24"/>
          <w:szCs w:val="24"/>
          <w:highlight w:val="none"/>
          <w:lang w:val="en-US" w:eastAsia="zh-CN"/>
        </w:rPr>
        <w:t xml:space="preserve"> </w:t>
      </w:r>
      <w:r>
        <w:rPr>
          <w:rFonts w:hint="eastAsia" w:asciiTheme="minorEastAsia" w:hAnsiTheme="minorEastAsia" w:eastAsiaTheme="minorEastAsia" w:cstheme="minorEastAsia"/>
          <w:color w:val="auto"/>
          <w:spacing w:val="15"/>
          <w:sz w:val="24"/>
          <w:szCs w:val="24"/>
          <w:highlight w:val="none"/>
        </w:rPr>
        <w:t>单位工程报价汇总表</w:t>
      </w:r>
    </w:p>
    <w:p w14:paraId="4D177C03">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(6)表1-3-A</w:t>
      </w:r>
      <w:r>
        <w:rPr>
          <w:rFonts w:hint="eastAsia" w:asciiTheme="minorEastAsia" w:hAnsiTheme="minorEastAsia" w:eastAsiaTheme="minorEastAsia" w:cstheme="minorEastAsia"/>
          <w:color w:val="auto"/>
          <w:spacing w:val="15"/>
          <w:sz w:val="24"/>
          <w:szCs w:val="24"/>
          <w:highlight w:val="none"/>
          <w:lang w:val="en-US" w:eastAsia="zh-CN"/>
        </w:rPr>
        <w:t xml:space="preserve"> </w:t>
      </w:r>
      <w:r>
        <w:rPr>
          <w:rFonts w:hint="eastAsia" w:asciiTheme="minorEastAsia" w:hAnsiTheme="minorEastAsia" w:eastAsiaTheme="minorEastAsia" w:cstheme="minorEastAsia"/>
          <w:color w:val="auto"/>
          <w:spacing w:val="15"/>
          <w:sz w:val="24"/>
          <w:szCs w:val="24"/>
          <w:highlight w:val="none"/>
        </w:rPr>
        <w:t>组织措施项目(整体)清单及计价表</w:t>
      </w:r>
    </w:p>
    <w:p w14:paraId="18C123E9">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(7)表1-3-B</w:t>
      </w:r>
      <w:r>
        <w:rPr>
          <w:rFonts w:hint="eastAsia" w:asciiTheme="minorEastAsia" w:hAnsiTheme="minorEastAsia" w:eastAsiaTheme="minorEastAsia" w:cstheme="minorEastAsia"/>
          <w:color w:val="auto"/>
          <w:spacing w:val="15"/>
          <w:sz w:val="24"/>
          <w:szCs w:val="24"/>
          <w:highlight w:val="none"/>
          <w:lang w:val="en-US" w:eastAsia="zh-CN"/>
        </w:rPr>
        <w:t xml:space="preserve"> </w:t>
      </w:r>
      <w:r>
        <w:rPr>
          <w:rFonts w:hint="eastAsia" w:asciiTheme="minorEastAsia" w:hAnsiTheme="minorEastAsia" w:eastAsiaTheme="minorEastAsia" w:cstheme="minorEastAsia"/>
          <w:color w:val="auto"/>
          <w:spacing w:val="15"/>
          <w:sz w:val="24"/>
          <w:szCs w:val="24"/>
          <w:highlight w:val="none"/>
        </w:rPr>
        <w:t>组织措施项目(专业工程)清单及计价表</w:t>
      </w:r>
    </w:p>
    <w:p w14:paraId="03B3C487">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(8)表1-3-A-1</w:t>
      </w:r>
      <w:r>
        <w:rPr>
          <w:rFonts w:hint="eastAsia" w:asciiTheme="minorEastAsia" w:hAnsiTheme="minorEastAsia" w:eastAsiaTheme="minorEastAsia" w:cstheme="minorEastAsia"/>
          <w:color w:val="auto"/>
          <w:spacing w:val="15"/>
          <w:sz w:val="24"/>
          <w:szCs w:val="24"/>
          <w:highlight w:val="none"/>
          <w:lang w:val="en-US" w:eastAsia="zh-CN"/>
        </w:rPr>
        <w:t xml:space="preserve"> </w:t>
      </w:r>
      <w:r>
        <w:rPr>
          <w:rFonts w:hint="eastAsia" w:asciiTheme="minorEastAsia" w:hAnsiTheme="minorEastAsia" w:eastAsiaTheme="minorEastAsia" w:cstheme="minorEastAsia"/>
          <w:color w:val="auto"/>
          <w:spacing w:val="15"/>
          <w:sz w:val="24"/>
          <w:szCs w:val="24"/>
          <w:highlight w:val="none"/>
        </w:rPr>
        <w:t>安全文明施工措施项目清单及计价表</w:t>
      </w:r>
    </w:p>
    <w:p w14:paraId="57199F98">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(9)表1-4</w:t>
      </w:r>
      <w:r>
        <w:rPr>
          <w:rFonts w:hint="eastAsia" w:asciiTheme="minorEastAsia" w:hAnsiTheme="minorEastAsia" w:eastAsiaTheme="minorEastAsia" w:cstheme="minorEastAsia"/>
          <w:color w:val="auto"/>
          <w:spacing w:val="15"/>
          <w:sz w:val="24"/>
          <w:szCs w:val="24"/>
          <w:highlight w:val="none"/>
          <w:lang w:val="en-US" w:eastAsia="zh-CN"/>
        </w:rPr>
        <w:t xml:space="preserve"> </w:t>
      </w:r>
      <w:r>
        <w:rPr>
          <w:rFonts w:hint="eastAsia" w:asciiTheme="minorEastAsia" w:hAnsiTheme="minorEastAsia" w:eastAsiaTheme="minorEastAsia" w:cstheme="minorEastAsia"/>
          <w:color w:val="auto"/>
          <w:spacing w:val="15"/>
          <w:sz w:val="24"/>
          <w:szCs w:val="24"/>
          <w:highlight w:val="none"/>
        </w:rPr>
        <w:t>其他项目清单及计价表</w:t>
      </w:r>
    </w:p>
    <w:p w14:paraId="1A9AAC79">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(10)表1-4-1</w:t>
      </w:r>
      <w:r>
        <w:rPr>
          <w:rFonts w:hint="eastAsia" w:asciiTheme="minorEastAsia" w:hAnsiTheme="minorEastAsia" w:eastAsiaTheme="minorEastAsia" w:cstheme="minorEastAsia"/>
          <w:color w:val="auto"/>
          <w:spacing w:val="15"/>
          <w:sz w:val="24"/>
          <w:szCs w:val="24"/>
          <w:highlight w:val="none"/>
          <w:lang w:val="en-US" w:eastAsia="zh-CN"/>
        </w:rPr>
        <w:t xml:space="preserve"> </w:t>
      </w:r>
      <w:r>
        <w:rPr>
          <w:rFonts w:hint="eastAsia" w:asciiTheme="minorEastAsia" w:hAnsiTheme="minorEastAsia" w:eastAsiaTheme="minorEastAsia" w:cstheme="minorEastAsia"/>
          <w:color w:val="auto"/>
          <w:spacing w:val="15"/>
          <w:sz w:val="24"/>
          <w:szCs w:val="24"/>
          <w:highlight w:val="none"/>
        </w:rPr>
        <w:t>计日工表</w:t>
      </w:r>
    </w:p>
    <w:p w14:paraId="44D0A7CE">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(11)表1-4-2</w:t>
      </w:r>
      <w:r>
        <w:rPr>
          <w:rFonts w:hint="eastAsia" w:asciiTheme="minorEastAsia" w:hAnsiTheme="minorEastAsia" w:eastAsiaTheme="minorEastAsia" w:cstheme="minorEastAsia"/>
          <w:color w:val="auto"/>
          <w:spacing w:val="15"/>
          <w:sz w:val="24"/>
          <w:szCs w:val="24"/>
          <w:highlight w:val="none"/>
          <w:lang w:val="en-US" w:eastAsia="zh-CN"/>
        </w:rPr>
        <w:t xml:space="preserve"> </w:t>
      </w:r>
      <w:r>
        <w:rPr>
          <w:rFonts w:hint="eastAsia" w:asciiTheme="minorEastAsia" w:hAnsiTheme="minorEastAsia" w:eastAsiaTheme="minorEastAsia" w:cstheme="minorEastAsia"/>
          <w:color w:val="auto"/>
          <w:spacing w:val="15"/>
          <w:sz w:val="24"/>
          <w:szCs w:val="24"/>
          <w:highlight w:val="none"/>
        </w:rPr>
        <w:t>总承包服务费项目及计价表</w:t>
      </w:r>
    </w:p>
    <w:p w14:paraId="40B41212">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(12)表1-5</w:t>
      </w:r>
      <w:r>
        <w:rPr>
          <w:rFonts w:hint="eastAsia" w:asciiTheme="minorEastAsia" w:hAnsiTheme="minorEastAsia" w:eastAsiaTheme="minorEastAsia" w:cstheme="minorEastAsia"/>
          <w:color w:val="auto"/>
          <w:spacing w:val="15"/>
          <w:sz w:val="24"/>
          <w:szCs w:val="24"/>
          <w:highlight w:val="none"/>
          <w:lang w:val="en-US" w:eastAsia="zh-CN"/>
        </w:rPr>
        <w:t xml:space="preserve"> </w:t>
      </w:r>
      <w:r>
        <w:rPr>
          <w:rFonts w:hint="eastAsia" w:asciiTheme="minorEastAsia" w:hAnsiTheme="minorEastAsia" w:eastAsiaTheme="minorEastAsia" w:cstheme="minorEastAsia"/>
          <w:color w:val="auto"/>
          <w:spacing w:val="15"/>
          <w:sz w:val="24"/>
          <w:szCs w:val="24"/>
          <w:highlight w:val="none"/>
        </w:rPr>
        <w:t>主要工日价格表</w:t>
      </w:r>
    </w:p>
    <w:p w14:paraId="5E6248D8">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(13)表1-6</w:t>
      </w:r>
      <w:r>
        <w:rPr>
          <w:rFonts w:hint="eastAsia" w:asciiTheme="minorEastAsia" w:hAnsiTheme="minorEastAsia" w:eastAsiaTheme="minorEastAsia" w:cstheme="minorEastAsia"/>
          <w:color w:val="auto"/>
          <w:spacing w:val="15"/>
          <w:sz w:val="24"/>
          <w:szCs w:val="24"/>
          <w:highlight w:val="none"/>
          <w:lang w:val="en-US" w:eastAsia="zh-CN"/>
        </w:rPr>
        <w:t xml:space="preserve"> </w:t>
      </w:r>
      <w:r>
        <w:rPr>
          <w:rFonts w:hint="eastAsia" w:asciiTheme="minorEastAsia" w:hAnsiTheme="minorEastAsia" w:eastAsiaTheme="minorEastAsia" w:cstheme="minorEastAsia"/>
          <w:color w:val="auto"/>
          <w:spacing w:val="15"/>
          <w:sz w:val="24"/>
          <w:szCs w:val="24"/>
          <w:highlight w:val="none"/>
        </w:rPr>
        <w:t>主要材料及设备价格表</w:t>
      </w:r>
    </w:p>
    <w:p w14:paraId="21BE826B">
      <w:pPr>
        <w:keepNext w:val="0"/>
        <w:keepLines w:val="0"/>
        <w:pageBreakBefore w:val="0"/>
        <w:widowControl/>
        <w:kinsoku w:val="0"/>
        <w:wordWrap/>
        <w:overflowPunct/>
        <w:topLinePunct w:val="0"/>
        <w:autoSpaceDE w:val="0"/>
        <w:autoSpaceDN w:val="0"/>
        <w:bidi w:val="0"/>
        <w:adjustRightInd w:val="0"/>
        <w:snapToGrid/>
        <w:spacing w:line="240" w:lineRule="auto"/>
        <w:ind w:left="0" w:leftChars="0" w:firstLine="477" w:firstLineChars="177"/>
        <w:textAlignment w:val="baseline"/>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(14)表1-7</w:t>
      </w:r>
      <w:r>
        <w:rPr>
          <w:rFonts w:hint="eastAsia" w:asciiTheme="minorEastAsia" w:hAnsiTheme="minorEastAsia" w:eastAsiaTheme="minorEastAsia" w:cstheme="minorEastAsia"/>
          <w:color w:val="auto"/>
          <w:spacing w:val="15"/>
          <w:sz w:val="24"/>
          <w:szCs w:val="24"/>
          <w:highlight w:val="none"/>
          <w:lang w:val="en-US" w:eastAsia="zh-CN"/>
        </w:rPr>
        <w:t xml:space="preserve"> </w:t>
      </w:r>
      <w:r>
        <w:rPr>
          <w:rFonts w:hint="eastAsia" w:asciiTheme="minorEastAsia" w:hAnsiTheme="minorEastAsia" w:eastAsiaTheme="minorEastAsia" w:cstheme="minorEastAsia"/>
          <w:color w:val="auto"/>
          <w:spacing w:val="15"/>
          <w:sz w:val="24"/>
          <w:szCs w:val="24"/>
          <w:highlight w:val="none"/>
        </w:rPr>
        <w:t>主要机械台班价格表</w:t>
      </w:r>
    </w:p>
    <w:p w14:paraId="4BDE6BA9">
      <w:pPr>
        <w:keepNext w:val="0"/>
        <w:keepLines w:val="0"/>
        <w:pageBreakBefore w:val="0"/>
        <w:widowControl/>
        <w:kinsoku w:val="0"/>
        <w:wordWrap/>
        <w:overflowPunct/>
        <w:topLinePunct w:val="0"/>
        <w:autoSpaceDE w:val="0"/>
        <w:autoSpaceDN w:val="0"/>
        <w:bidi w:val="0"/>
        <w:adjustRightInd w:val="0"/>
        <w:snapToGrid/>
        <w:spacing w:line="240" w:lineRule="auto"/>
        <w:ind w:right="1"/>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5"/>
          <w:sz w:val="24"/>
          <w:szCs w:val="24"/>
          <w:highlight w:val="none"/>
          <w:lang w:eastAsia="zh-CN"/>
        </w:rPr>
        <w:t>　　</w:t>
      </w:r>
      <w:r>
        <w:rPr>
          <w:rFonts w:hint="eastAsia" w:asciiTheme="minorEastAsia" w:hAnsiTheme="minorEastAsia" w:eastAsiaTheme="minorEastAsia" w:cstheme="minorEastAsia"/>
          <w:color w:val="auto"/>
          <w:spacing w:val="15"/>
          <w:sz w:val="24"/>
          <w:szCs w:val="24"/>
          <w:highlight w:val="none"/>
        </w:rPr>
        <w:t>(二)</w:t>
      </w:r>
      <w:r>
        <w:rPr>
          <w:rFonts w:hint="eastAsia" w:asciiTheme="minorEastAsia" w:hAnsiTheme="minorEastAsia" w:eastAsiaTheme="minorEastAsia" w:cstheme="minorEastAsia"/>
          <w:color w:val="auto"/>
          <w:spacing w:val="15"/>
          <w:sz w:val="24"/>
          <w:szCs w:val="24"/>
          <w:highlight w:val="none"/>
          <w:lang w:eastAsia="zh-CN"/>
        </w:rPr>
        <w:t>招标</w:t>
      </w:r>
      <w:r>
        <w:rPr>
          <w:rFonts w:hint="eastAsia" w:asciiTheme="minorEastAsia" w:hAnsiTheme="minorEastAsia" w:eastAsiaTheme="minorEastAsia" w:cstheme="minorEastAsia"/>
          <w:color w:val="auto"/>
          <w:spacing w:val="15"/>
          <w:sz w:val="24"/>
          <w:szCs w:val="24"/>
          <w:highlight w:val="none"/>
        </w:rPr>
        <w:t>控制价编制严格按《杭州市建设工程工程量清单计价实施细则(2018年修</w:t>
      </w:r>
    </w:p>
    <w:p w14:paraId="543EF83C">
      <w:pPr>
        <w:keepNext w:val="0"/>
        <w:keepLines w:val="0"/>
        <w:pageBreakBefore w:val="0"/>
        <w:widowControl/>
        <w:kinsoku w:val="0"/>
        <w:wordWrap/>
        <w:overflowPunct/>
        <w:topLinePunct w:val="0"/>
        <w:autoSpaceDE w:val="0"/>
        <w:autoSpaceDN w:val="0"/>
        <w:bidi w:val="0"/>
        <w:adjustRightInd w:val="0"/>
        <w:snapToGrid/>
        <w:spacing w:line="240" w:lineRule="auto"/>
        <w:ind w:left="30"/>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订)》以及省市建设行政主管部门颁布的计价政</w:t>
      </w:r>
      <w:r>
        <w:rPr>
          <w:rFonts w:hint="eastAsia" w:asciiTheme="minorEastAsia" w:hAnsiTheme="minorEastAsia" w:eastAsiaTheme="minorEastAsia" w:cstheme="minorEastAsia"/>
          <w:color w:val="auto"/>
          <w:spacing w:val="11"/>
          <w:sz w:val="24"/>
          <w:szCs w:val="24"/>
          <w:highlight w:val="none"/>
        </w:rPr>
        <w:t>策性文件实施。</w:t>
      </w:r>
    </w:p>
    <w:p w14:paraId="7A3C5439">
      <w:pPr>
        <w:keepNext w:val="0"/>
        <w:keepLines w:val="0"/>
        <w:pageBreakBefore w:val="0"/>
        <w:widowControl/>
        <w:kinsoku w:val="0"/>
        <w:wordWrap/>
        <w:overflowPunct/>
        <w:topLinePunct w:val="0"/>
        <w:autoSpaceDE w:val="0"/>
        <w:autoSpaceDN w:val="0"/>
        <w:bidi w:val="0"/>
        <w:adjustRightInd w:val="0"/>
        <w:snapToGrid/>
        <w:spacing w:line="240" w:lineRule="auto"/>
        <w:ind w:right="45"/>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lang w:eastAsia="zh-CN"/>
        </w:rPr>
        <w:t>　　</w:t>
      </w:r>
      <w:r>
        <w:rPr>
          <w:rFonts w:hint="eastAsia" w:asciiTheme="minorEastAsia" w:hAnsiTheme="minorEastAsia" w:eastAsiaTheme="minorEastAsia" w:cstheme="minorEastAsia"/>
          <w:color w:val="auto"/>
          <w:spacing w:val="12"/>
          <w:sz w:val="24"/>
          <w:szCs w:val="24"/>
          <w:highlight w:val="none"/>
        </w:rPr>
        <w:t>(三)</w:t>
      </w:r>
      <w:r>
        <w:rPr>
          <w:rFonts w:hint="eastAsia" w:asciiTheme="minorEastAsia" w:hAnsiTheme="minorEastAsia" w:eastAsiaTheme="minorEastAsia" w:cstheme="minorEastAsia"/>
          <w:color w:val="auto"/>
          <w:spacing w:val="12"/>
          <w:sz w:val="24"/>
          <w:szCs w:val="24"/>
          <w:highlight w:val="none"/>
          <w:lang w:eastAsia="zh-CN"/>
        </w:rPr>
        <w:t>发包</w:t>
      </w:r>
      <w:r>
        <w:rPr>
          <w:rFonts w:hint="eastAsia" w:asciiTheme="minorEastAsia" w:hAnsiTheme="minorEastAsia" w:eastAsiaTheme="minorEastAsia" w:cstheme="minorEastAsia"/>
          <w:color w:val="auto"/>
          <w:spacing w:val="12"/>
          <w:sz w:val="24"/>
          <w:szCs w:val="24"/>
          <w:highlight w:val="none"/>
        </w:rPr>
        <w:t>人在</w:t>
      </w:r>
      <w:r>
        <w:rPr>
          <w:rFonts w:hint="eastAsia" w:asciiTheme="minorEastAsia" w:hAnsiTheme="minorEastAsia" w:eastAsiaTheme="minorEastAsia" w:cstheme="minorEastAsia"/>
          <w:color w:val="auto"/>
          <w:spacing w:val="12"/>
          <w:sz w:val="24"/>
          <w:szCs w:val="24"/>
          <w:highlight w:val="none"/>
          <w:lang w:eastAsia="zh-CN"/>
        </w:rPr>
        <w:t>交易</w:t>
      </w:r>
      <w:r>
        <w:rPr>
          <w:rFonts w:hint="eastAsia" w:asciiTheme="minorEastAsia" w:hAnsiTheme="minorEastAsia" w:eastAsiaTheme="minorEastAsia" w:cstheme="minorEastAsia"/>
          <w:color w:val="auto"/>
          <w:spacing w:val="12"/>
          <w:sz w:val="24"/>
          <w:szCs w:val="24"/>
          <w:highlight w:val="none"/>
        </w:rPr>
        <w:t>文件中设置专门条款明确最高</w:t>
      </w:r>
      <w:r>
        <w:rPr>
          <w:rFonts w:hint="eastAsia" w:asciiTheme="minorEastAsia" w:hAnsiTheme="minorEastAsia" w:eastAsiaTheme="minorEastAsia" w:cstheme="minorEastAsia"/>
          <w:color w:val="auto"/>
          <w:spacing w:val="12"/>
          <w:sz w:val="24"/>
          <w:szCs w:val="24"/>
          <w:highlight w:val="none"/>
          <w:lang w:eastAsia="zh-CN"/>
        </w:rPr>
        <w:t>报价</w:t>
      </w:r>
      <w:r>
        <w:rPr>
          <w:rFonts w:hint="eastAsia" w:asciiTheme="minorEastAsia" w:hAnsiTheme="minorEastAsia" w:eastAsiaTheme="minorEastAsia" w:cstheme="minorEastAsia"/>
          <w:color w:val="auto"/>
          <w:spacing w:val="12"/>
          <w:sz w:val="24"/>
          <w:szCs w:val="24"/>
          <w:highlight w:val="none"/>
        </w:rPr>
        <w:t>限价，防止</w:t>
      </w:r>
      <w:r>
        <w:rPr>
          <w:rFonts w:hint="eastAsia" w:asciiTheme="minorEastAsia" w:hAnsiTheme="minorEastAsia" w:eastAsiaTheme="minorEastAsia" w:cstheme="minorEastAsia"/>
          <w:color w:val="auto"/>
          <w:spacing w:val="12"/>
          <w:sz w:val="24"/>
          <w:szCs w:val="24"/>
          <w:highlight w:val="none"/>
          <w:lang w:eastAsia="zh-CN"/>
        </w:rPr>
        <w:t>潜在承包</w:t>
      </w:r>
      <w:r>
        <w:rPr>
          <w:rFonts w:hint="eastAsia" w:asciiTheme="minorEastAsia" w:hAnsiTheme="minorEastAsia" w:eastAsiaTheme="minorEastAsia" w:cstheme="minorEastAsia"/>
          <w:color w:val="auto"/>
          <w:spacing w:val="12"/>
          <w:sz w:val="24"/>
          <w:szCs w:val="24"/>
          <w:highlight w:val="none"/>
        </w:rPr>
        <w:t>人围标抬价。</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8"/>
          <w:sz w:val="24"/>
          <w:szCs w:val="24"/>
          <w:highlight w:val="none"/>
        </w:rPr>
        <w:t>最高</w:t>
      </w:r>
      <w:r>
        <w:rPr>
          <w:rFonts w:hint="eastAsia" w:asciiTheme="minorEastAsia" w:hAnsiTheme="minorEastAsia" w:eastAsiaTheme="minorEastAsia" w:cstheme="minorEastAsia"/>
          <w:color w:val="auto"/>
          <w:spacing w:val="8"/>
          <w:sz w:val="24"/>
          <w:szCs w:val="24"/>
          <w:highlight w:val="none"/>
          <w:lang w:eastAsia="zh-CN"/>
        </w:rPr>
        <w:t>报价</w:t>
      </w:r>
      <w:r>
        <w:rPr>
          <w:rFonts w:hint="eastAsia" w:asciiTheme="minorEastAsia" w:hAnsiTheme="minorEastAsia" w:eastAsiaTheme="minorEastAsia" w:cstheme="minorEastAsia"/>
          <w:color w:val="auto"/>
          <w:spacing w:val="8"/>
          <w:sz w:val="24"/>
          <w:szCs w:val="24"/>
          <w:highlight w:val="none"/>
        </w:rPr>
        <w:t>限价即为招标控制价，不得高于批准的</w:t>
      </w:r>
      <w:r>
        <w:rPr>
          <w:rFonts w:hint="eastAsia" w:asciiTheme="minorEastAsia" w:hAnsiTheme="minorEastAsia" w:eastAsiaTheme="minorEastAsia" w:cstheme="minorEastAsia"/>
          <w:color w:val="auto"/>
          <w:spacing w:val="7"/>
          <w:sz w:val="24"/>
          <w:szCs w:val="24"/>
          <w:highlight w:val="none"/>
        </w:rPr>
        <w:t>概算造价。</w:t>
      </w:r>
    </w:p>
    <w:p w14:paraId="76BE1BCA">
      <w:pPr>
        <w:keepNext w:val="0"/>
        <w:keepLines w:val="0"/>
        <w:pageBreakBefore w:val="0"/>
        <w:widowControl/>
        <w:kinsoku w:val="0"/>
        <w:wordWrap/>
        <w:overflowPunct/>
        <w:topLinePunct w:val="0"/>
        <w:autoSpaceDE w:val="0"/>
        <w:autoSpaceDN w:val="0"/>
        <w:bidi w:val="0"/>
        <w:adjustRightInd w:val="0"/>
        <w:snapToGrid/>
        <w:spacing w:line="240" w:lineRule="auto"/>
        <w:ind w:right="1"/>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5"/>
          <w:sz w:val="24"/>
          <w:szCs w:val="24"/>
          <w:highlight w:val="none"/>
          <w:lang w:eastAsia="zh-CN"/>
        </w:rPr>
        <w:t>　　</w:t>
      </w:r>
      <w:r>
        <w:rPr>
          <w:rFonts w:hint="eastAsia" w:asciiTheme="minorEastAsia" w:hAnsiTheme="minorEastAsia" w:eastAsiaTheme="minorEastAsia" w:cstheme="minorEastAsia"/>
          <w:color w:val="auto"/>
          <w:spacing w:val="15"/>
          <w:sz w:val="24"/>
          <w:szCs w:val="24"/>
          <w:highlight w:val="none"/>
        </w:rPr>
        <w:t>(四)为防止</w:t>
      </w:r>
      <w:r>
        <w:rPr>
          <w:rFonts w:hint="eastAsia" w:asciiTheme="minorEastAsia" w:hAnsiTheme="minorEastAsia" w:eastAsiaTheme="minorEastAsia" w:cstheme="minorEastAsia"/>
          <w:color w:val="auto"/>
          <w:spacing w:val="15"/>
          <w:sz w:val="24"/>
          <w:szCs w:val="24"/>
          <w:highlight w:val="none"/>
          <w:lang w:eastAsia="zh-CN"/>
        </w:rPr>
        <w:t>潜在承包</w:t>
      </w:r>
      <w:r>
        <w:rPr>
          <w:rFonts w:hint="eastAsia" w:asciiTheme="minorEastAsia" w:hAnsiTheme="minorEastAsia" w:eastAsiaTheme="minorEastAsia" w:cstheme="minorEastAsia"/>
          <w:color w:val="auto"/>
          <w:spacing w:val="15"/>
          <w:sz w:val="24"/>
          <w:szCs w:val="24"/>
          <w:highlight w:val="none"/>
        </w:rPr>
        <w:t>人恶意低价竞标，</w:t>
      </w:r>
      <w:r>
        <w:rPr>
          <w:rFonts w:hint="eastAsia" w:asciiTheme="minorEastAsia" w:hAnsiTheme="minorEastAsia" w:eastAsiaTheme="minorEastAsia" w:cstheme="minorEastAsia"/>
          <w:color w:val="auto"/>
          <w:spacing w:val="15"/>
          <w:sz w:val="24"/>
          <w:szCs w:val="24"/>
          <w:highlight w:val="none"/>
          <w:lang w:eastAsia="zh-CN"/>
        </w:rPr>
        <w:t>发包</w:t>
      </w:r>
      <w:r>
        <w:rPr>
          <w:rFonts w:hint="eastAsia" w:asciiTheme="minorEastAsia" w:hAnsiTheme="minorEastAsia" w:eastAsiaTheme="minorEastAsia" w:cstheme="minorEastAsia"/>
          <w:color w:val="auto"/>
          <w:spacing w:val="15"/>
          <w:sz w:val="24"/>
          <w:szCs w:val="24"/>
          <w:highlight w:val="none"/>
        </w:rPr>
        <w:t>人可以设置风险控制价</w:t>
      </w:r>
      <w:r>
        <w:rPr>
          <w:rFonts w:hint="eastAsia" w:asciiTheme="minorEastAsia" w:hAnsiTheme="minorEastAsia" w:eastAsiaTheme="minorEastAsia" w:cstheme="minorEastAsia"/>
          <w:color w:val="auto"/>
          <w:spacing w:val="15"/>
          <w:sz w:val="24"/>
          <w:szCs w:val="24"/>
          <w:highlight w:val="none"/>
          <w:lang w:eastAsia="zh-CN"/>
        </w:rPr>
        <w:t>，风险控制价的设定幅度按照《</w:t>
      </w:r>
      <w:r>
        <w:rPr>
          <w:rFonts w:hint="eastAsia" w:asciiTheme="minorEastAsia" w:hAnsiTheme="minorEastAsia" w:eastAsiaTheme="minorEastAsia" w:cstheme="minorEastAsia"/>
          <w:color w:val="auto"/>
          <w:spacing w:val="15"/>
          <w:sz w:val="24"/>
          <w:szCs w:val="24"/>
          <w:highlight w:val="none"/>
        </w:rPr>
        <w:t>杭州市城乡建设委员会关于公布杭州市房屋建筑和市政基础设施项目风险控制价设定幅度的通知</w:t>
      </w:r>
      <w:r>
        <w:rPr>
          <w:rFonts w:hint="eastAsia" w:asciiTheme="minorEastAsia" w:hAnsiTheme="minorEastAsia" w:eastAsiaTheme="minorEastAsia" w:cstheme="minorEastAsia"/>
          <w:color w:val="auto"/>
          <w:spacing w:val="15"/>
          <w:sz w:val="24"/>
          <w:szCs w:val="24"/>
          <w:highlight w:val="none"/>
          <w:lang w:eastAsia="zh-CN"/>
        </w:rPr>
        <w:t>》（</w:t>
      </w:r>
      <w:r>
        <w:rPr>
          <w:rFonts w:hint="default" w:asciiTheme="minorEastAsia" w:hAnsiTheme="minorEastAsia" w:eastAsiaTheme="minorEastAsia" w:cstheme="minorEastAsia"/>
          <w:color w:val="auto"/>
          <w:spacing w:val="15"/>
          <w:sz w:val="24"/>
          <w:szCs w:val="24"/>
          <w:highlight w:val="none"/>
          <w:lang w:val="en-US" w:eastAsia="zh-CN"/>
        </w:rPr>
        <w:t>杭建市通知〔2025〕24号</w:t>
      </w:r>
      <w:r>
        <w:rPr>
          <w:rFonts w:hint="eastAsia" w:asciiTheme="minorEastAsia" w:hAnsiTheme="minorEastAsia" w:eastAsiaTheme="minorEastAsia" w:cstheme="minorEastAsia"/>
          <w:color w:val="auto"/>
          <w:spacing w:val="15"/>
          <w:sz w:val="24"/>
          <w:szCs w:val="24"/>
          <w:highlight w:val="none"/>
          <w:lang w:val="en-US" w:eastAsia="zh-CN"/>
        </w:rPr>
        <w:t>）文件执行</w:t>
      </w:r>
      <w:r>
        <w:rPr>
          <w:rFonts w:hint="eastAsia" w:asciiTheme="minorEastAsia" w:hAnsiTheme="minorEastAsia" w:eastAsiaTheme="minorEastAsia" w:cstheme="minorEastAsia"/>
          <w:color w:val="auto"/>
          <w:spacing w:val="11"/>
          <w:sz w:val="24"/>
          <w:szCs w:val="24"/>
          <w:highlight w:val="none"/>
        </w:rPr>
        <w:t>。</w:t>
      </w:r>
    </w:p>
    <w:p w14:paraId="23652CD8">
      <w:pPr>
        <w:keepNext w:val="0"/>
        <w:keepLines w:val="0"/>
        <w:pageBreakBefore w:val="0"/>
        <w:widowControl/>
        <w:kinsoku w:val="0"/>
        <w:wordWrap/>
        <w:overflowPunct/>
        <w:topLinePunct w:val="0"/>
        <w:autoSpaceDE w:val="0"/>
        <w:autoSpaceDN w:val="0"/>
        <w:bidi w:val="0"/>
        <w:adjustRightInd w:val="0"/>
        <w:snapToGrid/>
        <w:spacing w:line="240" w:lineRule="auto"/>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lang w:eastAsia="zh-CN"/>
        </w:rPr>
        <w:t>　　</w:t>
      </w:r>
      <w:r>
        <w:rPr>
          <w:rFonts w:hint="eastAsia" w:asciiTheme="minorEastAsia" w:hAnsiTheme="minorEastAsia" w:eastAsiaTheme="minorEastAsia" w:cstheme="minorEastAsia"/>
          <w:color w:val="auto"/>
          <w:spacing w:val="18"/>
          <w:sz w:val="24"/>
          <w:szCs w:val="24"/>
          <w:highlight w:val="none"/>
        </w:rPr>
        <w:t>(五)</w:t>
      </w:r>
      <w:r>
        <w:rPr>
          <w:rFonts w:hint="eastAsia" w:asciiTheme="minorEastAsia" w:hAnsiTheme="minorEastAsia" w:eastAsiaTheme="minorEastAsia" w:cstheme="minorEastAsia"/>
          <w:color w:val="auto"/>
          <w:spacing w:val="13"/>
          <w:sz w:val="24"/>
          <w:szCs w:val="24"/>
          <w:highlight w:val="none"/>
          <w:lang w:eastAsia="zh-CN"/>
        </w:rPr>
        <w:t>潜在承包</w:t>
      </w:r>
      <w:r>
        <w:rPr>
          <w:rFonts w:hint="eastAsia" w:asciiTheme="minorEastAsia" w:hAnsiTheme="minorEastAsia" w:eastAsiaTheme="minorEastAsia" w:cstheme="minorEastAsia"/>
          <w:color w:val="auto"/>
          <w:spacing w:val="13"/>
          <w:sz w:val="24"/>
          <w:szCs w:val="24"/>
          <w:highlight w:val="none"/>
        </w:rPr>
        <w:t>人应根据工程的实际，结合现行安全文明施工规</w:t>
      </w:r>
      <w:r>
        <w:rPr>
          <w:rFonts w:hint="eastAsia" w:asciiTheme="minorEastAsia" w:hAnsiTheme="minorEastAsia" w:eastAsiaTheme="minorEastAsia" w:cstheme="minorEastAsia"/>
          <w:color w:val="auto"/>
          <w:spacing w:val="12"/>
          <w:sz w:val="24"/>
          <w:szCs w:val="24"/>
          <w:highlight w:val="none"/>
        </w:rPr>
        <w:t>范、施工现场管理规定要</w:t>
      </w:r>
      <w:r>
        <w:rPr>
          <w:rFonts w:hint="eastAsia" w:asciiTheme="minorEastAsia" w:hAnsiTheme="minorEastAsia" w:eastAsiaTheme="minorEastAsia" w:cstheme="minorEastAsia"/>
          <w:color w:val="auto"/>
          <w:spacing w:val="11"/>
          <w:sz w:val="24"/>
          <w:szCs w:val="24"/>
          <w:highlight w:val="none"/>
        </w:rPr>
        <w:t>求、扬尘污染防治标准、安全文明施工标化</w:t>
      </w:r>
      <w:r>
        <w:rPr>
          <w:rFonts w:hint="eastAsia" w:asciiTheme="minorEastAsia" w:hAnsiTheme="minorEastAsia" w:eastAsiaTheme="minorEastAsia" w:cstheme="minorEastAsia"/>
          <w:color w:val="auto"/>
          <w:spacing w:val="10"/>
          <w:sz w:val="24"/>
          <w:szCs w:val="24"/>
          <w:highlight w:val="none"/>
        </w:rPr>
        <w:t>工地创建等要求，采取合理措施，进行相应报</w:t>
      </w:r>
      <w:r>
        <w:rPr>
          <w:rFonts w:hint="eastAsia" w:asciiTheme="minorEastAsia" w:hAnsiTheme="minorEastAsia" w:eastAsiaTheme="minorEastAsia" w:cstheme="minorEastAsia"/>
          <w:color w:val="auto"/>
          <w:spacing w:val="-2"/>
          <w:sz w:val="24"/>
          <w:szCs w:val="24"/>
          <w:highlight w:val="none"/>
        </w:rPr>
        <w:t>价。</w:t>
      </w:r>
    </w:p>
    <w:p w14:paraId="5D42699A">
      <w:pPr>
        <w:keepNext w:val="0"/>
        <w:keepLines w:val="0"/>
        <w:pageBreakBefore w:val="0"/>
        <w:widowControl/>
        <w:kinsoku w:val="0"/>
        <w:wordWrap/>
        <w:overflowPunct/>
        <w:topLinePunct w:val="0"/>
        <w:autoSpaceDE w:val="0"/>
        <w:autoSpaceDN w:val="0"/>
        <w:bidi w:val="0"/>
        <w:adjustRightInd w:val="0"/>
        <w:snapToGrid/>
        <w:spacing w:line="240" w:lineRule="auto"/>
        <w:ind w:left="510"/>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7"/>
          <w:sz w:val="24"/>
          <w:szCs w:val="24"/>
          <w:highlight w:val="none"/>
        </w:rPr>
        <w:t>附：1.</w:t>
      </w:r>
      <w:r>
        <w:rPr>
          <w:rFonts w:hint="eastAsia" w:asciiTheme="minorEastAsia" w:hAnsiTheme="minorEastAsia" w:eastAsiaTheme="minorEastAsia" w:cstheme="minorEastAsia"/>
          <w:color w:val="auto"/>
          <w:spacing w:val="17"/>
          <w:sz w:val="24"/>
          <w:szCs w:val="24"/>
          <w:highlight w:val="none"/>
          <w:lang w:eastAsia="zh-CN"/>
        </w:rPr>
        <w:t>发包</w:t>
      </w:r>
      <w:r>
        <w:rPr>
          <w:rFonts w:hint="eastAsia" w:asciiTheme="minorEastAsia" w:hAnsiTheme="minorEastAsia" w:eastAsiaTheme="minorEastAsia" w:cstheme="minorEastAsia"/>
          <w:color w:val="auto"/>
          <w:spacing w:val="17"/>
          <w:sz w:val="24"/>
          <w:szCs w:val="24"/>
          <w:highlight w:val="none"/>
        </w:rPr>
        <w:t>工程量清单封面(格式</w:t>
      </w:r>
      <w:r>
        <w:rPr>
          <w:rFonts w:hint="eastAsia" w:asciiTheme="minorEastAsia" w:hAnsiTheme="minorEastAsia" w:eastAsiaTheme="minorEastAsia" w:cstheme="minorEastAsia"/>
          <w:color w:val="auto"/>
          <w:spacing w:val="17"/>
          <w:sz w:val="24"/>
          <w:szCs w:val="24"/>
          <w:highlight w:val="none"/>
          <w:lang w:eastAsia="zh-CN"/>
        </w:rPr>
        <w:t>参照杭州市示范文本</w:t>
      </w:r>
      <w:r>
        <w:rPr>
          <w:rFonts w:hint="eastAsia" w:asciiTheme="minorEastAsia" w:hAnsiTheme="minorEastAsia" w:eastAsiaTheme="minorEastAsia" w:cstheme="minorEastAsia"/>
          <w:color w:val="auto"/>
          <w:spacing w:val="17"/>
          <w:sz w:val="24"/>
          <w:szCs w:val="24"/>
          <w:highlight w:val="none"/>
        </w:rPr>
        <w:t>)</w:t>
      </w:r>
    </w:p>
    <w:p w14:paraId="7C0D81FD">
      <w:pPr>
        <w:keepNext w:val="0"/>
        <w:keepLines w:val="0"/>
        <w:pageBreakBefore w:val="0"/>
        <w:widowControl/>
        <w:kinsoku w:val="0"/>
        <w:wordWrap/>
        <w:overflowPunct/>
        <w:topLinePunct w:val="0"/>
        <w:autoSpaceDE w:val="0"/>
        <w:autoSpaceDN w:val="0"/>
        <w:bidi w:val="0"/>
        <w:adjustRightInd w:val="0"/>
        <w:snapToGrid/>
        <w:spacing w:line="240" w:lineRule="auto"/>
        <w:ind w:left="980"/>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0"/>
          <w:sz w:val="24"/>
          <w:szCs w:val="24"/>
          <w:highlight w:val="none"/>
        </w:rPr>
        <w:t>2.</w:t>
      </w:r>
      <w:r>
        <w:rPr>
          <w:rFonts w:hint="eastAsia" w:asciiTheme="minorEastAsia" w:hAnsiTheme="minorEastAsia" w:eastAsiaTheme="minorEastAsia" w:cstheme="minorEastAsia"/>
          <w:color w:val="auto"/>
          <w:spacing w:val="20"/>
          <w:sz w:val="24"/>
          <w:szCs w:val="24"/>
          <w:highlight w:val="none"/>
          <w:lang w:eastAsia="zh-CN"/>
        </w:rPr>
        <w:t>发包</w:t>
      </w:r>
      <w:r>
        <w:rPr>
          <w:rFonts w:hint="eastAsia" w:asciiTheme="minorEastAsia" w:hAnsiTheme="minorEastAsia" w:eastAsiaTheme="minorEastAsia" w:cstheme="minorEastAsia"/>
          <w:color w:val="auto"/>
          <w:spacing w:val="20"/>
          <w:sz w:val="24"/>
          <w:szCs w:val="24"/>
          <w:highlight w:val="none"/>
        </w:rPr>
        <w:t>工</w:t>
      </w:r>
      <w:r>
        <w:rPr>
          <w:rFonts w:hint="eastAsia" w:asciiTheme="minorEastAsia" w:hAnsiTheme="minorEastAsia" w:eastAsiaTheme="minorEastAsia" w:cstheme="minorEastAsia"/>
          <w:color w:val="auto"/>
          <w:spacing w:val="20"/>
          <w:sz w:val="24"/>
          <w:szCs w:val="24"/>
          <w:highlight w:val="none"/>
          <w:lang w:eastAsia="zh-CN"/>
        </w:rPr>
        <w:t>程</w:t>
      </w:r>
      <w:r>
        <w:rPr>
          <w:rFonts w:hint="eastAsia" w:asciiTheme="minorEastAsia" w:hAnsiTheme="minorEastAsia" w:eastAsiaTheme="minorEastAsia" w:cstheme="minorEastAsia"/>
          <w:color w:val="auto"/>
          <w:spacing w:val="20"/>
          <w:sz w:val="24"/>
          <w:szCs w:val="24"/>
          <w:highlight w:val="none"/>
        </w:rPr>
        <w:t>量清单扉页(格式</w:t>
      </w:r>
      <w:r>
        <w:rPr>
          <w:rFonts w:hint="eastAsia" w:asciiTheme="minorEastAsia" w:hAnsiTheme="minorEastAsia" w:eastAsiaTheme="minorEastAsia" w:cstheme="minorEastAsia"/>
          <w:color w:val="auto"/>
          <w:spacing w:val="17"/>
          <w:sz w:val="24"/>
          <w:szCs w:val="24"/>
          <w:highlight w:val="none"/>
          <w:lang w:eastAsia="zh-CN"/>
        </w:rPr>
        <w:t>参照杭州市示范文本</w:t>
      </w:r>
      <w:r>
        <w:rPr>
          <w:rFonts w:hint="eastAsia" w:asciiTheme="minorEastAsia" w:hAnsiTheme="minorEastAsia" w:eastAsiaTheme="minorEastAsia" w:cstheme="minorEastAsia"/>
          <w:color w:val="auto"/>
          <w:spacing w:val="20"/>
          <w:sz w:val="24"/>
          <w:szCs w:val="24"/>
          <w:highlight w:val="none"/>
        </w:rPr>
        <w:t>)</w:t>
      </w:r>
    </w:p>
    <w:p w14:paraId="7BFC34D9">
      <w:pPr>
        <w:keepNext w:val="0"/>
        <w:keepLines w:val="0"/>
        <w:pageBreakBefore w:val="0"/>
        <w:widowControl/>
        <w:kinsoku w:val="0"/>
        <w:wordWrap/>
        <w:overflowPunct/>
        <w:topLinePunct w:val="0"/>
        <w:autoSpaceDE w:val="0"/>
        <w:autoSpaceDN w:val="0"/>
        <w:bidi w:val="0"/>
        <w:adjustRightInd w:val="0"/>
        <w:snapToGrid/>
        <w:spacing w:line="240" w:lineRule="auto"/>
        <w:ind w:left="980"/>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7"/>
          <w:sz w:val="24"/>
          <w:szCs w:val="24"/>
          <w:highlight w:val="none"/>
        </w:rPr>
        <w:t>3.</w:t>
      </w:r>
      <w:r>
        <w:rPr>
          <w:rFonts w:hint="eastAsia" w:asciiTheme="minorEastAsia" w:hAnsiTheme="minorEastAsia" w:eastAsiaTheme="minorEastAsia" w:cstheme="minorEastAsia"/>
          <w:color w:val="auto"/>
          <w:spacing w:val="17"/>
          <w:sz w:val="24"/>
          <w:szCs w:val="24"/>
          <w:highlight w:val="none"/>
          <w:lang w:eastAsia="zh-CN"/>
        </w:rPr>
        <w:t>发包</w:t>
      </w:r>
      <w:r>
        <w:rPr>
          <w:rFonts w:hint="eastAsia" w:asciiTheme="minorEastAsia" w:hAnsiTheme="minorEastAsia" w:eastAsiaTheme="minorEastAsia" w:cstheme="minorEastAsia"/>
          <w:color w:val="auto"/>
          <w:spacing w:val="17"/>
          <w:sz w:val="24"/>
          <w:szCs w:val="24"/>
          <w:highlight w:val="none"/>
        </w:rPr>
        <w:t>工</w:t>
      </w:r>
      <w:r>
        <w:rPr>
          <w:rFonts w:hint="eastAsia" w:asciiTheme="minorEastAsia" w:hAnsiTheme="minorEastAsia" w:eastAsiaTheme="minorEastAsia" w:cstheme="minorEastAsia"/>
          <w:color w:val="auto"/>
          <w:spacing w:val="17"/>
          <w:sz w:val="24"/>
          <w:szCs w:val="24"/>
          <w:highlight w:val="none"/>
          <w:lang w:eastAsia="zh-CN"/>
        </w:rPr>
        <w:t>程</w:t>
      </w:r>
      <w:r>
        <w:rPr>
          <w:rFonts w:hint="eastAsia" w:asciiTheme="minorEastAsia" w:hAnsiTheme="minorEastAsia" w:eastAsiaTheme="minorEastAsia" w:cstheme="minorEastAsia"/>
          <w:color w:val="auto"/>
          <w:spacing w:val="17"/>
          <w:sz w:val="24"/>
          <w:szCs w:val="24"/>
          <w:highlight w:val="none"/>
        </w:rPr>
        <w:t>量清单编制说明(格式</w:t>
      </w:r>
      <w:r>
        <w:rPr>
          <w:rFonts w:hint="eastAsia" w:asciiTheme="minorEastAsia" w:hAnsiTheme="minorEastAsia" w:eastAsiaTheme="minorEastAsia" w:cstheme="minorEastAsia"/>
          <w:color w:val="auto"/>
          <w:spacing w:val="17"/>
          <w:sz w:val="24"/>
          <w:szCs w:val="24"/>
          <w:highlight w:val="none"/>
          <w:lang w:eastAsia="zh-CN"/>
        </w:rPr>
        <w:t>参照杭州市示范文本</w:t>
      </w:r>
      <w:r>
        <w:rPr>
          <w:rFonts w:hint="eastAsia" w:asciiTheme="minorEastAsia" w:hAnsiTheme="minorEastAsia" w:eastAsiaTheme="minorEastAsia" w:cstheme="minorEastAsia"/>
          <w:color w:val="auto"/>
          <w:spacing w:val="17"/>
          <w:sz w:val="24"/>
          <w:szCs w:val="24"/>
          <w:highlight w:val="none"/>
        </w:rPr>
        <w:t>)</w:t>
      </w:r>
    </w:p>
    <w:p w14:paraId="7F7075E0">
      <w:pPr>
        <w:keepNext w:val="0"/>
        <w:keepLines w:val="0"/>
        <w:pageBreakBefore w:val="0"/>
        <w:widowControl/>
        <w:kinsoku w:val="0"/>
        <w:wordWrap/>
        <w:overflowPunct/>
        <w:topLinePunct w:val="0"/>
        <w:autoSpaceDE w:val="0"/>
        <w:autoSpaceDN w:val="0"/>
        <w:bidi w:val="0"/>
        <w:adjustRightInd w:val="0"/>
        <w:snapToGrid/>
        <w:spacing w:line="240" w:lineRule="auto"/>
        <w:ind w:left="980"/>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4.</w:t>
      </w:r>
      <w:r>
        <w:rPr>
          <w:rFonts w:hint="eastAsia" w:asciiTheme="minorEastAsia" w:hAnsiTheme="minorEastAsia" w:eastAsiaTheme="minorEastAsia" w:cstheme="minorEastAsia"/>
          <w:color w:val="auto"/>
          <w:spacing w:val="16"/>
          <w:sz w:val="24"/>
          <w:szCs w:val="24"/>
          <w:highlight w:val="none"/>
          <w:lang w:eastAsia="zh-CN"/>
        </w:rPr>
        <w:t>发包</w:t>
      </w:r>
      <w:r>
        <w:rPr>
          <w:rFonts w:hint="eastAsia" w:asciiTheme="minorEastAsia" w:hAnsiTheme="minorEastAsia" w:eastAsiaTheme="minorEastAsia" w:cstheme="minorEastAsia"/>
          <w:color w:val="auto"/>
          <w:spacing w:val="16"/>
          <w:sz w:val="24"/>
          <w:szCs w:val="24"/>
          <w:highlight w:val="none"/>
        </w:rPr>
        <w:t>工程量清单格式详见商务标格式中的有关栏目(略)。</w:t>
      </w:r>
    </w:p>
    <w:p w14:paraId="333E6A47">
      <w:pPr>
        <w:spacing w:line="219" w:lineRule="auto"/>
        <w:rPr>
          <w:rFonts w:ascii="宋体" w:hAnsi="宋体" w:eastAsia="宋体" w:cs="宋体"/>
          <w:color w:val="auto"/>
          <w:sz w:val="23"/>
          <w:szCs w:val="23"/>
          <w:highlight w:val="none"/>
        </w:rPr>
        <w:sectPr>
          <w:headerReference r:id="rId21" w:type="default"/>
          <w:footerReference r:id="rId22" w:type="default"/>
          <w:pgSz w:w="11910" w:h="16840"/>
          <w:pgMar w:top="1440" w:right="1080" w:bottom="1440" w:left="1080" w:header="850" w:footer="850" w:gutter="0"/>
          <w:pgNumType w:fmt="numberInDash"/>
          <w:cols w:space="720" w:num="1"/>
        </w:sectPr>
      </w:pPr>
    </w:p>
    <w:p w14:paraId="15DE277D">
      <w:pPr>
        <w:pStyle w:val="3"/>
        <w:pageBreakBefore w:val="0"/>
        <w:widowControl/>
        <w:kinsoku/>
        <w:overflowPunct/>
        <w:topLinePunct/>
        <w:bidi w:val="0"/>
        <w:textAlignment w:val="baseline"/>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pP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第</w:t>
      </w:r>
      <w:r>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t>六章</w:t>
      </w:r>
      <w:r>
        <w:rPr>
          <w:rFonts w:hint="eastAsia" w:ascii="黑体" w:hAnsi="黑体" w:cs="黑体"/>
          <w:color w:val="auto"/>
          <w:spacing w:val="2"/>
          <w:sz w:val="44"/>
          <w:szCs w:val="44"/>
          <w:highlight w:val="none"/>
          <w:lang w:val="en-US" w:eastAsia="zh-CN"/>
          <w14:textOutline w14:w="8496" w14:cap="flat" w14:cmpd="sng">
            <w14:solidFill>
              <w14:srgbClr w14:val="000000"/>
            </w14:solidFill>
            <w14:prstDash w14:val="solid"/>
            <w14:miter w14:val="0"/>
          </w14:textOutline>
        </w:rPr>
        <w:t xml:space="preserve"> </w:t>
      </w:r>
      <w:r>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t>图纸</w:t>
      </w:r>
    </w:p>
    <w:p w14:paraId="34803A90">
      <w:pPr>
        <w:numPr>
          <w:ilvl w:val="0"/>
          <w:numId w:val="0"/>
        </w:numPr>
        <w:rPr>
          <w:rFonts w:hint="eastAsia"/>
          <w:color w:val="auto"/>
          <w:highlight w:val="none"/>
          <w:lang w:eastAsia="zh-CN"/>
        </w:rPr>
      </w:pPr>
    </w:p>
    <w:p w14:paraId="5AFEBE9A">
      <w:pPr>
        <w:bidi w:val="0"/>
        <w:jc w:val="center"/>
        <w:rPr>
          <w:rFonts w:hint="eastAsia"/>
          <w:color w:val="auto"/>
          <w:highlight w:val="none"/>
          <w:lang w:eastAsia="zh-CN"/>
        </w:rPr>
        <w:sectPr>
          <w:footerReference r:id="rId23" w:type="default"/>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r>
        <w:rPr>
          <w:rFonts w:hint="eastAsia"/>
          <w:color w:val="auto"/>
          <w:highlight w:val="none"/>
          <w:lang w:eastAsia="zh-CN"/>
        </w:rPr>
        <w:t>(内容由发包人提供)</w:t>
      </w:r>
    </w:p>
    <w:p w14:paraId="5317BC10">
      <w:pPr>
        <w:pStyle w:val="3"/>
        <w:pageBreakBefore w:val="0"/>
        <w:widowControl/>
        <w:kinsoku/>
        <w:overflowPunct/>
        <w:topLinePunct/>
        <w:bidi w:val="0"/>
        <w:textAlignment w:val="baseline"/>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pPr>
      <w:r>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t>第七章</w:t>
      </w:r>
      <w:r>
        <w:rPr>
          <w:rFonts w:hint="eastAsia" w:ascii="黑体" w:hAnsi="黑体" w:cs="黑体"/>
          <w:color w:val="auto"/>
          <w:spacing w:val="2"/>
          <w:sz w:val="44"/>
          <w:szCs w:val="44"/>
          <w:highlight w:val="none"/>
          <w:lang w:val="en-US" w:eastAsia="zh-CN"/>
          <w14:textOutline w14:w="8496" w14:cap="flat" w14:cmpd="sng">
            <w14:solidFill>
              <w14:srgbClr w14:val="000000"/>
            </w14:solidFill>
            <w14:prstDash w14:val="solid"/>
            <w14:miter w14:val="0"/>
          </w14:textOutline>
        </w:rPr>
        <w:t xml:space="preserve"> </w:t>
      </w:r>
      <w:r>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t>技术标准和要求</w:t>
      </w:r>
    </w:p>
    <w:p w14:paraId="0A2B2793">
      <w:pPr>
        <w:bidi w:val="0"/>
        <w:jc w:val="center"/>
        <w:rPr>
          <w:rFonts w:hint="eastAsia"/>
          <w:color w:val="auto"/>
          <w:highlight w:val="none"/>
          <w:lang w:eastAsia="zh-CN"/>
        </w:rPr>
      </w:pPr>
    </w:p>
    <w:p w14:paraId="556EE89A">
      <w:pPr>
        <w:bidi w:val="0"/>
        <w:jc w:val="center"/>
        <w:rPr>
          <w:rFonts w:hint="eastAsia"/>
          <w:color w:val="auto"/>
          <w:highlight w:val="none"/>
          <w:lang w:eastAsia="zh-CN"/>
        </w:rPr>
        <w:sectPr>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r>
        <w:rPr>
          <w:rFonts w:hint="eastAsia"/>
          <w:color w:val="auto"/>
          <w:highlight w:val="none"/>
          <w:lang w:eastAsia="zh-CN"/>
        </w:rPr>
        <w:t>(内容由发包人提供)</w:t>
      </w:r>
    </w:p>
    <w:p w14:paraId="442B73B0">
      <w:pPr>
        <w:pStyle w:val="3"/>
        <w:pageBreakBefore w:val="0"/>
        <w:widowControl/>
        <w:kinsoku/>
        <w:overflowPunct/>
        <w:topLinePunct/>
        <w:bidi w:val="0"/>
        <w:textAlignment w:val="baseline"/>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pPr>
      <w:r>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t>第八章</w:t>
      </w:r>
      <w:r>
        <w:rPr>
          <w:rFonts w:hint="eastAsia" w:ascii="黑体" w:hAnsi="黑体" w:cs="黑体"/>
          <w:color w:val="auto"/>
          <w:spacing w:val="2"/>
          <w:sz w:val="44"/>
          <w:szCs w:val="44"/>
          <w:highlight w:val="none"/>
          <w:lang w:val="en-US" w:eastAsia="zh-CN"/>
          <w14:textOutline w14:w="8496" w14:cap="flat" w14:cmpd="sng">
            <w14:solidFill>
              <w14:srgbClr w14:val="000000"/>
            </w14:solidFill>
            <w14:prstDash w14:val="solid"/>
            <w14:miter w14:val="0"/>
          </w14:textOutline>
        </w:rPr>
        <w:t xml:space="preserve"> </w:t>
      </w:r>
      <w:r>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t>响应文件格式</w:t>
      </w:r>
    </w:p>
    <w:p w14:paraId="52E8769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77CFC70B">
      <w:pPr>
        <w:pageBreakBefore w:val="0"/>
        <w:widowControl/>
        <w:kinsoku/>
        <w:overflowPunct/>
        <w:topLinePunct/>
        <w:bidi w:val="0"/>
        <w:textAlignment w:val="baseline"/>
        <w:rPr>
          <w:rFonts w:hint="eastAsia"/>
          <w:color w:val="auto"/>
          <w:highlight w:val="none"/>
        </w:rPr>
      </w:pPr>
    </w:p>
    <w:p w14:paraId="353D1A52">
      <w:pPr>
        <w:keepNext w:val="0"/>
        <w:keepLines w:val="0"/>
        <w:pageBreakBefore w:val="0"/>
        <w:widowControl w:val="0"/>
        <w:numPr>
          <w:ilvl w:val="0"/>
          <w:numId w:val="0"/>
        </w:numPr>
        <w:suppressLineNumbers w:val="0"/>
        <w:bidi w:val="0"/>
        <w:spacing w:line="360" w:lineRule="auto"/>
        <w:ind w:left="0" w:leftChars="0" w:firstLine="482" w:firstLineChars="150"/>
        <w:jc w:val="left"/>
        <w:rPr>
          <w:rFonts w:hint="eastAsia" w:ascii="仿宋_GB2312" w:hAnsi="仿宋_GB2312" w:eastAsia="仿宋_GB2312" w:cs="仿宋_GB2312"/>
          <w:b/>
          <w:bCs/>
          <w:snapToGrid w:val="0"/>
          <w:color w:val="auto"/>
          <w:kern w:val="0"/>
          <w:sz w:val="32"/>
          <w:szCs w:val="32"/>
          <w:highlight w:val="none"/>
          <w:lang w:val="en-US" w:eastAsia="zh-CN" w:bidi="ar"/>
        </w:rPr>
      </w:pPr>
      <w:r>
        <w:rPr>
          <w:rFonts w:hint="eastAsia" w:ascii="仿宋_GB2312" w:hAnsi="仿宋_GB2312" w:eastAsia="仿宋_GB2312" w:cs="仿宋_GB2312"/>
          <w:b/>
          <w:bCs/>
          <w:snapToGrid w:val="0"/>
          <w:color w:val="auto"/>
          <w:kern w:val="0"/>
          <w:sz w:val="32"/>
          <w:szCs w:val="32"/>
          <w:highlight w:val="none"/>
          <w:lang w:val="en-US" w:eastAsia="zh-CN" w:bidi="ar"/>
        </w:rPr>
        <w:t>1.响应文件资信标格式</w:t>
      </w:r>
    </w:p>
    <w:p w14:paraId="79D39083">
      <w:pPr>
        <w:keepNext w:val="0"/>
        <w:keepLines w:val="0"/>
        <w:pageBreakBefore w:val="0"/>
        <w:widowControl w:val="0"/>
        <w:suppressLineNumbers w:val="0"/>
        <w:bidi w:val="0"/>
        <w:spacing w:line="360" w:lineRule="auto"/>
        <w:ind w:left="0" w:leftChars="0" w:firstLine="482" w:firstLineChars="150"/>
        <w:jc w:val="left"/>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b/>
          <w:bCs/>
          <w:snapToGrid w:val="0"/>
          <w:color w:val="auto"/>
          <w:kern w:val="0"/>
          <w:sz w:val="32"/>
          <w:szCs w:val="32"/>
          <w:highlight w:val="none"/>
          <w:lang w:val="en-US" w:eastAsia="zh-CN" w:bidi="ar"/>
        </w:rPr>
        <w:t>响应文件技术标格式</w:t>
      </w:r>
    </w:p>
    <w:p w14:paraId="36E4D979">
      <w:pPr>
        <w:keepNext w:val="0"/>
        <w:keepLines w:val="0"/>
        <w:pageBreakBefore w:val="0"/>
        <w:widowControl w:val="0"/>
        <w:suppressLineNumbers w:val="0"/>
        <w:bidi w:val="0"/>
        <w:spacing w:line="360" w:lineRule="auto"/>
        <w:ind w:left="0" w:leftChars="0" w:firstLine="482" w:firstLineChars="150"/>
        <w:jc w:val="left"/>
        <w:rPr>
          <w:rFonts w:hint="eastAsia" w:ascii="仿宋_GB2312" w:hAnsi="仿宋_GB2312" w:eastAsia="仿宋_GB2312" w:cs="仿宋_GB2312"/>
          <w:snapToGrid w:val="0"/>
          <w:color w:val="auto"/>
          <w:kern w:val="0"/>
          <w:sz w:val="32"/>
          <w:szCs w:val="32"/>
          <w:highlight w:val="none"/>
          <w:lang w:val="en-US" w:eastAsia="zh-CN" w:bidi="ar"/>
        </w:rPr>
      </w:pPr>
      <w:r>
        <w:rPr>
          <w:rFonts w:hint="eastAsia" w:ascii="仿宋_GB2312" w:hAnsi="仿宋_GB2312" w:eastAsia="仿宋_GB2312" w:cs="仿宋_GB2312"/>
          <w:b/>
          <w:bCs/>
          <w:snapToGrid w:val="0"/>
          <w:color w:val="auto"/>
          <w:kern w:val="0"/>
          <w:sz w:val="32"/>
          <w:szCs w:val="32"/>
          <w:highlight w:val="none"/>
          <w:lang w:val="en-US" w:eastAsia="zh-CN" w:bidi="ar"/>
        </w:rPr>
        <w:t>3.响应文件商务标格式</w:t>
      </w:r>
    </w:p>
    <w:p w14:paraId="14B774FC">
      <w:pPr>
        <w:pageBreakBefore w:val="0"/>
        <w:widowControl/>
        <w:kinsoku/>
        <w:overflowPunct/>
        <w:topLinePunct/>
        <w:bidi w:val="0"/>
        <w:adjustRightInd/>
        <w:ind w:right="0" w:rightChars="0"/>
        <w:textAlignment w:val="baseline"/>
        <w:rPr>
          <w:rFonts w:ascii="仿宋" w:hAnsi="仿宋" w:eastAsia="仿宋" w:cs="仿宋"/>
          <w:color w:val="auto"/>
          <w:spacing w:val="4"/>
          <w:sz w:val="30"/>
          <w:szCs w:val="30"/>
          <w:highlight w:val="none"/>
        </w:rPr>
      </w:pPr>
    </w:p>
    <w:p w14:paraId="7A18FD69">
      <w:pPr>
        <w:pageBreakBefore w:val="0"/>
        <w:widowControl/>
        <w:kinsoku/>
        <w:overflowPunct/>
        <w:topLinePunct/>
        <w:bidi w:val="0"/>
        <w:textAlignment w:val="baseline"/>
        <w:rPr>
          <w:color w:val="auto"/>
          <w:highlight w:val="none"/>
        </w:rPr>
      </w:pPr>
    </w:p>
    <w:p w14:paraId="2F65799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616" w:firstLineChars="200"/>
        <w:textAlignment w:val="baseline"/>
        <w:rPr>
          <w:rFonts w:ascii="仿宋" w:hAnsi="仿宋" w:eastAsia="仿宋" w:cs="仿宋"/>
          <w:color w:val="auto"/>
          <w:spacing w:val="4"/>
          <w:sz w:val="30"/>
          <w:szCs w:val="30"/>
          <w:highlight w:val="none"/>
        </w:rPr>
      </w:pPr>
    </w:p>
    <w:p w14:paraId="7B23C5C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616" w:firstLineChars="200"/>
        <w:textAlignment w:val="baseline"/>
        <w:rPr>
          <w:rFonts w:ascii="仿宋" w:hAnsi="仿宋" w:eastAsia="仿宋" w:cs="仿宋"/>
          <w:color w:val="auto"/>
          <w:spacing w:val="4"/>
          <w:sz w:val="30"/>
          <w:szCs w:val="30"/>
          <w:highlight w:val="none"/>
        </w:rPr>
      </w:pPr>
    </w:p>
    <w:p w14:paraId="08B3EA7A">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616" w:firstLineChars="200"/>
        <w:textAlignment w:val="baseline"/>
        <w:rPr>
          <w:rFonts w:ascii="仿宋" w:hAnsi="仿宋" w:eastAsia="仿宋" w:cs="仿宋"/>
          <w:color w:val="auto"/>
          <w:spacing w:val="4"/>
          <w:sz w:val="30"/>
          <w:szCs w:val="30"/>
          <w:highlight w:val="none"/>
        </w:rPr>
      </w:pPr>
    </w:p>
    <w:p w14:paraId="095E6CE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616" w:firstLineChars="200"/>
        <w:textAlignment w:val="baseline"/>
        <w:rPr>
          <w:rFonts w:ascii="仿宋" w:hAnsi="仿宋" w:eastAsia="仿宋" w:cs="仿宋"/>
          <w:color w:val="auto"/>
          <w:spacing w:val="4"/>
          <w:sz w:val="30"/>
          <w:szCs w:val="30"/>
          <w:highlight w:val="none"/>
        </w:rPr>
      </w:pPr>
    </w:p>
    <w:p w14:paraId="5F62ADE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616" w:firstLineChars="200"/>
        <w:textAlignment w:val="baseline"/>
        <w:rPr>
          <w:rFonts w:ascii="仿宋" w:hAnsi="仿宋" w:eastAsia="仿宋" w:cs="仿宋"/>
          <w:color w:val="auto"/>
          <w:spacing w:val="4"/>
          <w:sz w:val="30"/>
          <w:szCs w:val="30"/>
          <w:highlight w:val="none"/>
        </w:rPr>
      </w:pPr>
    </w:p>
    <w:p w14:paraId="434CE2E5">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616" w:firstLineChars="200"/>
        <w:textAlignment w:val="baseline"/>
        <w:rPr>
          <w:rFonts w:ascii="仿宋" w:hAnsi="仿宋" w:eastAsia="仿宋" w:cs="仿宋"/>
          <w:color w:val="auto"/>
          <w:spacing w:val="4"/>
          <w:sz w:val="30"/>
          <w:szCs w:val="30"/>
          <w:highlight w:val="none"/>
        </w:rPr>
      </w:pPr>
    </w:p>
    <w:p w14:paraId="32488AB9">
      <w:pPr>
        <w:pageBreakBefore w:val="0"/>
        <w:widowControl/>
        <w:kinsoku/>
        <w:overflowPunct/>
        <w:topLinePunct/>
        <w:bidi w:val="0"/>
        <w:snapToGrid w:val="0"/>
        <w:spacing w:line="360" w:lineRule="auto"/>
        <w:jc w:val="distribute"/>
        <w:textAlignment w:val="baseline"/>
        <w:rPr>
          <w:rFonts w:hint="eastAsia" w:ascii="宋体" w:hAnsi="宋体" w:cs="宋体"/>
          <w:color w:val="auto"/>
          <w:sz w:val="24"/>
          <w:highlight w:val="none"/>
          <w:lang w:val="en-US" w:eastAsia="zh-CN"/>
        </w:rPr>
      </w:pPr>
    </w:p>
    <w:p w14:paraId="58801B29">
      <w:pPr>
        <w:pageBreakBefore w:val="0"/>
        <w:widowControl/>
        <w:kinsoku/>
        <w:overflowPunct/>
        <w:topLinePunct/>
        <w:bidi w:val="0"/>
        <w:adjustRightInd/>
        <w:ind w:left="0" w:leftChars="0" w:right="0" w:rightChars="0" w:firstLine="596" w:firstLineChars="200"/>
        <w:textAlignment w:val="baseline"/>
        <w:rPr>
          <w:rFonts w:hint="eastAsia" w:ascii="仿宋" w:hAnsi="仿宋" w:eastAsia="仿宋" w:cs="仿宋"/>
          <w:color w:val="auto"/>
          <w:spacing w:val="-1"/>
          <w:sz w:val="30"/>
          <w:szCs w:val="30"/>
          <w:highlight w:val="none"/>
          <w:lang w:val="en-US" w:eastAsia="zh-CN"/>
          <w14:textOutline w14:w="5448" w14:cap="flat" w14:cmpd="sng">
            <w14:solidFill>
              <w14:srgbClr w14:val="000000"/>
            </w14:solidFill>
            <w14:prstDash w14:val="solid"/>
            <w14:miter w14:val="0"/>
          </w14:textOutline>
        </w:rPr>
      </w:pPr>
    </w:p>
    <w:p w14:paraId="48674AB8">
      <w:pPr>
        <w:pageBreakBefore w:val="0"/>
        <w:widowControl/>
        <w:kinsoku/>
        <w:overflowPunct/>
        <w:topLinePunct/>
        <w:bidi w:val="0"/>
        <w:snapToGrid w:val="0"/>
        <w:jc w:val="both"/>
        <w:textAlignment w:val="baseline"/>
        <w:rPr>
          <w:rFonts w:ascii="宋体" w:hAnsi="宋体" w:cs="宋体"/>
          <w:b/>
          <w:bCs/>
          <w:color w:val="auto"/>
          <w:sz w:val="32"/>
          <w:szCs w:val="32"/>
          <w:highlight w:val="none"/>
          <w:lang w:val="zh-CN"/>
        </w:rPr>
      </w:pPr>
    </w:p>
    <w:p w14:paraId="5791D190">
      <w:pPr>
        <w:pageBreakBefore w:val="0"/>
        <w:widowControl/>
        <w:kinsoku/>
        <w:overflowPunct/>
        <w:topLinePunct/>
        <w:bidi w:val="0"/>
        <w:adjustRightInd/>
        <w:spacing w:before="1" w:line="218" w:lineRule="auto"/>
        <w:ind w:right="0" w:rightChars="0"/>
        <w:jc w:val="center"/>
        <w:textAlignment w:val="baseline"/>
        <w:rPr>
          <w:rFonts w:ascii="宋体" w:hAnsi="宋体" w:eastAsia="宋体" w:cs="宋体"/>
          <w:color w:val="auto"/>
          <w:spacing w:val="-1"/>
          <w:sz w:val="44"/>
          <w:szCs w:val="44"/>
          <w:highlight w:val="none"/>
          <w14:textOutline w14:w="5442" w14:cap="flat" w14:cmpd="sng">
            <w14:solidFill>
              <w14:srgbClr w14:val="000000"/>
            </w14:solidFill>
            <w14:prstDash w14:val="solid"/>
            <w14:miter w14:val="0"/>
          </w14:textOutline>
        </w:rPr>
      </w:pPr>
    </w:p>
    <w:p w14:paraId="6FEA40A8">
      <w:pPr>
        <w:pageBreakBefore w:val="0"/>
        <w:widowControl/>
        <w:kinsoku/>
        <w:overflowPunct/>
        <w:topLinePunct/>
        <w:bidi w:val="0"/>
        <w:adjustRightInd/>
        <w:spacing w:before="1" w:line="218" w:lineRule="auto"/>
        <w:ind w:right="0" w:rightChars="0"/>
        <w:jc w:val="center"/>
        <w:textAlignment w:val="baseline"/>
        <w:rPr>
          <w:rFonts w:ascii="宋体" w:hAnsi="宋体" w:eastAsia="宋体" w:cs="宋体"/>
          <w:color w:val="auto"/>
          <w:spacing w:val="-1"/>
          <w:sz w:val="44"/>
          <w:szCs w:val="44"/>
          <w:highlight w:val="none"/>
          <w14:textOutline w14:w="5442" w14:cap="flat" w14:cmpd="sng">
            <w14:solidFill>
              <w14:srgbClr w14:val="000000"/>
            </w14:solidFill>
            <w14:prstDash w14:val="solid"/>
            <w14:miter w14:val="0"/>
          </w14:textOutline>
        </w:rPr>
        <w:sectPr>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p>
    <w:p w14:paraId="182745AA">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pPr>
    </w:p>
    <w:p w14:paraId="3AABDFD4">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pPr>
    </w:p>
    <w:p w14:paraId="336B73E3">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z w:val="52"/>
          <w:szCs w:val="52"/>
          <w:highlight w:val="none"/>
        </w:rPr>
      </w:pPr>
      <w:r>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t>小额项目工程施工响应文件</w:t>
      </w:r>
    </w:p>
    <w:p w14:paraId="74BE3F90">
      <w:pPr>
        <w:pageBreakBefore w:val="0"/>
        <w:widowControl/>
        <w:kinsoku/>
        <w:overflowPunct/>
        <w:topLinePunct/>
        <w:bidi w:val="0"/>
        <w:jc w:val="center"/>
        <w:textAlignment w:val="baseline"/>
        <w:rPr>
          <w:rFonts w:hint="eastAsia"/>
          <w:color w:val="auto"/>
          <w:highlight w:val="none"/>
          <w:lang w:eastAsia="zh-CN"/>
        </w:rPr>
      </w:pPr>
    </w:p>
    <w:p w14:paraId="738AEA97">
      <w:pPr>
        <w:pageBreakBefore w:val="0"/>
        <w:widowControl/>
        <w:kinsoku/>
        <w:overflowPunct/>
        <w:topLinePunct/>
        <w:bidi w:val="0"/>
        <w:jc w:val="center"/>
        <w:textAlignment w:val="baseline"/>
        <w:rPr>
          <w:rFonts w:hint="eastAsia"/>
          <w:color w:val="auto"/>
          <w:highlight w:val="none"/>
          <w:lang w:eastAsia="zh-CN"/>
        </w:rPr>
      </w:pPr>
    </w:p>
    <w:p w14:paraId="6839A6A0">
      <w:pPr>
        <w:pStyle w:val="4"/>
        <w:bidi w:val="0"/>
        <w:rPr>
          <w:rFonts w:hint="eastAsia"/>
          <w:color w:val="auto"/>
          <w:highlight w:val="none"/>
          <w:lang w:eastAsia="zh-CN"/>
        </w:rPr>
      </w:pPr>
      <w:r>
        <w:rPr>
          <w:rFonts w:hint="eastAsia"/>
          <w:color w:val="auto"/>
          <w:highlight w:val="none"/>
          <w:lang w:eastAsia="zh-CN"/>
        </w:rPr>
        <w:t>(封面)</w:t>
      </w:r>
    </w:p>
    <w:p w14:paraId="0199F719">
      <w:pPr>
        <w:pageBreakBefore w:val="0"/>
        <w:widowControl/>
        <w:kinsoku/>
        <w:overflowPunct/>
        <w:topLinePunct/>
        <w:bidi w:val="0"/>
        <w:textAlignment w:val="baseline"/>
        <w:rPr>
          <w:color w:val="auto"/>
          <w:highlight w:val="none"/>
        </w:rPr>
      </w:pPr>
    </w:p>
    <w:p w14:paraId="15EC7830">
      <w:pPr>
        <w:keepNext w:val="0"/>
        <w:keepLines w:val="0"/>
        <w:pageBreakBefore w:val="0"/>
        <w:widowControl/>
        <w:kinsoku/>
        <w:wordWrap w:val="0"/>
        <w:overflowPunct/>
        <w:topLinePunct/>
        <w:autoSpaceDE/>
        <w:autoSpaceDN/>
        <w:bidi w:val="0"/>
        <w:adjustRightInd/>
        <w:snapToGrid/>
        <w:spacing w:line="240" w:lineRule="auto"/>
        <w:ind w:right="0" w:rightChars="0"/>
        <w:textAlignment w:val="baseline"/>
        <w:rPr>
          <w:rFonts w:ascii="Arial"/>
          <w:color w:val="auto"/>
          <w:sz w:val="21"/>
          <w:highlight w:val="none"/>
        </w:rPr>
      </w:pPr>
    </w:p>
    <w:p w14:paraId="64EE9A17">
      <w:pPr>
        <w:keepNext w:val="0"/>
        <w:keepLines w:val="0"/>
        <w:pageBreakBefore w:val="0"/>
        <w:widowControl/>
        <w:kinsoku/>
        <w:wordWrap w:val="0"/>
        <w:overflowPunct/>
        <w:topLinePunct/>
        <w:autoSpaceDE/>
        <w:autoSpaceDN/>
        <w:bidi w:val="0"/>
        <w:adjustRightInd/>
        <w:snapToGrid/>
        <w:spacing w:line="240" w:lineRule="auto"/>
        <w:ind w:right="0" w:rightChars="0"/>
        <w:textAlignment w:val="baseline"/>
        <w:rPr>
          <w:rFonts w:ascii="Arial"/>
          <w:color w:val="auto"/>
          <w:sz w:val="21"/>
          <w:highlight w:val="none"/>
        </w:rPr>
      </w:pPr>
    </w:p>
    <w:p w14:paraId="275CFB14">
      <w:pPr>
        <w:keepNext w:val="0"/>
        <w:keepLines w:val="0"/>
        <w:pageBreakBefore w:val="0"/>
        <w:widowControl/>
        <w:kinsoku/>
        <w:wordWrap w:val="0"/>
        <w:overflowPunct/>
        <w:topLinePunct/>
        <w:autoSpaceDE/>
        <w:autoSpaceDN/>
        <w:bidi w:val="0"/>
        <w:adjustRightInd/>
        <w:snapToGrid/>
        <w:spacing w:line="580" w:lineRule="exact"/>
        <w:ind w:right="0" w:rightChars="0"/>
        <w:textAlignment w:val="baseline"/>
        <w:rPr>
          <w:rFonts w:ascii="Arial"/>
          <w:color w:val="auto"/>
          <w:sz w:val="21"/>
          <w:highlight w:val="none"/>
        </w:rPr>
      </w:pPr>
    </w:p>
    <w:p w14:paraId="3034C303">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60" w:firstLineChars="400"/>
        <w:textAlignment w:val="baseline"/>
        <w:rPr>
          <w:rFonts w:hint="eastAsia" w:eastAsia="仿宋"/>
          <w:color w:val="auto"/>
          <w:highlight w:val="none"/>
          <w:lang w:val="en-US" w:eastAsia="zh-CN"/>
        </w:rPr>
      </w:pPr>
      <w:r>
        <w:rPr>
          <w:rFonts w:hint="eastAsia" w:ascii="仿宋" w:hAnsi="仿宋" w:eastAsia="仿宋" w:cs="仿宋"/>
          <w:color w:val="auto"/>
          <w:spacing w:val="-5"/>
          <w:sz w:val="30"/>
          <w:szCs w:val="30"/>
          <w:highlight w:val="none"/>
          <w:lang w:eastAsia="zh-CN"/>
        </w:rPr>
        <w:t>项目名称</w:t>
      </w:r>
      <w:r>
        <w:rPr>
          <w:rFonts w:ascii="仿宋" w:hAnsi="仿宋" w:eastAsia="仿宋" w:cs="仿宋"/>
          <w:color w:val="auto"/>
          <w:spacing w:val="-5"/>
          <w:sz w:val="30"/>
          <w:szCs w:val="30"/>
          <w:highlight w:val="none"/>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p>
    <w:p w14:paraId="1408D46C">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84" w:firstLineChars="400"/>
        <w:textAlignment w:val="baseline"/>
        <w:rPr>
          <w:rFonts w:hint="eastAsia" w:ascii="仿宋" w:hAnsi="仿宋" w:eastAsia="仿宋" w:cs="仿宋"/>
          <w:color w:val="auto"/>
          <w:spacing w:val="-2"/>
          <w:sz w:val="30"/>
          <w:szCs w:val="30"/>
          <w:highlight w:val="none"/>
          <w:u w:val="single"/>
          <w:lang w:eastAsia="zh-CN"/>
        </w:rPr>
      </w:pPr>
      <w:r>
        <w:rPr>
          <w:rFonts w:hint="eastAsia" w:ascii="仿宋" w:hAnsi="仿宋" w:eastAsia="仿宋" w:cs="仿宋"/>
          <w:color w:val="auto"/>
          <w:spacing w:val="-2"/>
          <w:sz w:val="30"/>
          <w:szCs w:val="30"/>
          <w:highlight w:val="none"/>
          <w:lang w:eastAsia="zh-CN"/>
        </w:rPr>
        <w:t>文件内容：</w:t>
      </w:r>
      <w:r>
        <w:rPr>
          <w:rFonts w:hint="eastAsia" w:ascii="仿宋" w:hAnsi="仿宋" w:eastAsia="仿宋" w:cs="仿宋"/>
          <w:color w:val="auto"/>
          <w:spacing w:val="-2"/>
          <w:sz w:val="30"/>
          <w:szCs w:val="30"/>
          <w:highlight w:val="none"/>
          <w:u w:val="single"/>
          <w:lang w:eastAsia="zh-CN"/>
        </w:rPr>
        <w:t>　　　　资信标文件　　　　　　　　　　　</w:t>
      </w:r>
    </w:p>
    <w:p w14:paraId="5D3509D4">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84" w:firstLineChars="400"/>
        <w:textAlignment w:val="baseline"/>
        <w:rPr>
          <w:rFonts w:ascii="Arial"/>
          <w:color w:val="auto"/>
          <w:sz w:val="21"/>
          <w:highlight w:val="none"/>
        </w:rPr>
      </w:pPr>
      <w:r>
        <w:rPr>
          <w:rFonts w:hint="eastAsia" w:ascii="仿宋" w:hAnsi="仿宋" w:eastAsia="仿宋" w:cs="仿宋"/>
          <w:color w:val="auto"/>
          <w:spacing w:val="-2"/>
          <w:sz w:val="30"/>
          <w:szCs w:val="30"/>
          <w:highlight w:val="none"/>
          <w:lang w:eastAsia="zh-CN"/>
        </w:rPr>
        <w:t>潜在承包人</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ascii="仿宋" w:hAnsi="仿宋" w:eastAsia="仿宋" w:cs="仿宋"/>
          <w:color w:val="auto"/>
          <w:spacing w:val="-1"/>
          <w:sz w:val="30"/>
          <w:szCs w:val="30"/>
          <w:highlight w:val="none"/>
          <w:u w:val="single" w:color="auto"/>
        </w:rPr>
        <w:t xml:space="preserve">    </w:t>
      </w:r>
      <w:r>
        <w:rPr>
          <w:rFonts w:hint="eastAsia" w:ascii="仿宋" w:hAnsi="仿宋" w:eastAsia="仿宋" w:cs="仿宋"/>
          <w:color w:val="auto"/>
          <w:spacing w:val="-1"/>
          <w:sz w:val="30"/>
          <w:szCs w:val="30"/>
          <w:highlight w:val="none"/>
          <w:u w:val="single" w:color="auto"/>
          <w:lang w:val="en-US" w:eastAsia="zh-CN"/>
        </w:rPr>
        <w:t xml:space="preserve">         </w:t>
      </w:r>
      <w:r>
        <w:rPr>
          <w:rFonts w:ascii="仿宋" w:hAnsi="仿宋" w:eastAsia="仿宋" w:cs="仿宋"/>
          <w:color w:val="auto"/>
          <w:spacing w:val="-1"/>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1"/>
          <w:sz w:val="30"/>
          <w:szCs w:val="30"/>
          <w:highlight w:val="none"/>
          <w:u w:val="single" w:color="auto"/>
        </w:rPr>
        <w:t>)</w:t>
      </w:r>
      <w:r>
        <w:rPr>
          <w:rFonts w:ascii="仿宋" w:hAnsi="仿宋" w:eastAsia="仿宋" w:cs="仿宋"/>
          <w:color w:val="auto"/>
          <w:sz w:val="30"/>
          <w:szCs w:val="30"/>
          <w:highlight w:val="none"/>
          <w:u w:val="single" w:color="auto"/>
        </w:rPr>
        <w:t xml:space="preserve"> </w:t>
      </w:r>
    </w:p>
    <w:p w14:paraId="14DB1740">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68" w:firstLineChars="400"/>
        <w:textAlignment w:val="baseline"/>
        <w:rPr>
          <w:rFonts w:ascii="仿宋" w:hAnsi="仿宋" w:eastAsia="仿宋" w:cs="仿宋"/>
          <w:color w:val="auto"/>
          <w:sz w:val="30"/>
          <w:szCs w:val="30"/>
          <w:highlight w:val="none"/>
        </w:rPr>
      </w:pPr>
      <w:r>
        <w:rPr>
          <w:rFonts w:ascii="仿宋" w:hAnsi="仿宋" w:eastAsia="仿宋" w:cs="仿宋"/>
          <w:color w:val="auto"/>
          <w:spacing w:val="-4"/>
          <w:sz w:val="30"/>
          <w:szCs w:val="30"/>
          <w:highlight w:val="none"/>
        </w:rPr>
        <w:t>法定代</w:t>
      </w:r>
      <w:r>
        <w:rPr>
          <w:rFonts w:ascii="仿宋" w:hAnsi="仿宋" w:eastAsia="仿宋" w:cs="仿宋"/>
          <w:color w:val="auto"/>
          <w:spacing w:val="-3"/>
          <w:sz w:val="30"/>
          <w:szCs w:val="30"/>
          <w:highlight w:val="none"/>
        </w:rPr>
        <w:t>表</w:t>
      </w:r>
      <w:r>
        <w:rPr>
          <w:rFonts w:ascii="仿宋" w:hAnsi="仿宋" w:eastAsia="仿宋" w:cs="仿宋"/>
          <w:color w:val="auto"/>
          <w:spacing w:val="-2"/>
          <w:sz w:val="30"/>
          <w:szCs w:val="30"/>
          <w:highlight w:val="none"/>
        </w:rPr>
        <w:t>人</w:t>
      </w:r>
      <w:r>
        <w:rPr>
          <w:rFonts w:hint="eastAsia" w:ascii="仿宋" w:hAnsi="仿宋" w:eastAsia="仿宋" w:cs="仿宋"/>
          <w:color w:val="auto"/>
          <w:spacing w:val="-2"/>
          <w:sz w:val="30"/>
          <w:szCs w:val="30"/>
          <w:highlight w:val="none"/>
          <w:lang w:eastAsia="zh-CN"/>
        </w:rPr>
        <w:t>或其委托代理人</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hint="eastAsia" w:ascii="仿宋" w:hAnsi="仿宋" w:eastAsia="仿宋" w:cs="仿宋"/>
          <w:color w:val="auto"/>
          <w:spacing w:val="-2"/>
          <w:sz w:val="30"/>
          <w:szCs w:val="30"/>
          <w:highlight w:val="none"/>
          <w:u w:val="single" w:color="auto"/>
          <w:lang w:val="en-US" w:eastAsia="zh-CN"/>
        </w:rPr>
        <w:t xml:space="preserve">       　</w:t>
      </w:r>
      <w:r>
        <w:rPr>
          <w:rFonts w:ascii="仿宋" w:hAnsi="仿宋" w:eastAsia="仿宋" w:cs="仿宋"/>
          <w:color w:val="auto"/>
          <w:spacing w:val="-2"/>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2"/>
          <w:sz w:val="30"/>
          <w:szCs w:val="30"/>
          <w:highlight w:val="none"/>
          <w:u w:val="single" w:color="auto"/>
        </w:rPr>
        <w:t>)</w:t>
      </w:r>
      <w:r>
        <w:rPr>
          <w:rFonts w:ascii="仿宋" w:hAnsi="仿宋" w:eastAsia="仿宋" w:cs="仿宋"/>
          <w:color w:val="auto"/>
          <w:sz w:val="30"/>
          <w:szCs w:val="30"/>
          <w:highlight w:val="none"/>
          <w:u w:val="single" w:color="auto"/>
        </w:rPr>
        <w:t xml:space="preserve"> </w:t>
      </w:r>
    </w:p>
    <w:p w14:paraId="4550EB2E">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2F57B685">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55755BC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1043F04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400D5B2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7B2C330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60CA7E4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1B0A2D4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572" w:firstLineChars="200"/>
        <w:jc w:val="center"/>
        <w:textAlignment w:val="baseline"/>
        <w:rPr>
          <w:rFonts w:ascii="仿宋" w:hAnsi="仿宋" w:eastAsia="仿宋" w:cs="仿宋"/>
          <w:color w:val="auto"/>
          <w:sz w:val="30"/>
          <w:szCs w:val="30"/>
          <w:highlight w:val="none"/>
        </w:rPr>
      </w:pPr>
      <w:r>
        <w:rPr>
          <w:rFonts w:ascii="仿宋" w:hAnsi="仿宋" w:eastAsia="仿宋" w:cs="仿宋"/>
          <w:color w:val="auto"/>
          <w:spacing w:val="-7"/>
          <w:sz w:val="30"/>
          <w:szCs w:val="30"/>
          <w:highlight w:val="none"/>
        </w:rPr>
        <w:t xml:space="preserve">日期：      年     月     </w:t>
      </w:r>
      <w:r>
        <w:rPr>
          <w:rFonts w:ascii="仿宋" w:hAnsi="仿宋" w:eastAsia="仿宋" w:cs="仿宋"/>
          <w:color w:val="auto"/>
          <w:spacing w:val="-5"/>
          <w:sz w:val="30"/>
          <w:szCs w:val="30"/>
          <w:highlight w:val="none"/>
        </w:rPr>
        <w:t>日</w:t>
      </w:r>
    </w:p>
    <w:p w14:paraId="7D67C83E">
      <w:pPr>
        <w:pageBreakBefore w:val="0"/>
        <w:widowControl/>
        <w:kinsoku/>
        <w:overflowPunct/>
        <w:topLinePunct/>
        <w:bidi w:val="0"/>
        <w:adjustRightInd/>
        <w:spacing w:before="1" w:line="218" w:lineRule="auto"/>
        <w:ind w:right="0" w:rightChars="0"/>
        <w:jc w:val="center"/>
        <w:textAlignment w:val="baseline"/>
        <w:rPr>
          <w:rFonts w:ascii="宋体" w:hAnsi="宋体" w:eastAsia="宋体" w:cs="宋体"/>
          <w:color w:val="auto"/>
          <w:spacing w:val="-1"/>
          <w:sz w:val="44"/>
          <w:szCs w:val="44"/>
          <w:highlight w:val="none"/>
          <w14:textOutline w14:w="5442" w14:cap="flat" w14:cmpd="sng">
            <w14:solidFill>
              <w14:srgbClr w14:val="000000"/>
            </w14:solidFill>
            <w14:prstDash w14:val="solid"/>
            <w14:miter w14:val="0"/>
          </w14:textOutline>
        </w:rPr>
        <w:sectPr>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p>
    <w:p w14:paraId="2C8853A7">
      <w:pPr>
        <w:pStyle w:val="4"/>
        <w:pageBreakBefore w:val="0"/>
        <w:kinsoku/>
        <w:topLinePunct/>
        <w:bidi w:val="0"/>
        <w:rPr>
          <w:rFonts w:hint="eastAsia" w:ascii="黑体" w:hAnsi="黑体" w:eastAsia="黑体" w:cs="黑体"/>
          <w:b w:val="0"/>
          <w:bCs w:val="0"/>
          <w:color w:val="auto"/>
          <w:spacing w:val="-1"/>
          <w:sz w:val="44"/>
          <w:szCs w:val="44"/>
          <w:highlight w:val="none"/>
          <w:lang w:eastAsia="zh-CN"/>
          <w14:textOutline w14:w="5448" w14:cap="flat" w14:cmpd="sng">
            <w14:solidFill>
              <w14:srgbClr w14:val="000000"/>
            </w14:solidFill>
            <w14:prstDash w14:val="solid"/>
            <w14:miter w14:val="0"/>
          </w14:textOutline>
        </w:rPr>
      </w:pPr>
      <w:r>
        <w:rPr>
          <w:rFonts w:hint="eastAsia" w:ascii="黑体" w:hAnsi="黑体" w:eastAsia="黑体" w:cs="黑体"/>
          <w:b w:val="0"/>
          <w:bCs w:val="0"/>
          <w:color w:val="auto"/>
          <w:spacing w:val="-1"/>
          <w:sz w:val="44"/>
          <w:szCs w:val="44"/>
          <w:highlight w:val="none"/>
          <w:lang w:eastAsia="zh-CN"/>
          <w14:textOutline w14:w="5448" w14:cap="flat" w14:cmpd="sng">
            <w14:solidFill>
              <w14:srgbClr w14:val="000000"/>
            </w14:solidFill>
            <w14:prstDash w14:val="solid"/>
            <w14:miter w14:val="0"/>
          </w14:textOutline>
        </w:rPr>
        <w:t>目</w:t>
      </w:r>
      <w:r>
        <w:rPr>
          <w:rFonts w:hint="eastAsia" w:ascii="黑体" w:hAnsi="黑体" w:eastAsia="黑体" w:cs="黑体"/>
          <w:b w:val="0"/>
          <w:bCs w:val="0"/>
          <w:color w:val="auto"/>
          <w:spacing w:val="-1"/>
          <w:sz w:val="44"/>
          <w:szCs w:val="44"/>
          <w:highlight w:val="none"/>
          <w:lang w:val="en-US" w:eastAsia="zh-CN"/>
          <w14:textOutline w14:w="5448" w14:cap="flat" w14:cmpd="sng">
            <w14:solidFill>
              <w14:srgbClr w14:val="000000"/>
            </w14:solidFill>
            <w14:prstDash w14:val="solid"/>
            <w14:miter w14:val="0"/>
          </w14:textOutline>
        </w:rPr>
        <w:t xml:space="preserve">   </w:t>
      </w:r>
      <w:r>
        <w:rPr>
          <w:rFonts w:hint="eastAsia" w:ascii="黑体" w:hAnsi="黑体" w:eastAsia="黑体" w:cs="黑体"/>
          <w:b w:val="0"/>
          <w:bCs w:val="0"/>
          <w:color w:val="auto"/>
          <w:spacing w:val="-1"/>
          <w:sz w:val="44"/>
          <w:szCs w:val="44"/>
          <w:highlight w:val="none"/>
          <w:lang w:eastAsia="zh-CN"/>
          <w14:textOutline w14:w="5448" w14:cap="flat" w14:cmpd="sng">
            <w14:solidFill>
              <w14:srgbClr w14:val="000000"/>
            </w14:solidFill>
            <w14:prstDash w14:val="solid"/>
            <w14:miter w14:val="0"/>
          </w14:textOutline>
        </w:rPr>
        <w:t>录</w:t>
      </w:r>
    </w:p>
    <w:p w14:paraId="187EB25E">
      <w:pPr>
        <w:keepNext w:val="0"/>
        <w:keepLines w:val="0"/>
        <w:pageBreakBefore w:val="0"/>
        <w:widowControl w:val="0"/>
        <w:suppressLineNumbers w:val="0"/>
        <w:bidi w:val="0"/>
        <w:spacing w:line="240" w:lineRule="auto"/>
        <w:ind w:left="0" w:leftChars="0" w:firstLine="422" w:firstLineChars="150"/>
        <w:jc w:val="left"/>
        <w:rPr>
          <w:rFonts w:hint="eastAsia" w:ascii="仿宋_GB2312" w:hAnsi="仿宋_GB2312" w:eastAsia="仿宋_GB2312" w:cs="仿宋_GB2312"/>
          <w:b/>
          <w:bCs/>
          <w:snapToGrid w:val="0"/>
          <w:color w:val="auto"/>
          <w:kern w:val="0"/>
          <w:sz w:val="28"/>
          <w:szCs w:val="28"/>
          <w:highlight w:val="none"/>
          <w:lang w:val="en-US" w:eastAsia="zh-CN" w:bidi="ar"/>
        </w:rPr>
      </w:pPr>
    </w:p>
    <w:p w14:paraId="123AFC65">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eastAsia="zh-CN"/>
        </w:rPr>
      </w:pPr>
      <w:r>
        <w:rPr>
          <w:rFonts w:hint="eastAsia" w:cs="仿宋_GB2312" w:asciiTheme="minorEastAsia" w:hAnsiTheme="minorEastAsia" w:eastAsiaTheme="minorEastAsia"/>
          <w:color w:val="auto"/>
          <w:highlight w:val="none"/>
          <w:lang w:val="en-US" w:eastAsia="zh-CN"/>
        </w:rPr>
        <w:t>1.</w:t>
      </w:r>
      <w:r>
        <w:rPr>
          <w:rFonts w:hint="eastAsia" w:cs="仿宋_GB2312" w:asciiTheme="minorEastAsia" w:hAnsiTheme="minorEastAsia" w:eastAsiaTheme="minorEastAsia"/>
          <w:color w:val="auto"/>
          <w:highlight w:val="none"/>
          <w:lang w:eastAsia="zh-CN"/>
        </w:rPr>
        <w:t>诚信</w:t>
      </w:r>
      <w:r>
        <w:rPr>
          <w:rFonts w:hint="eastAsia" w:cs="仿宋_GB2312" w:asciiTheme="minorEastAsia" w:hAnsiTheme="minorEastAsia" w:eastAsiaTheme="minorEastAsia"/>
          <w:color w:val="auto"/>
          <w:highlight w:val="none"/>
          <w:lang w:val="zh-CN"/>
        </w:rPr>
        <w:t>承诺书</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2D07E29A">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val="en-US" w:eastAsia="zh-CN"/>
        </w:rPr>
      </w:pPr>
      <w:r>
        <w:rPr>
          <w:rFonts w:hint="eastAsia" w:cs="仿宋_GB2312" w:asciiTheme="minorEastAsia" w:hAnsiTheme="minorEastAsia" w:eastAsiaTheme="minorEastAsia"/>
          <w:color w:val="auto"/>
          <w:highlight w:val="none"/>
          <w:lang w:val="en-US" w:eastAsia="zh-CN"/>
        </w:rPr>
        <w:t>2.</w:t>
      </w:r>
      <w:r>
        <w:rPr>
          <w:rFonts w:hint="eastAsia" w:cs="仿宋_GB2312" w:asciiTheme="minorEastAsia" w:hAnsiTheme="minorEastAsia" w:eastAsiaTheme="minorEastAsia"/>
          <w:color w:val="auto"/>
          <w:highlight w:val="none"/>
        </w:rPr>
        <w:t>法定代表人</w:t>
      </w:r>
      <w:r>
        <w:rPr>
          <w:rFonts w:hint="eastAsia" w:cs="仿宋_GB2312" w:asciiTheme="minorEastAsia" w:hAnsiTheme="minorEastAsia" w:eastAsiaTheme="minorEastAsia"/>
          <w:color w:val="auto"/>
          <w:highlight w:val="none"/>
          <w:lang w:val="en-US" w:eastAsia="zh-CN"/>
        </w:rPr>
        <w:t>身份</w:t>
      </w:r>
      <w:r>
        <w:rPr>
          <w:rFonts w:hint="eastAsia" w:cs="仿宋_GB2312" w:asciiTheme="minorEastAsia" w:hAnsiTheme="minorEastAsia" w:eastAsiaTheme="minorEastAsia"/>
          <w:color w:val="auto"/>
          <w:highlight w:val="none"/>
        </w:rPr>
        <w:t>证明</w:t>
      </w:r>
      <w:r>
        <w:rPr>
          <w:rFonts w:hint="eastAsia" w:cs="仿宋_GB2312" w:asciiTheme="minorEastAsia" w:hAnsiTheme="minorEastAsia" w:eastAsiaTheme="minorEastAsia"/>
          <w:color w:val="auto"/>
          <w:highlight w:val="none"/>
          <w:lang w:val="en-US" w:eastAsia="zh-CN"/>
        </w:rPr>
        <w:t>书</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1C4098EF">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eastAsia="zh-CN"/>
        </w:rPr>
      </w:pPr>
      <w:r>
        <w:rPr>
          <w:rFonts w:hint="eastAsia" w:cs="仿宋_GB2312" w:asciiTheme="minorEastAsia" w:hAnsiTheme="minorEastAsia" w:eastAsiaTheme="minorEastAsia"/>
          <w:color w:val="auto"/>
          <w:highlight w:val="none"/>
          <w:lang w:val="en-US" w:eastAsia="zh-CN"/>
        </w:rPr>
        <w:t>3.</w:t>
      </w:r>
      <w:r>
        <w:rPr>
          <w:rFonts w:hint="eastAsia" w:cs="仿宋_GB2312" w:asciiTheme="minorEastAsia" w:hAnsiTheme="minorEastAsia" w:eastAsiaTheme="minorEastAsia"/>
          <w:color w:val="auto"/>
          <w:highlight w:val="none"/>
        </w:rPr>
        <w:t>授权委托书…………………………………………………………………………</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39855B47">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val="en-US" w:eastAsia="zh-CN"/>
        </w:rPr>
      </w:pPr>
      <w:r>
        <w:rPr>
          <w:rFonts w:hint="eastAsia" w:cs="仿宋_GB2312" w:asciiTheme="minorEastAsia" w:hAnsiTheme="minorEastAsia" w:eastAsiaTheme="minorEastAsia"/>
          <w:color w:val="auto"/>
          <w:highlight w:val="none"/>
          <w:lang w:val="en-US" w:eastAsia="zh-CN"/>
        </w:rPr>
        <w:t>4.企业基本情况表(附企业证明材料)</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51764229">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val="en-US" w:eastAsia="zh-CN"/>
        </w:rPr>
      </w:pPr>
      <w:r>
        <w:rPr>
          <w:rFonts w:hint="eastAsia" w:cs="仿宋_GB2312" w:asciiTheme="minorEastAsia" w:hAnsiTheme="minorEastAsia" w:eastAsiaTheme="minorEastAsia"/>
          <w:color w:val="auto"/>
          <w:highlight w:val="none"/>
          <w:lang w:val="en-US" w:eastAsia="zh-CN"/>
        </w:rPr>
        <w:t>5.项目管理班子配备情况(附相关证明材料)</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3887ADD6">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val="en-US" w:eastAsia="zh-CN"/>
        </w:rPr>
      </w:pPr>
      <w:r>
        <w:rPr>
          <w:rFonts w:hint="eastAsia" w:cs="仿宋_GB2312" w:asciiTheme="minorEastAsia" w:hAnsiTheme="minorEastAsia" w:eastAsiaTheme="minorEastAsia"/>
          <w:color w:val="auto"/>
          <w:highlight w:val="none"/>
          <w:lang w:val="en-US" w:eastAsia="zh-CN"/>
        </w:rPr>
        <w:t>6.业绩公示汇总表(附相关业绩的证明材料)</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0E0952FE">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eastAsia="zh-CN"/>
        </w:rPr>
      </w:pPr>
      <w:r>
        <w:rPr>
          <w:rFonts w:hint="eastAsia" w:cs="仿宋_GB2312" w:asciiTheme="minorEastAsia" w:hAnsiTheme="minorEastAsia" w:eastAsiaTheme="minorEastAsia"/>
          <w:color w:val="auto"/>
          <w:highlight w:val="none"/>
          <w:lang w:val="en-US" w:eastAsia="zh-CN"/>
        </w:rPr>
        <w:t>7.</w:t>
      </w:r>
      <w:r>
        <w:rPr>
          <w:rFonts w:hint="eastAsia" w:cs="仿宋_GB2312" w:asciiTheme="minorEastAsia" w:hAnsiTheme="minorEastAsia" w:eastAsiaTheme="minorEastAsia"/>
          <w:color w:val="auto"/>
          <w:highlight w:val="none"/>
          <w:lang w:eastAsia="zh-CN"/>
        </w:rPr>
        <w:t>符合性审查资料汇总表</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5A786ED7">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val="en-US" w:eastAsia="zh-CN"/>
        </w:rPr>
      </w:pPr>
      <w:r>
        <w:rPr>
          <w:rFonts w:hint="eastAsia" w:cs="仿宋_GB2312" w:asciiTheme="minorEastAsia" w:hAnsiTheme="minorEastAsia" w:eastAsiaTheme="minorEastAsia"/>
          <w:color w:val="auto"/>
          <w:highlight w:val="none"/>
          <w:lang w:val="en-US" w:eastAsia="zh-CN"/>
        </w:rPr>
        <w:t>8.资格要求、评审标准相应的资信资料</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67CCF0E9">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val="en-US" w:eastAsia="zh-CN"/>
        </w:rPr>
      </w:pPr>
      <w:r>
        <w:rPr>
          <w:rFonts w:hint="eastAsia" w:cs="仿宋_GB2312" w:asciiTheme="minorEastAsia" w:hAnsiTheme="minorEastAsia" w:eastAsiaTheme="minorEastAsia"/>
          <w:color w:val="auto"/>
          <w:highlight w:val="none"/>
          <w:lang w:val="en-US" w:eastAsia="zh-CN"/>
        </w:rPr>
        <w:t>9.</w:t>
      </w:r>
      <w:r>
        <w:rPr>
          <w:rFonts w:hint="eastAsia" w:cs="仿宋_GB2312" w:asciiTheme="minorEastAsia" w:hAnsiTheme="minorEastAsia" w:eastAsiaTheme="minorEastAsia"/>
          <w:color w:val="auto"/>
          <w:highlight w:val="none"/>
          <w:lang w:eastAsia="zh-CN"/>
        </w:rPr>
        <w:t>中小企业声明函(如专门面向中小企业)</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4328CA66">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val="en-US" w:eastAsia="zh-CN"/>
        </w:rPr>
      </w:pPr>
    </w:p>
    <w:p w14:paraId="18A647FD">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bCs/>
          <w:color w:val="auto"/>
          <w:sz w:val="24"/>
          <w:highlight w:val="none"/>
        </w:rPr>
      </w:pPr>
    </w:p>
    <w:p w14:paraId="6E48C271">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color w:val="auto"/>
          <w:sz w:val="32"/>
          <w:szCs w:val="32"/>
          <w:highlight w:val="none"/>
          <w:lang w:eastAsia="zh-CN"/>
        </w:rPr>
      </w:pPr>
      <w:r>
        <w:rPr>
          <w:rFonts w:hint="eastAsia" w:cs="仿宋_GB2312" w:asciiTheme="minorEastAsia" w:hAnsiTheme="minorEastAsia" w:eastAsiaTheme="minorEastAsia"/>
          <w:b/>
          <w:bCs/>
          <w:color w:val="auto"/>
          <w:sz w:val="24"/>
          <w:highlight w:val="none"/>
        </w:rPr>
        <w:t>注：以上目录是编制</w:t>
      </w:r>
      <w:r>
        <w:rPr>
          <w:rFonts w:hint="eastAsia" w:cs="仿宋_GB2312" w:asciiTheme="minorEastAsia" w:hAnsiTheme="minorEastAsia" w:eastAsiaTheme="minorEastAsia"/>
          <w:b/>
          <w:bCs/>
          <w:color w:val="auto"/>
          <w:sz w:val="24"/>
          <w:highlight w:val="none"/>
          <w:lang w:eastAsia="zh-CN"/>
        </w:rPr>
        <w:t>潜在承包人</w:t>
      </w:r>
      <w:r>
        <w:rPr>
          <w:rFonts w:hint="eastAsia" w:cs="仿宋_GB2312" w:asciiTheme="minorEastAsia" w:hAnsiTheme="minorEastAsia" w:eastAsiaTheme="minorEastAsia"/>
          <w:b/>
          <w:bCs/>
          <w:color w:val="auto"/>
          <w:sz w:val="24"/>
          <w:highlight w:val="none"/>
        </w:rPr>
        <w:t>响应文件的基本格式要求，各</w:t>
      </w:r>
      <w:r>
        <w:rPr>
          <w:rFonts w:hint="eastAsia" w:cs="仿宋_GB2312" w:asciiTheme="minorEastAsia" w:hAnsiTheme="minorEastAsia" w:eastAsiaTheme="minorEastAsia"/>
          <w:b/>
          <w:bCs/>
          <w:color w:val="auto"/>
          <w:sz w:val="24"/>
          <w:highlight w:val="none"/>
          <w:lang w:eastAsia="zh-CN"/>
        </w:rPr>
        <w:t>潜在承包人</w:t>
      </w:r>
      <w:r>
        <w:rPr>
          <w:rFonts w:hint="eastAsia" w:cs="仿宋_GB2312" w:asciiTheme="minorEastAsia" w:hAnsiTheme="minorEastAsia" w:eastAsiaTheme="minorEastAsia"/>
          <w:b/>
          <w:bCs/>
          <w:color w:val="auto"/>
          <w:sz w:val="24"/>
          <w:highlight w:val="none"/>
        </w:rPr>
        <w:t>可根据自身情况进一步细化。各</w:t>
      </w:r>
      <w:r>
        <w:rPr>
          <w:rFonts w:hint="eastAsia" w:cs="仿宋_GB2312" w:asciiTheme="minorEastAsia" w:hAnsiTheme="minorEastAsia" w:eastAsiaTheme="minorEastAsia"/>
          <w:b/>
          <w:bCs/>
          <w:color w:val="auto"/>
          <w:sz w:val="24"/>
          <w:highlight w:val="none"/>
          <w:lang w:eastAsia="zh-CN"/>
        </w:rPr>
        <w:t>潜在承包人请务必在投标工具中对应评审标准关联相应文件。</w:t>
      </w:r>
    </w:p>
    <w:p w14:paraId="3F320B7D">
      <w:pPr>
        <w:keepNext w:val="0"/>
        <w:keepLines w:val="0"/>
        <w:pageBreakBefore w:val="0"/>
        <w:widowControl w:val="0"/>
        <w:suppressLineNumbers w:val="0"/>
        <w:bidi w:val="0"/>
        <w:spacing w:line="240" w:lineRule="auto"/>
        <w:ind w:left="0" w:leftChars="0" w:firstLine="360" w:firstLineChars="150"/>
        <w:jc w:val="left"/>
        <w:rPr>
          <w:rFonts w:hint="eastAsia" w:cs="仿宋_GB2312" w:asciiTheme="minorEastAsia" w:hAnsiTheme="minorEastAsia" w:eastAsiaTheme="minorEastAsia"/>
          <w:color w:val="auto"/>
          <w:highlight w:val="none"/>
          <w:lang w:val="en-US" w:eastAsia="zh-CN"/>
        </w:rPr>
      </w:pPr>
    </w:p>
    <w:p w14:paraId="78FBC1DD">
      <w:pPr>
        <w:keepNext w:val="0"/>
        <w:keepLines w:val="0"/>
        <w:pageBreakBefore w:val="0"/>
        <w:widowControl w:val="0"/>
        <w:suppressLineNumbers w:val="0"/>
        <w:bidi w:val="0"/>
        <w:spacing w:line="240" w:lineRule="auto"/>
        <w:ind w:left="0" w:leftChars="0" w:firstLine="360" w:firstLineChars="150"/>
        <w:jc w:val="left"/>
        <w:rPr>
          <w:rFonts w:hint="eastAsia" w:cs="仿宋_GB2312" w:asciiTheme="minorEastAsia" w:hAnsiTheme="minorEastAsia" w:eastAsiaTheme="minorEastAsia"/>
          <w:color w:val="auto"/>
          <w:highlight w:val="none"/>
          <w:lang w:val="en-US" w:eastAsia="zh-CN"/>
        </w:rPr>
      </w:pPr>
    </w:p>
    <w:p w14:paraId="4665830E">
      <w:pPr>
        <w:pageBreakBefore w:val="0"/>
        <w:widowControl/>
        <w:kinsoku/>
        <w:overflowPunct/>
        <w:topLinePunct/>
        <w:bidi w:val="0"/>
        <w:textAlignment w:val="baseline"/>
        <w:rPr>
          <w:rFonts w:hint="eastAsia" w:ascii="黑体" w:hAnsi="黑体" w:eastAsia="黑体" w:cs="黑体"/>
          <w:color w:val="auto"/>
          <w:spacing w:val="1"/>
          <w:sz w:val="44"/>
          <w:szCs w:val="44"/>
          <w:highlight w:val="none"/>
          <w14:textOutline w14:w="6540" w14:cap="flat" w14:cmpd="sng">
            <w14:solidFill>
              <w14:srgbClr w14:val="000000"/>
            </w14:solidFill>
            <w14:prstDash w14:val="solid"/>
            <w14:miter w14:val="0"/>
          </w14:textOutline>
        </w:rPr>
      </w:pPr>
    </w:p>
    <w:p w14:paraId="636DEADE">
      <w:pPr>
        <w:pageBreakBefore w:val="0"/>
        <w:widowControl/>
        <w:kinsoku/>
        <w:overflowPunct/>
        <w:topLinePunct/>
        <w:bidi w:val="0"/>
        <w:snapToGrid w:val="0"/>
        <w:jc w:val="center"/>
        <w:textAlignment w:val="baseline"/>
        <w:rPr>
          <w:rFonts w:hint="eastAsia" w:ascii="宋体" w:hAnsi="宋体" w:cs="宋体"/>
          <w:b/>
          <w:bCs/>
          <w:color w:val="auto"/>
          <w:sz w:val="32"/>
          <w:szCs w:val="32"/>
          <w:highlight w:val="none"/>
        </w:rPr>
      </w:pPr>
    </w:p>
    <w:p w14:paraId="3062F2D1">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sectPr>
          <w:footerReference r:id="rId25" w:type="first"/>
          <w:footerReference r:id="rId24" w:type="default"/>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312" w:charSpace="0"/>
        </w:sectPr>
      </w:pPr>
    </w:p>
    <w:p w14:paraId="772C1337">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lang w:val="en-US" w:eastAsia="zh-CN"/>
          <w14:textOutline w14:w="5442" w14:cap="flat" w14:cmpd="sng">
            <w14:solidFill>
              <w14:srgbClr w14:val="000000"/>
            </w14:solidFill>
            <w14:prstDash w14:val="solid"/>
            <w14:miter w14:val="0"/>
          </w14:textOutline>
        </w:rPr>
      </w:pPr>
      <w:r>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t>诚信</w:t>
      </w:r>
      <w:r>
        <w:rPr>
          <w:rFonts w:hint="eastAsia"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t>承诺</w:t>
      </w:r>
      <w:r>
        <w:rPr>
          <w:rFonts w:hint="eastAsia" w:ascii="宋体" w:hAnsi="宋体" w:eastAsia="宋体" w:cs="宋体"/>
          <w:b w:val="0"/>
          <w:bCs w:val="0"/>
          <w:color w:val="auto"/>
          <w:spacing w:val="-1"/>
          <w:sz w:val="44"/>
          <w:szCs w:val="44"/>
          <w:highlight w:val="none"/>
          <w:lang w:val="en-US" w:eastAsia="zh-CN"/>
          <w14:textOutline w14:w="5442" w14:cap="flat" w14:cmpd="sng">
            <w14:solidFill>
              <w14:srgbClr w14:val="000000"/>
            </w14:solidFill>
            <w14:prstDash w14:val="solid"/>
            <w14:miter w14:val="0"/>
          </w14:textOutline>
        </w:rPr>
        <w:t>书</w:t>
      </w:r>
    </w:p>
    <w:p w14:paraId="1327C957">
      <w:pPr>
        <w:keepNext w:val="0"/>
        <w:keepLines w:val="0"/>
        <w:pageBreakBefore w:val="0"/>
        <w:widowControl/>
        <w:kinsoku/>
        <w:overflowPunct/>
        <w:topLinePunct/>
        <w:bidi w:val="0"/>
        <w:snapToGrid/>
        <w:spacing w:line="360" w:lineRule="auto"/>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0"/>
          <w:sz w:val="24"/>
          <w:szCs w:val="24"/>
          <w:highlight w:val="none"/>
          <w:lang w:eastAsia="zh-CN"/>
        </w:rPr>
        <w:t>发包</w:t>
      </w:r>
      <w:r>
        <w:rPr>
          <w:rFonts w:hint="eastAsia" w:ascii="宋体" w:hAnsi="宋体" w:eastAsia="宋体" w:cs="宋体"/>
          <w:color w:val="auto"/>
          <w:spacing w:val="0"/>
          <w:sz w:val="24"/>
          <w:szCs w:val="24"/>
          <w:highlight w:val="none"/>
        </w:rPr>
        <w:t>人</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w:t>
      </w:r>
    </w:p>
    <w:p w14:paraId="175A8449">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我单位</w:t>
      </w:r>
      <w:r>
        <w:rPr>
          <w:rFonts w:hint="eastAsia" w:ascii="宋体" w:hAnsi="宋体" w:eastAsia="宋体" w:cs="宋体"/>
          <w:color w:val="auto"/>
          <w:spacing w:val="0"/>
          <w:sz w:val="24"/>
          <w:szCs w:val="24"/>
          <w:highlight w:val="none"/>
        </w:rPr>
        <w:t>已详细阅读</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u w:val="single"/>
          <w:lang w:val="en-US" w:eastAsia="zh-CN"/>
        </w:rPr>
        <w:t>项目</w:t>
      </w:r>
      <w:r>
        <w:rPr>
          <w:rFonts w:hint="eastAsia" w:ascii="宋体" w:hAnsi="宋体" w:eastAsia="宋体" w:cs="宋体"/>
          <w:color w:val="auto"/>
          <w:spacing w:val="0"/>
          <w:sz w:val="24"/>
          <w:szCs w:val="24"/>
          <w:highlight w:val="none"/>
          <w:u w:val="single"/>
        </w:rPr>
        <w:t>名称)</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交易文件，自觉遵守中华人民共和国、浙江省及当地有关法律法规规定，自觉维护建筑市场正常秩序，现自愿就参</w:t>
      </w:r>
      <w:r>
        <w:rPr>
          <w:rFonts w:hint="eastAsia" w:ascii="宋体" w:hAnsi="宋体" w:eastAsia="宋体" w:cs="宋体"/>
          <w:color w:val="auto"/>
          <w:spacing w:val="0"/>
          <w:sz w:val="24"/>
          <w:szCs w:val="24"/>
          <w:highlight w:val="none"/>
          <w:lang w:eastAsia="zh-CN"/>
        </w:rPr>
        <w:t>与</w:t>
      </w:r>
      <w:r>
        <w:rPr>
          <w:rFonts w:hint="eastAsia" w:ascii="宋体" w:hAnsi="宋体" w:eastAsia="宋体" w:cs="宋体"/>
          <w:color w:val="auto"/>
          <w:spacing w:val="0"/>
          <w:sz w:val="24"/>
          <w:szCs w:val="24"/>
          <w:highlight w:val="none"/>
        </w:rPr>
        <w:t>该</w:t>
      </w:r>
      <w:r>
        <w:rPr>
          <w:rFonts w:hint="eastAsia" w:ascii="宋体" w:hAnsi="宋体" w:eastAsia="宋体" w:cs="宋体"/>
          <w:color w:val="auto"/>
          <w:spacing w:val="0"/>
          <w:sz w:val="24"/>
          <w:szCs w:val="24"/>
          <w:highlight w:val="none"/>
          <w:lang w:eastAsia="zh-CN"/>
        </w:rPr>
        <w:t>项目</w:t>
      </w:r>
      <w:r>
        <w:rPr>
          <w:rFonts w:hint="eastAsia" w:ascii="宋体" w:hAnsi="宋体" w:eastAsia="宋体" w:cs="宋体"/>
          <w:color w:val="auto"/>
          <w:spacing w:val="0"/>
          <w:sz w:val="24"/>
          <w:szCs w:val="24"/>
          <w:highlight w:val="none"/>
        </w:rPr>
        <w:t>交易</w:t>
      </w:r>
      <w:r>
        <w:rPr>
          <w:rFonts w:hint="eastAsia" w:ascii="宋体" w:hAnsi="宋体" w:eastAsia="宋体" w:cs="宋体"/>
          <w:color w:val="auto"/>
          <w:spacing w:val="0"/>
          <w:sz w:val="24"/>
          <w:szCs w:val="24"/>
          <w:highlight w:val="none"/>
          <w:lang w:eastAsia="zh-CN"/>
        </w:rPr>
        <w:t>活动</w:t>
      </w:r>
      <w:r>
        <w:rPr>
          <w:rFonts w:hint="eastAsia" w:ascii="宋体" w:hAnsi="宋体" w:eastAsia="宋体" w:cs="宋体"/>
          <w:color w:val="auto"/>
          <w:spacing w:val="0"/>
          <w:sz w:val="24"/>
          <w:szCs w:val="24"/>
          <w:highlight w:val="none"/>
        </w:rPr>
        <w:t>有关事项郑重承诺如下：</w:t>
      </w:r>
    </w:p>
    <w:p w14:paraId="1B8EFCFB">
      <w:pPr>
        <w:keepNext w:val="0"/>
        <w:keepLines w:val="0"/>
        <w:pageBreakBefore w:val="0"/>
        <w:widowControl/>
        <w:kinsoku/>
        <w:overflowPunct/>
        <w:topLinePunct/>
        <w:bidi w:val="0"/>
        <w:snapToGrid/>
        <w:spacing w:line="360" w:lineRule="auto"/>
        <w:ind w:firstLine="360" w:firstLineChars="15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一</w:t>
      </w:r>
      <w:r>
        <w:rPr>
          <w:rFonts w:hint="eastAsia" w:ascii="宋体" w:hAnsi="宋体" w:eastAsia="宋体" w:cs="宋体"/>
          <w:color w:val="auto"/>
          <w:spacing w:val="0"/>
          <w:sz w:val="24"/>
          <w:szCs w:val="24"/>
          <w:highlight w:val="none"/>
          <w:lang w:eastAsia="zh-CN"/>
        </w:rPr>
        <w:t>)基本能力方面</w:t>
      </w:r>
    </w:p>
    <w:p w14:paraId="402EF7F7">
      <w:pPr>
        <w:keepNext w:val="0"/>
        <w:keepLines w:val="0"/>
        <w:pageBreakBefore w:val="0"/>
        <w:widowControl/>
        <w:kinsoku/>
        <w:overflowPunct/>
        <w:topLinePunct/>
        <w:bidi w:val="0"/>
        <w:snapToGrid/>
        <w:spacing w:line="360" w:lineRule="auto"/>
        <w:ind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具有独立承担民事责任的能力；</w:t>
      </w:r>
    </w:p>
    <w:p w14:paraId="0DE41B34">
      <w:pPr>
        <w:keepNext w:val="0"/>
        <w:keepLines w:val="0"/>
        <w:pageBreakBefore w:val="0"/>
        <w:widowControl/>
        <w:kinsoku/>
        <w:overflowPunct/>
        <w:topLinePunct/>
        <w:bidi w:val="0"/>
        <w:snapToGrid/>
        <w:spacing w:line="360" w:lineRule="auto"/>
        <w:ind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 xml:space="preserve">具有良好的商业信誉和健全的财务会计制度； </w:t>
      </w:r>
    </w:p>
    <w:p w14:paraId="3F7D092C">
      <w:pPr>
        <w:keepNext w:val="0"/>
        <w:keepLines w:val="0"/>
        <w:pageBreakBefore w:val="0"/>
        <w:widowControl/>
        <w:kinsoku/>
        <w:overflowPunct/>
        <w:topLinePunct/>
        <w:bidi w:val="0"/>
        <w:snapToGrid/>
        <w:spacing w:line="360" w:lineRule="auto"/>
        <w:ind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具有履行合同所必需的设备和专业技术能力；</w:t>
      </w:r>
    </w:p>
    <w:p w14:paraId="1E23CA94">
      <w:pPr>
        <w:keepNext w:val="0"/>
        <w:keepLines w:val="0"/>
        <w:pageBreakBefore w:val="0"/>
        <w:widowControl/>
        <w:kinsoku/>
        <w:overflowPunct/>
        <w:topLinePunct/>
        <w:bidi w:val="0"/>
        <w:snapToGrid/>
        <w:spacing w:line="360" w:lineRule="auto"/>
        <w:ind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有依法缴纳税收和社会保障资金的良好记录；</w:t>
      </w:r>
    </w:p>
    <w:p w14:paraId="3B170D6D">
      <w:pPr>
        <w:keepNext w:val="0"/>
        <w:keepLines w:val="0"/>
        <w:pageBreakBefore w:val="0"/>
        <w:widowControl/>
        <w:kinsoku/>
        <w:overflowPunct/>
        <w:topLinePunct/>
        <w:bidi w:val="0"/>
        <w:snapToGrid/>
        <w:spacing w:line="360" w:lineRule="auto"/>
        <w:ind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参加活动前三年内，在经营活动中没有重大违法记录；</w:t>
      </w:r>
    </w:p>
    <w:p w14:paraId="548293BC">
      <w:pPr>
        <w:keepNext w:val="0"/>
        <w:keepLines w:val="0"/>
        <w:pageBreakBefore w:val="0"/>
        <w:widowControl/>
        <w:kinsoku/>
        <w:overflowPunct/>
        <w:topLinePunct/>
        <w:bidi w:val="0"/>
        <w:snapToGrid/>
        <w:spacing w:line="360" w:lineRule="auto"/>
        <w:ind w:firstLine="480" w:firstLineChars="200"/>
        <w:textAlignment w:val="baseline"/>
        <w:rPr>
          <w:rFonts w:hint="eastAsia" w:ascii="宋体" w:hAnsi="宋体" w:eastAsia="宋体" w:cs="宋体"/>
          <w:color w:val="auto"/>
          <w:spacing w:val="0"/>
          <w:kern w:val="0"/>
          <w:sz w:val="24"/>
          <w:szCs w:val="24"/>
          <w:highlight w:val="none"/>
          <w:lang w:val="zh-CN"/>
        </w:rPr>
      </w:pPr>
      <w:r>
        <w:rPr>
          <w:rFonts w:hint="eastAsia" w:ascii="宋体" w:hAnsi="宋体" w:eastAsia="宋体" w:cs="宋体"/>
          <w:color w:val="auto"/>
          <w:spacing w:val="0"/>
          <w:sz w:val="24"/>
          <w:szCs w:val="24"/>
          <w:highlight w:val="none"/>
        </w:rPr>
        <w:t>6</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具有法律、行政法规规定的其他条件。</w:t>
      </w:r>
      <w:r>
        <w:rPr>
          <w:rFonts w:hint="eastAsia" w:ascii="宋体" w:hAnsi="宋体" w:eastAsia="宋体" w:cs="宋体"/>
          <w:color w:val="auto"/>
          <w:spacing w:val="0"/>
          <w:kern w:val="0"/>
          <w:sz w:val="24"/>
          <w:szCs w:val="24"/>
          <w:highlight w:val="none"/>
          <w:lang w:val="zh-CN"/>
        </w:rPr>
        <w:t xml:space="preserve"> </w:t>
      </w:r>
    </w:p>
    <w:p w14:paraId="5F16415E">
      <w:pPr>
        <w:keepNext w:val="0"/>
        <w:keepLines w:val="0"/>
        <w:pageBreakBefore w:val="0"/>
        <w:widowControl/>
        <w:kinsoku/>
        <w:overflowPunct/>
        <w:topLinePunct/>
        <w:autoSpaceDE w:val="0"/>
        <w:autoSpaceDN w:val="0"/>
        <w:bidi w:val="0"/>
        <w:snapToGrid/>
        <w:spacing w:line="360" w:lineRule="auto"/>
        <w:ind w:left="2" w:leftChars="1" w:firstLine="480" w:firstLineChars="200"/>
        <w:jc w:val="left"/>
        <w:textAlignment w:val="baseline"/>
        <w:rPr>
          <w:rFonts w:hint="eastAsia" w:ascii="宋体" w:hAnsi="宋体" w:eastAsia="宋体" w:cs="宋体"/>
          <w:color w:val="auto"/>
          <w:spacing w:val="0"/>
          <w:kern w:val="0"/>
          <w:sz w:val="24"/>
          <w:szCs w:val="24"/>
          <w:highlight w:val="none"/>
          <w:lang w:val="en-US" w:eastAsia="zh-CN"/>
        </w:rPr>
      </w:pPr>
      <w:r>
        <w:rPr>
          <w:rFonts w:hint="eastAsia" w:ascii="宋体" w:hAnsi="宋体" w:eastAsia="宋体" w:cs="宋体"/>
          <w:color w:val="auto"/>
          <w:spacing w:val="0"/>
          <w:kern w:val="0"/>
          <w:sz w:val="24"/>
          <w:szCs w:val="24"/>
          <w:highlight w:val="none"/>
          <w:lang w:val="zh-CN"/>
        </w:rPr>
        <w:t>(二)信誉方面</w:t>
      </w:r>
    </w:p>
    <w:p w14:paraId="1DE24D7E">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1.承诺</w:t>
      </w:r>
      <w:r>
        <w:rPr>
          <w:rFonts w:hint="eastAsia" w:ascii="宋体" w:hAnsi="宋体" w:eastAsia="宋体" w:cs="宋体"/>
          <w:color w:val="auto"/>
          <w:spacing w:val="0"/>
          <w:sz w:val="24"/>
          <w:szCs w:val="24"/>
          <w:highlight w:val="none"/>
          <w:lang w:eastAsia="zh-CN"/>
        </w:rPr>
        <w:t>响应文件</w:t>
      </w:r>
      <w:r>
        <w:rPr>
          <w:rFonts w:hint="eastAsia" w:ascii="宋体" w:hAnsi="宋体" w:eastAsia="宋体" w:cs="宋体"/>
          <w:color w:val="auto"/>
          <w:spacing w:val="0"/>
          <w:sz w:val="24"/>
          <w:szCs w:val="24"/>
          <w:highlight w:val="none"/>
        </w:rPr>
        <w:t>无虚假、伪造的内容。若</w:t>
      </w:r>
      <w:r>
        <w:rPr>
          <w:rFonts w:hint="eastAsia" w:ascii="宋体" w:hAnsi="宋体" w:eastAsia="宋体" w:cs="宋体"/>
          <w:color w:val="auto"/>
          <w:spacing w:val="0"/>
          <w:sz w:val="24"/>
          <w:szCs w:val="24"/>
          <w:highlight w:val="none"/>
          <w:lang w:eastAsia="zh-CN"/>
        </w:rPr>
        <w:t>响应文件</w:t>
      </w:r>
      <w:r>
        <w:rPr>
          <w:rFonts w:hint="eastAsia" w:ascii="宋体" w:hAnsi="宋体" w:eastAsia="宋体" w:cs="宋体"/>
          <w:color w:val="auto"/>
          <w:spacing w:val="0"/>
          <w:sz w:val="24"/>
          <w:szCs w:val="24"/>
          <w:highlight w:val="none"/>
        </w:rPr>
        <w:t>中存在虚假、伪造的内容，同意作无效</w:t>
      </w:r>
      <w:r>
        <w:rPr>
          <w:rFonts w:hint="eastAsia" w:ascii="宋体" w:hAnsi="宋体" w:eastAsia="宋体" w:cs="宋体"/>
          <w:color w:val="auto"/>
          <w:spacing w:val="0"/>
          <w:sz w:val="24"/>
          <w:szCs w:val="24"/>
          <w:highlight w:val="none"/>
          <w:lang w:eastAsia="zh-CN"/>
        </w:rPr>
        <w:t>标</w:t>
      </w:r>
      <w:r>
        <w:rPr>
          <w:rFonts w:hint="eastAsia" w:ascii="宋体" w:hAnsi="宋体" w:eastAsia="宋体" w:cs="宋体"/>
          <w:color w:val="auto"/>
          <w:spacing w:val="0"/>
          <w:sz w:val="24"/>
          <w:szCs w:val="24"/>
          <w:highlight w:val="none"/>
        </w:rPr>
        <w:t>处理</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交易</w:t>
      </w:r>
      <w:r>
        <w:rPr>
          <w:rFonts w:hint="eastAsia" w:ascii="宋体" w:hAnsi="宋体" w:eastAsia="宋体" w:cs="宋体"/>
          <w:color w:val="auto"/>
          <w:spacing w:val="0"/>
          <w:sz w:val="24"/>
          <w:szCs w:val="24"/>
          <w:highlight w:val="none"/>
        </w:rPr>
        <w:t>保证金不予退还；若成交之后被查实弄虚作假，同意取消成交资格，履约保证金不予退还</w:t>
      </w:r>
      <w:r>
        <w:rPr>
          <w:rFonts w:hint="eastAsia" w:ascii="宋体" w:hAnsi="宋体" w:eastAsia="宋体" w:cs="宋体"/>
          <w:color w:val="auto"/>
          <w:spacing w:val="0"/>
          <w:sz w:val="24"/>
          <w:szCs w:val="24"/>
          <w:highlight w:val="none"/>
          <w:lang w:eastAsia="zh-CN"/>
        </w:rPr>
        <w:t>；</w:t>
      </w:r>
    </w:p>
    <w:p w14:paraId="418D0F1C">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2.承诺无串通行为，若存在与其他</w:t>
      </w:r>
      <w:r>
        <w:rPr>
          <w:rFonts w:hint="eastAsia" w:ascii="宋体" w:hAnsi="宋体" w:eastAsia="宋体" w:cs="宋体"/>
          <w:color w:val="auto"/>
          <w:spacing w:val="0"/>
          <w:sz w:val="24"/>
          <w:szCs w:val="24"/>
          <w:highlight w:val="none"/>
          <w:lang w:eastAsia="zh-CN"/>
        </w:rPr>
        <w:t>潜在承包人</w:t>
      </w:r>
      <w:r>
        <w:rPr>
          <w:rFonts w:hint="eastAsia" w:ascii="宋体" w:hAnsi="宋体" w:eastAsia="宋体" w:cs="宋体"/>
          <w:color w:val="auto"/>
          <w:spacing w:val="0"/>
          <w:sz w:val="24"/>
          <w:szCs w:val="24"/>
          <w:highlight w:val="none"/>
        </w:rPr>
        <w:t>、发包人、代理机构等存在交易文件规定的串通行为的，同意作无效</w:t>
      </w:r>
      <w:r>
        <w:rPr>
          <w:rFonts w:hint="eastAsia" w:ascii="宋体" w:hAnsi="宋体" w:eastAsia="宋体" w:cs="宋体"/>
          <w:color w:val="auto"/>
          <w:spacing w:val="0"/>
          <w:sz w:val="24"/>
          <w:szCs w:val="24"/>
          <w:highlight w:val="none"/>
          <w:lang w:eastAsia="zh-CN"/>
        </w:rPr>
        <w:t>标</w:t>
      </w:r>
      <w:r>
        <w:rPr>
          <w:rFonts w:hint="eastAsia" w:ascii="宋体" w:hAnsi="宋体" w:eastAsia="宋体" w:cs="宋体"/>
          <w:color w:val="auto"/>
          <w:spacing w:val="0"/>
          <w:sz w:val="24"/>
          <w:szCs w:val="24"/>
          <w:highlight w:val="none"/>
        </w:rPr>
        <w:t>处理，并接受有</w:t>
      </w:r>
      <w:r>
        <w:rPr>
          <w:rFonts w:hint="eastAsia" w:ascii="宋体" w:hAnsi="宋体" w:eastAsia="宋体" w:cs="宋体"/>
          <w:color w:val="auto"/>
          <w:spacing w:val="0"/>
          <w:sz w:val="24"/>
          <w:szCs w:val="24"/>
          <w:highlight w:val="none"/>
          <w:lang w:eastAsia="zh-CN"/>
        </w:rPr>
        <w:t>关</w:t>
      </w:r>
      <w:r>
        <w:rPr>
          <w:rFonts w:hint="eastAsia" w:ascii="宋体" w:hAnsi="宋体" w:eastAsia="宋体" w:cs="宋体"/>
          <w:color w:val="auto"/>
          <w:spacing w:val="0"/>
          <w:sz w:val="24"/>
          <w:szCs w:val="24"/>
          <w:highlight w:val="none"/>
        </w:rPr>
        <w:t>部门的调查和处罚</w:t>
      </w:r>
      <w:r>
        <w:rPr>
          <w:rFonts w:hint="eastAsia" w:ascii="宋体" w:hAnsi="宋体" w:eastAsia="宋体" w:cs="宋体"/>
          <w:color w:val="auto"/>
          <w:spacing w:val="0"/>
          <w:sz w:val="24"/>
          <w:szCs w:val="24"/>
          <w:highlight w:val="none"/>
          <w:lang w:eastAsia="zh-CN"/>
        </w:rPr>
        <w:t>；</w:t>
      </w:r>
    </w:p>
    <w:p w14:paraId="5C174EC8">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3.承诺无恶意报价行为，若被认定存在严重哄抬报价或影响合同履行的异常低价竞争行为，同意作无效</w:t>
      </w:r>
      <w:r>
        <w:rPr>
          <w:rFonts w:hint="eastAsia" w:ascii="宋体" w:hAnsi="宋体" w:eastAsia="宋体" w:cs="宋体"/>
          <w:color w:val="auto"/>
          <w:spacing w:val="0"/>
          <w:sz w:val="24"/>
          <w:szCs w:val="24"/>
          <w:highlight w:val="none"/>
          <w:lang w:eastAsia="zh-CN"/>
        </w:rPr>
        <w:t>标</w:t>
      </w:r>
      <w:r>
        <w:rPr>
          <w:rFonts w:hint="eastAsia" w:ascii="宋体" w:hAnsi="宋体" w:eastAsia="宋体" w:cs="宋体"/>
          <w:color w:val="auto"/>
          <w:spacing w:val="0"/>
          <w:sz w:val="24"/>
          <w:szCs w:val="24"/>
          <w:highlight w:val="none"/>
        </w:rPr>
        <w:t>处理，并接受有</w:t>
      </w:r>
      <w:r>
        <w:rPr>
          <w:rFonts w:hint="eastAsia" w:ascii="宋体" w:hAnsi="宋体" w:eastAsia="宋体" w:cs="宋体"/>
          <w:color w:val="auto"/>
          <w:spacing w:val="0"/>
          <w:sz w:val="24"/>
          <w:szCs w:val="24"/>
          <w:highlight w:val="none"/>
          <w:lang w:eastAsia="zh-CN"/>
        </w:rPr>
        <w:t>关</w:t>
      </w:r>
      <w:r>
        <w:rPr>
          <w:rFonts w:hint="eastAsia" w:ascii="宋体" w:hAnsi="宋体" w:eastAsia="宋体" w:cs="宋体"/>
          <w:color w:val="auto"/>
          <w:spacing w:val="0"/>
          <w:sz w:val="24"/>
          <w:szCs w:val="24"/>
          <w:highlight w:val="none"/>
        </w:rPr>
        <w:t>部门的调查和处罚</w:t>
      </w:r>
      <w:r>
        <w:rPr>
          <w:rFonts w:hint="eastAsia" w:ascii="宋体" w:hAnsi="宋体" w:eastAsia="宋体" w:cs="宋体"/>
          <w:color w:val="auto"/>
          <w:spacing w:val="0"/>
          <w:sz w:val="24"/>
          <w:szCs w:val="24"/>
          <w:highlight w:val="none"/>
          <w:lang w:eastAsia="zh-CN"/>
        </w:rPr>
        <w:t>；</w:t>
      </w:r>
    </w:p>
    <w:p w14:paraId="725BC852">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承诺本项目拟派项目负责人没有被暂停执业，在</w:t>
      </w:r>
      <w:r>
        <w:rPr>
          <w:rFonts w:hint="eastAsia" w:ascii="宋体" w:hAnsi="宋体" w:eastAsia="宋体" w:cs="宋体"/>
          <w:color w:val="auto"/>
          <w:spacing w:val="0"/>
          <w:sz w:val="24"/>
          <w:szCs w:val="24"/>
          <w:highlight w:val="none"/>
          <w:lang w:eastAsia="zh-CN"/>
        </w:rPr>
        <w:t>响应截止</w:t>
      </w:r>
      <w:r>
        <w:rPr>
          <w:rFonts w:hint="eastAsia" w:ascii="宋体" w:hAnsi="宋体" w:eastAsia="宋体" w:cs="宋体"/>
          <w:color w:val="auto"/>
          <w:spacing w:val="0"/>
          <w:sz w:val="24"/>
          <w:szCs w:val="24"/>
          <w:highlight w:val="none"/>
        </w:rPr>
        <w:t>日无在其他任何在建合同工程上担任项目负责人 (包括工程总承包项目中的施工负责人、总负责人) 的情形</w:t>
      </w:r>
      <w:r>
        <w:rPr>
          <w:rFonts w:hint="eastAsia" w:ascii="宋体" w:hAnsi="宋体" w:eastAsia="宋体" w:cs="宋体"/>
          <w:color w:val="auto"/>
          <w:spacing w:val="0"/>
          <w:sz w:val="24"/>
          <w:szCs w:val="24"/>
          <w:highlight w:val="none"/>
          <w:lang w:eastAsia="zh-CN"/>
        </w:rPr>
        <w:t>；</w:t>
      </w:r>
    </w:p>
    <w:p w14:paraId="48009DC8">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承诺</w:t>
      </w:r>
      <w:r>
        <w:rPr>
          <w:rFonts w:hint="eastAsia" w:ascii="宋体" w:hAnsi="宋体" w:eastAsia="宋体" w:cs="宋体"/>
          <w:color w:val="auto"/>
          <w:spacing w:val="0"/>
          <w:sz w:val="24"/>
          <w:szCs w:val="24"/>
          <w:highlight w:val="none"/>
          <w:lang w:eastAsia="zh-CN"/>
        </w:rPr>
        <w:t>本单位及拟派项目负责人</w:t>
      </w:r>
      <w:r>
        <w:rPr>
          <w:rFonts w:hint="eastAsia" w:ascii="宋体" w:hAnsi="宋体" w:eastAsia="宋体" w:cs="宋体"/>
          <w:color w:val="auto"/>
          <w:spacing w:val="0"/>
          <w:sz w:val="24"/>
          <w:szCs w:val="24"/>
          <w:highlight w:val="none"/>
        </w:rPr>
        <w:t>未被信用中国</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www.creditchina.gov.cn)列入失信被执行人、重大税收违法案件当事人名单</w:t>
      </w:r>
      <w:r>
        <w:rPr>
          <w:rFonts w:hint="eastAsia" w:ascii="宋体" w:hAnsi="宋体" w:eastAsia="宋体" w:cs="宋体"/>
          <w:color w:val="auto"/>
          <w:spacing w:val="0"/>
          <w:sz w:val="24"/>
          <w:szCs w:val="24"/>
          <w:highlight w:val="none"/>
          <w:lang w:eastAsia="zh-CN"/>
        </w:rPr>
        <w:t>；</w:t>
      </w:r>
    </w:p>
    <w:p w14:paraId="4EFBE029">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80" w:firstLineChars="20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承诺</w:t>
      </w:r>
      <w:r>
        <w:rPr>
          <w:rFonts w:hint="eastAsia" w:ascii="宋体" w:hAnsi="宋体" w:eastAsia="宋体" w:cs="宋体"/>
          <w:color w:val="auto"/>
          <w:spacing w:val="0"/>
          <w:sz w:val="24"/>
          <w:szCs w:val="24"/>
          <w:highlight w:val="none"/>
          <w:lang w:eastAsia="zh-CN"/>
        </w:rPr>
        <w:t>本单位及拟派项目负责人未被</w:t>
      </w:r>
      <w:r>
        <w:rPr>
          <w:rFonts w:hint="eastAsia" w:ascii="宋体" w:hAnsi="宋体" w:eastAsia="宋体" w:cs="宋体"/>
          <w:color w:val="auto"/>
          <w:spacing w:val="0"/>
          <w:sz w:val="24"/>
          <w:szCs w:val="24"/>
          <w:highlight w:val="none"/>
        </w:rPr>
        <w:t>信用</w:t>
      </w:r>
      <w:r>
        <w:rPr>
          <w:rFonts w:hint="eastAsia" w:ascii="宋体" w:hAnsi="宋体" w:eastAsia="宋体" w:cs="宋体"/>
          <w:color w:val="auto"/>
          <w:spacing w:val="0"/>
          <w:sz w:val="24"/>
          <w:szCs w:val="24"/>
          <w:highlight w:val="none"/>
          <w:lang w:eastAsia="zh-CN"/>
        </w:rPr>
        <w:t>杭州(</w:t>
      </w:r>
      <w:r>
        <w:rPr>
          <w:rFonts w:hint="eastAsia" w:ascii="宋体" w:hAnsi="宋体" w:eastAsia="宋体" w:cs="宋体"/>
          <w:color w:val="auto"/>
          <w:spacing w:val="0"/>
          <w:position w:val="0"/>
          <w:sz w:val="24"/>
          <w:szCs w:val="24"/>
          <w:highlight w:val="none"/>
          <w:lang w:val="en-US" w:eastAsia="zh-CN"/>
        </w:rPr>
        <w:t>http://credit.hangzhou.gov.cn</w:t>
      </w:r>
      <w:r>
        <w:rPr>
          <w:rFonts w:hint="eastAsia" w:ascii="宋体" w:hAnsi="宋体" w:eastAsia="宋体" w:cs="宋体"/>
          <w:color w:val="auto"/>
          <w:spacing w:val="0"/>
          <w:sz w:val="24"/>
          <w:szCs w:val="24"/>
          <w:highlight w:val="none"/>
          <w:lang w:eastAsia="zh-CN"/>
        </w:rPr>
        <w:t>)列入严重失信黑名单；</w:t>
      </w:r>
    </w:p>
    <w:p w14:paraId="7EBEF9A9">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80" w:firstLineChars="200"/>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eastAsia="zh-CN"/>
        </w:rPr>
        <w:t>承诺未被限制参加上城区限额以下(小额)公共资源交易活动。</w:t>
      </w:r>
    </w:p>
    <w:p w14:paraId="29FC6FFF">
      <w:pPr>
        <w:keepNext w:val="0"/>
        <w:keepLines w:val="0"/>
        <w:pageBreakBefore w:val="0"/>
        <w:widowControl/>
        <w:kinsoku/>
        <w:overflowPunct/>
        <w:topLinePunct/>
        <w:bidi w:val="0"/>
        <w:snapToGrid/>
        <w:spacing w:line="360" w:lineRule="auto"/>
        <w:ind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三</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廉洁自律方面</w:t>
      </w:r>
    </w:p>
    <w:p w14:paraId="0F86F788">
      <w:pPr>
        <w:keepNext w:val="0"/>
        <w:keepLines w:val="0"/>
        <w:pageBreakBefore w:val="0"/>
        <w:widowControl/>
        <w:kinsoku/>
        <w:overflowPunct/>
        <w:topLinePunct/>
        <w:autoSpaceDE w:val="0"/>
        <w:autoSpaceDN w:val="0"/>
        <w:bidi w:val="0"/>
        <w:snapToGrid/>
        <w:spacing w:line="360" w:lineRule="auto"/>
        <w:ind w:left="2" w:leftChars="1" w:firstLine="480" w:firstLineChars="200"/>
        <w:jc w:val="left"/>
        <w:textAlignment w:val="baseline"/>
        <w:rPr>
          <w:rFonts w:hint="eastAsia" w:ascii="宋体" w:hAnsi="宋体" w:eastAsia="宋体" w:cs="宋体"/>
          <w:color w:val="auto"/>
          <w:spacing w:val="0"/>
          <w:kern w:val="0"/>
          <w:sz w:val="24"/>
          <w:szCs w:val="24"/>
          <w:highlight w:val="none"/>
          <w:lang w:val="zh-CN"/>
        </w:rPr>
      </w:pPr>
      <w:r>
        <w:rPr>
          <w:rFonts w:hint="eastAsia" w:ascii="宋体" w:hAnsi="宋体" w:eastAsia="宋体" w:cs="宋体"/>
          <w:color w:val="auto"/>
          <w:spacing w:val="0"/>
          <w:kern w:val="0"/>
          <w:sz w:val="24"/>
          <w:szCs w:val="24"/>
          <w:highlight w:val="none"/>
          <w:lang w:val="en-US" w:eastAsia="zh-CN"/>
        </w:rPr>
        <w:t>1.</w:t>
      </w:r>
      <w:r>
        <w:rPr>
          <w:rFonts w:hint="eastAsia" w:ascii="宋体" w:hAnsi="宋体" w:eastAsia="宋体" w:cs="宋体"/>
          <w:color w:val="auto"/>
          <w:spacing w:val="0"/>
          <w:kern w:val="0"/>
          <w:sz w:val="24"/>
          <w:szCs w:val="24"/>
          <w:highlight w:val="none"/>
          <w:lang w:val="zh-CN"/>
        </w:rPr>
        <w:t xml:space="preserve">不向项目有关人员及部门赠送礼金礼物、有价证券、回扣以及中介费、介绍费、咨询费等好处费； </w:t>
      </w:r>
    </w:p>
    <w:p w14:paraId="6DD68C71">
      <w:pPr>
        <w:keepNext w:val="0"/>
        <w:keepLines w:val="0"/>
        <w:pageBreakBefore w:val="0"/>
        <w:widowControl/>
        <w:kinsoku/>
        <w:overflowPunct/>
        <w:topLinePunct/>
        <w:autoSpaceDE w:val="0"/>
        <w:autoSpaceDN w:val="0"/>
        <w:bidi w:val="0"/>
        <w:snapToGrid/>
        <w:spacing w:line="360" w:lineRule="auto"/>
        <w:ind w:left="2" w:leftChars="1" w:firstLine="480" w:firstLineChars="200"/>
        <w:jc w:val="left"/>
        <w:textAlignment w:val="baseline"/>
        <w:rPr>
          <w:rFonts w:hint="eastAsia" w:ascii="宋体" w:hAnsi="宋体" w:eastAsia="宋体" w:cs="宋体"/>
          <w:color w:val="auto"/>
          <w:spacing w:val="0"/>
          <w:kern w:val="0"/>
          <w:sz w:val="24"/>
          <w:szCs w:val="24"/>
          <w:highlight w:val="none"/>
          <w:lang w:val="zh-CN"/>
        </w:rPr>
      </w:pPr>
      <w:r>
        <w:rPr>
          <w:rFonts w:hint="eastAsia" w:ascii="宋体" w:hAnsi="宋体" w:eastAsia="宋体" w:cs="宋体"/>
          <w:color w:val="auto"/>
          <w:spacing w:val="0"/>
          <w:kern w:val="0"/>
          <w:sz w:val="24"/>
          <w:szCs w:val="24"/>
          <w:highlight w:val="none"/>
          <w:lang w:val="en-US" w:eastAsia="zh-CN"/>
        </w:rPr>
        <w:t>2.</w:t>
      </w:r>
      <w:r>
        <w:rPr>
          <w:rFonts w:hint="eastAsia" w:ascii="宋体" w:hAnsi="宋体" w:eastAsia="宋体" w:cs="宋体"/>
          <w:color w:val="auto"/>
          <w:spacing w:val="0"/>
          <w:kern w:val="0"/>
          <w:sz w:val="24"/>
          <w:szCs w:val="24"/>
          <w:highlight w:val="none"/>
          <w:lang w:val="zh-CN"/>
        </w:rPr>
        <w:t xml:space="preserve">不为项目有关人员及部门报销应由你方单位或个人支付的费用； </w:t>
      </w:r>
    </w:p>
    <w:p w14:paraId="4AD18C05">
      <w:pPr>
        <w:keepNext w:val="0"/>
        <w:keepLines w:val="0"/>
        <w:pageBreakBefore w:val="0"/>
        <w:widowControl/>
        <w:kinsoku/>
        <w:overflowPunct/>
        <w:topLinePunct/>
        <w:autoSpaceDE w:val="0"/>
        <w:autoSpaceDN w:val="0"/>
        <w:bidi w:val="0"/>
        <w:snapToGrid/>
        <w:spacing w:line="360" w:lineRule="auto"/>
        <w:ind w:left="2" w:leftChars="1" w:firstLine="480" w:firstLineChars="200"/>
        <w:jc w:val="left"/>
        <w:textAlignment w:val="baseline"/>
        <w:rPr>
          <w:rFonts w:hint="eastAsia" w:ascii="宋体" w:hAnsi="宋体" w:eastAsia="宋体" w:cs="宋体"/>
          <w:color w:val="auto"/>
          <w:spacing w:val="0"/>
          <w:kern w:val="0"/>
          <w:sz w:val="24"/>
          <w:szCs w:val="24"/>
          <w:highlight w:val="none"/>
          <w:lang w:val="zh-CN"/>
        </w:rPr>
      </w:pPr>
      <w:r>
        <w:rPr>
          <w:rFonts w:hint="eastAsia" w:ascii="宋体" w:hAnsi="宋体" w:eastAsia="宋体" w:cs="宋体"/>
          <w:color w:val="auto"/>
          <w:spacing w:val="0"/>
          <w:kern w:val="0"/>
          <w:sz w:val="24"/>
          <w:szCs w:val="24"/>
          <w:highlight w:val="none"/>
          <w:lang w:val="en-US" w:eastAsia="zh-CN"/>
        </w:rPr>
        <w:t>3.</w:t>
      </w:r>
      <w:r>
        <w:rPr>
          <w:rFonts w:hint="eastAsia" w:ascii="宋体" w:hAnsi="宋体" w:eastAsia="宋体" w:cs="宋体"/>
          <w:color w:val="auto"/>
          <w:spacing w:val="0"/>
          <w:kern w:val="0"/>
          <w:sz w:val="24"/>
          <w:szCs w:val="24"/>
          <w:highlight w:val="none"/>
          <w:lang w:val="zh-CN"/>
        </w:rPr>
        <w:t xml:space="preserve">不向项目有关人员及部门提供有可能影响公正的宴请和健身娱乐等活动； </w:t>
      </w:r>
    </w:p>
    <w:p w14:paraId="31427532">
      <w:pPr>
        <w:keepNext w:val="0"/>
        <w:keepLines w:val="0"/>
        <w:pageBreakBefore w:val="0"/>
        <w:widowControl/>
        <w:kinsoku/>
        <w:overflowPunct/>
        <w:topLinePunct/>
        <w:autoSpaceDE w:val="0"/>
        <w:autoSpaceDN w:val="0"/>
        <w:bidi w:val="0"/>
        <w:snapToGrid/>
        <w:spacing w:line="360" w:lineRule="auto"/>
        <w:ind w:left="2" w:leftChars="1" w:firstLine="480" w:firstLineChars="200"/>
        <w:jc w:val="left"/>
        <w:textAlignment w:val="baseline"/>
        <w:rPr>
          <w:rFonts w:hint="eastAsia" w:ascii="宋体" w:hAnsi="宋体" w:eastAsia="宋体" w:cs="宋体"/>
          <w:color w:val="auto"/>
          <w:spacing w:val="0"/>
          <w:kern w:val="0"/>
          <w:sz w:val="24"/>
          <w:szCs w:val="24"/>
          <w:highlight w:val="none"/>
          <w:lang w:val="zh-CN"/>
        </w:rPr>
      </w:pPr>
      <w:r>
        <w:rPr>
          <w:rFonts w:hint="eastAsia" w:ascii="宋体" w:hAnsi="宋体" w:eastAsia="宋体" w:cs="宋体"/>
          <w:color w:val="auto"/>
          <w:spacing w:val="0"/>
          <w:kern w:val="0"/>
          <w:sz w:val="24"/>
          <w:szCs w:val="24"/>
          <w:highlight w:val="none"/>
          <w:lang w:val="en-US" w:eastAsia="zh-CN"/>
        </w:rPr>
        <w:t>4.</w:t>
      </w:r>
      <w:r>
        <w:rPr>
          <w:rFonts w:hint="eastAsia" w:ascii="宋体" w:hAnsi="宋体" w:eastAsia="宋体" w:cs="宋体"/>
          <w:color w:val="auto"/>
          <w:spacing w:val="0"/>
          <w:kern w:val="0"/>
          <w:sz w:val="24"/>
          <w:szCs w:val="24"/>
          <w:highlight w:val="none"/>
          <w:lang w:val="zh-CN"/>
        </w:rPr>
        <w:t>不为项目有关人员及部门出国(境)、旅游等提供方便；</w:t>
      </w:r>
    </w:p>
    <w:p w14:paraId="5B8D0A4D">
      <w:pPr>
        <w:keepNext w:val="0"/>
        <w:keepLines w:val="0"/>
        <w:pageBreakBefore w:val="0"/>
        <w:widowControl/>
        <w:kinsoku/>
        <w:overflowPunct/>
        <w:topLinePunct/>
        <w:autoSpaceDE w:val="0"/>
        <w:autoSpaceDN w:val="0"/>
        <w:bidi w:val="0"/>
        <w:snapToGrid/>
        <w:spacing w:line="360" w:lineRule="auto"/>
        <w:ind w:left="2" w:leftChars="1" w:firstLine="480" w:firstLineChars="200"/>
        <w:jc w:val="left"/>
        <w:textAlignment w:val="baseline"/>
        <w:rPr>
          <w:rFonts w:hint="eastAsia" w:ascii="宋体" w:hAnsi="宋体" w:eastAsia="宋体" w:cs="宋体"/>
          <w:color w:val="auto"/>
          <w:spacing w:val="0"/>
          <w:kern w:val="0"/>
          <w:sz w:val="24"/>
          <w:szCs w:val="24"/>
          <w:highlight w:val="none"/>
          <w:lang w:val="zh-CN"/>
        </w:rPr>
      </w:pPr>
      <w:r>
        <w:rPr>
          <w:rFonts w:hint="eastAsia" w:ascii="宋体" w:hAnsi="宋体" w:eastAsia="宋体" w:cs="宋体"/>
          <w:color w:val="auto"/>
          <w:spacing w:val="0"/>
          <w:kern w:val="0"/>
          <w:sz w:val="24"/>
          <w:szCs w:val="24"/>
          <w:highlight w:val="none"/>
          <w:lang w:val="en-US" w:eastAsia="zh-CN"/>
        </w:rPr>
        <w:t>5.</w:t>
      </w:r>
      <w:r>
        <w:rPr>
          <w:rFonts w:hint="eastAsia" w:ascii="宋体" w:hAnsi="宋体" w:eastAsia="宋体" w:cs="宋体"/>
          <w:color w:val="auto"/>
          <w:spacing w:val="0"/>
          <w:kern w:val="0"/>
          <w:sz w:val="24"/>
          <w:szCs w:val="24"/>
          <w:highlight w:val="none"/>
          <w:lang w:val="zh-CN"/>
        </w:rPr>
        <w:t>不为项目有关人员个人装修住房、婚丧嫁娶、配偶子女工作安排等提供好处；</w:t>
      </w:r>
    </w:p>
    <w:p w14:paraId="1524F014">
      <w:pPr>
        <w:keepNext w:val="0"/>
        <w:keepLines w:val="0"/>
        <w:pageBreakBefore w:val="0"/>
        <w:widowControl/>
        <w:kinsoku/>
        <w:overflowPunct/>
        <w:topLinePunct/>
        <w:bidi w:val="0"/>
        <w:snapToGrid/>
        <w:spacing w:line="360" w:lineRule="auto"/>
        <w:ind w:firstLine="480" w:firstLineChars="200"/>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pacing w:val="0"/>
          <w:kern w:val="0"/>
          <w:sz w:val="24"/>
          <w:szCs w:val="24"/>
          <w:highlight w:val="none"/>
          <w:lang w:val="en-US" w:eastAsia="zh-CN"/>
        </w:rPr>
        <w:t>6.</w:t>
      </w:r>
      <w:r>
        <w:rPr>
          <w:rFonts w:hint="eastAsia" w:ascii="宋体" w:hAnsi="宋体" w:eastAsia="宋体" w:cs="宋体"/>
          <w:color w:val="auto"/>
          <w:spacing w:val="0"/>
          <w:kern w:val="0"/>
          <w:sz w:val="24"/>
          <w:szCs w:val="24"/>
          <w:highlight w:val="none"/>
          <w:lang w:val="zh-CN"/>
        </w:rPr>
        <w:t>严格遵守法律法规，诚实守信，合法经营，坚决抵制各种违法违纪行为</w:t>
      </w:r>
      <w:r>
        <w:rPr>
          <w:rFonts w:hint="eastAsia" w:ascii="宋体" w:hAnsi="宋体" w:eastAsia="宋体" w:cs="宋体"/>
          <w:color w:val="auto"/>
          <w:spacing w:val="0"/>
          <w:position w:val="0"/>
          <w:sz w:val="24"/>
          <w:szCs w:val="24"/>
          <w:highlight w:val="none"/>
          <w:lang w:val="en-US" w:eastAsia="zh-CN"/>
        </w:rPr>
        <w:t>。</w:t>
      </w:r>
    </w:p>
    <w:p w14:paraId="584A068D">
      <w:pPr>
        <w:keepNext w:val="0"/>
        <w:keepLines w:val="0"/>
        <w:pageBreakBefore w:val="0"/>
        <w:widowControl/>
        <w:kinsoku/>
        <w:overflowPunct/>
        <w:topLinePunct/>
        <w:autoSpaceDE w:val="0"/>
        <w:autoSpaceDN w:val="0"/>
        <w:bidi w:val="0"/>
        <w:snapToGrid/>
        <w:spacing w:line="360" w:lineRule="auto"/>
        <w:ind w:left="2" w:leftChars="1" w:firstLine="480" w:firstLineChars="200"/>
        <w:jc w:val="left"/>
        <w:textAlignment w:val="baseline"/>
        <w:rPr>
          <w:rFonts w:hint="eastAsia" w:ascii="宋体" w:hAnsi="宋体" w:eastAsia="宋体" w:cs="宋体"/>
          <w:color w:val="auto"/>
          <w:spacing w:val="0"/>
          <w:kern w:val="0"/>
          <w:sz w:val="24"/>
          <w:szCs w:val="24"/>
          <w:highlight w:val="none"/>
          <w:lang w:val="zh-CN"/>
        </w:rPr>
      </w:pPr>
    </w:p>
    <w:p w14:paraId="4CA7EC4F">
      <w:pPr>
        <w:keepNext w:val="0"/>
        <w:keepLines w:val="0"/>
        <w:pageBreakBefore w:val="0"/>
        <w:widowControl/>
        <w:kinsoku/>
        <w:overflowPunct/>
        <w:topLinePunct/>
        <w:autoSpaceDE w:val="0"/>
        <w:autoSpaceDN w:val="0"/>
        <w:bidi w:val="0"/>
        <w:snapToGrid/>
        <w:spacing w:line="360" w:lineRule="auto"/>
        <w:ind w:left="2" w:leftChars="1" w:firstLine="480" w:firstLineChars="200"/>
        <w:jc w:val="left"/>
        <w:textAlignment w:val="baseline"/>
        <w:rPr>
          <w:rFonts w:hint="eastAsia" w:ascii="宋体" w:hAnsi="宋体" w:eastAsia="宋体" w:cs="宋体"/>
          <w:color w:val="auto"/>
          <w:spacing w:val="0"/>
          <w:kern w:val="0"/>
          <w:sz w:val="24"/>
          <w:szCs w:val="24"/>
          <w:highlight w:val="none"/>
          <w:lang w:val="zh-CN"/>
        </w:rPr>
      </w:pPr>
      <w:r>
        <w:rPr>
          <w:rFonts w:hint="eastAsia" w:ascii="宋体" w:hAnsi="宋体" w:eastAsia="宋体" w:cs="宋体"/>
          <w:color w:val="auto"/>
          <w:spacing w:val="0"/>
          <w:kern w:val="0"/>
          <w:sz w:val="24"/>
          <w:szCs w:val="24"/>
          <w:highlight w:val="none"/>
          <w:lang w:val="zh-CN"/>
        </w:rPr>
        <w:t>如违反上述承诺，同意你单位有权立即否决我单位响应文件，</w:t>
      </w:r>
      <w:r>
        <w:rPr>
          <w:rFonts w:hint="eastAsia" w:ascii="宋体" w:hAnsi="宋体" w:eastAsia="宋体" w:cs="宋体"/>
          <w:color w:val="auto"/>
          <w:spacing w:val="0"/>
          <w:sz w:val="24"/>
          <w:szCs w:val="24"/>
          <w:highlight w:val="none"/>
        </w:rPr>
        <w:t>如已成交的，同意</w:t>
      </w:r>
      <w:r>
        <w:rPr>
          <w:rFonts w:hint="eastAsia" w:ascii="宋体" w:hAnsi="宋体" w:eastAsia="宋体" w:cs="宋体"/>
          <w:color w:val="auto"/>
          <w:spacing w:val="0"/>
          <w:kern w:val="0"/>
          <w:sz w:val="24"/>
          <w:szCs w:val="24"/>
          <w:highlight w:val="none"/>
          <w:lang w:val="zh-CN"/>
        </w:rPr>
        <w:t>你单位</w:t>
      </w:r>
      <w:r>
        <w:rPr>
          <w:rFonts w:hint="eastAsia" w:ascii="宋体" w:hAnsi="宋体" w:eastAsia="宋体" w:cs="宋体"/>
          <w:color w:val="auto"/>
          <w:spacing w:val="0"/>
          <w:sz w:val="24"/>
          <w:szCs w:val="24"/>
          <w:highlight w:val="none"/>
        </w:rPr>
        <w:t>取消我单位成交资格的处理。</w:t>
      </w:r>
      <w:r>
        <w:rPr>
          <w:rFonts w:hint="eastAsia" w:ascii="宋体" w:hAnsi="宋体" w:eastAsia="宋体" w:cs="宋体"/>
          <w:color w:val="auto"/>
          <w:spacing w:val="0"/>
          <w:kern w:val="0"/>
          <w:sz w:val="24"/>
          <w:szCs w:val="24"/>
          <w:highlight w:val="none"/>
          <w:lang w:val="zh-CN"/>
        </w:rPr>
        <w:t>有权拒绝我单位在一定时期内进入你单位进行项目建设或其他经营活动，并接受因失信行为</w:t>
      </w:r>
      <w:r>
        <w:rPr>
          <w:rFonts w:hint="eastAsia" w:ascii="宋体" w:hAnsi="宋体" w:eastAsia="宋体" w:cs="宋体"/>
          <w:color w:val="auto"/>
          <w:spacing w:val="0"/>
          <w:kern w:val="0"/>
          <w:sz w:val="24"/>
          <w:szCs w:val="24"/>
          <w:highlight w:val="none"/>
          <w:lang w:val="zh-CN" w:eastAsia="zh-CN"/>
        </w:rPr>
        <w:t>限制参加上城区限额以下(小额)公共资源交易活动</w:t>
      </w:r>
      <w:r>
        <w:rPr>
          <w:rFonts w:hint="eastAsia" w:ascii="宋体" w:hAnsi="宋体" w:eastAsia="宋体" w:cs="宋体"/>
          <w:color w:val="auto"/>
          <w:spacing w:val="0"/>
          <w:kern w:val="0"/>
          <w:sz w:val="24"/>
          <w:szCs w:val="24"/>
          <w:highlight w:val="none"/>
          <w:lang w:val="zh-CN"/>
        </w:rPr>
        <w:t>。由此引起的相应损失均由我单位承担。</w:t>
      </w:r>
    </w:p>
    <w:p w14:paraId="1DF77B21">
      <w:pPr>
        <w:pageBreakBefore w:val="0"/>
        <w:widowControl/>
        <w:kinsoku/>
        <w:overflowPunct/>
        <w:topLinePunct/>
        <w:bidi w:val="0"/>
        <w:textAlignment w:val="baseline"/>
        <w:rPr>
          <w:rFonts w:hint="eastAsia"/>
          <w:color w:val="auto"/>
          <w:highlight w:val="none"/>
          <w:lang w:eastAsia="zh-CN"/>
        </w:rPr>
      </w:pPr>
    </w:p>
    <w:p w14:paraId="0571D5B3">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80" w:firstLineChars="200"/>
        <w:textAlignment w:val="baseline"/>
        <w:rPr>
          <w:rFonts w:hint="eastAsia" w:ascii="宋体" w:hAnsi="宋体" w:eastAsia="宋体" w:cs="宋体"/>
          <w:color w:val="auto"/>
          <w:sz w:val="24"/>
          <w:szCs w:val="24"/>
          <w:highlight w:val="none"/>
        </w:rPr>
      </w:pPr>
    </w:p>
    <w:p w14:paraId="1AADC82A">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80" w:firstLineChars="200"/>
        <w:textAlignment w:val="baseline"/>
        <w:rPr>
          <w:rFonts w:hint="eastAsia" w:ascii="宋体" w:hAnsi="宋体" w:eastAsia="宋体" w:cs="宋体"/>
          <w:color w:val="auto"/>
          <w:sz w:val="24"/>
          <w:szCs w:val="24"/>
          <w:highlight w:val="none"/>
        </w:rPr>
      </w:pPr>
    </w:p>
    <w:p w14:paraId="4C051F7D">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48" w:firstLineChars="200"/>
        <w:textAlignment w:val="baseline"/>
        <w:rPr>
          <w:rFonts w:hint="eastAsia" w:ascii="宋体" w:hAnsi="宋体" w:eastAsia="宋体" w:cs="宋体"/>
          <w:color w:val="auto"/>
          <w:spacing w:val="-8"/>
          <w:sz w:val="24"/>
          <w:szCs w:val="24"/>
          <w:highlight w:val="none"/>
        </w:rPr>
      </w:pPr>
    </w:p>
    <w:p w14:paraId="476726A0">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48" w:firstLineChars="200"/>
        <w:jc w:val="center"/>
        <w:textAlignment w:val="baseline"/>
        <w:rPr>
          <w:rFonts w:hint="eastAsia" w:ascii="宋体" w:hAnsi="宋体" w:eastAsia="宋体" w:cs="宋体"/>
          <w:color w:val="auto"/>
          <w:spacing w:val="-12"/>
          <w:sz w:val="24"/>
          <w:szCs w:val="24"/>
          <w:highlight w:val="none"/>
          <w:u w:val="none" w:color="auto"/>
          <w:lang w:eastAsia="zh-CN"/>
        </w:rPr>
      </w:pPr>
      <w:r>
        <w:rPr>
          <w:rFonts w:hint="eastAsia" w:ascii="宋体" w:hAnsi="宋体" w:eastAsia="宋体" w:cs="宋体"/>
          <w:color w:val="auto"/>
          <w:spacing w:val="-8"/>
          <w:sz w:val="24"/>
          <w:szCs w:val="24"/>
          <w:highlight w:val="none"/>
          <w:lang w:val="en-US" w:eastAsia="zh-CN"/>
        </w:rPr>
        <w:t xml:space="preserve">                             </w:t>
      </w:r>
    </w:p>
    <w:p w14:paraId="014636A3">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32" w:firstLineChars="200"/>
        <w:jc w:val="center"/>
        <w:textAlignment w:val="baseline"/>
        <w:rPr>
          <w:rFonts w:hint="eastAsia" w:ascii="宋体" w:hAnsi="宋体" w:eastAsia="宋体" w:cs="宋体"/>
          <w:color w:val="auto"/>
          <w:spacing w:val="-10"/>
          <w:sz w:val="24"/>
          <w:szCs w:val="24"/>
          <w:highlight w:val="none"/>
          <w:u w:val="none" w:color="auto"/>
        </w:rPr>
      </w:pPr>
      <w:r>
        <w:rPr>
          <w:rFonts w:hint="eastAsia" w:ascii="宋体" w:hAnsi="宋体" w:eastAsia="宋体" w:cs="宋体"/>
          <w:color w:val="auto"/>
          <w:spacing w:val="-12"/>
          <w:sz w:val="24"/>
          <w:szCs w:val="24"/>
          <w:highlight w:val="none"/>
          <w:u w:val="none" w:color="auto"/>
          <w:lang w:val="en-US" w:eastAsia="zh-CN"/>
        </w:rPr>
        <w:t xml:space="preserve">                　　</w:t>
      </w:r>
      <w:r>
        <w:rPr>
          <w:rFonts w:hint="eastAsia" w:ascii="宋体" w:hAnsi="宋体" w:eastAsia="宋体" w:cs="宋体"/>
          <w:color w:val="auto"/>
          <w:spacing w:val="0"/>
          <w:sz w:val="24"/>
          <w:szCs w:val="24"/>
          <w:highlight w:val="none"/>
          <w:lang w:val="en-US" w:eastAsia="zh-CN"/>
        </w:rPr>
        <w:t>潜在承包人</w:t>
      </w:r>
      <w:r>
        <w:rPr>
          <w:rFonts w:hint="eastAsia" w:ascii="宋体" w:hAnsi="宋体" w:cs="宋体"/>
          <w:color w:val="auto"/>
          <w:sz w:val="24"/>
          <w:highlight w:val="none"/>
        </w:rPr>
        <w:t>名称</w:t>
      </w:r>
      <w:r>
        <w:rPr>
          <w:rFonts w:hint="eastAsia" w:ascii="宋体" w:hAnsi="宋体" w:cs="宋体"/>
          <w:color w:val="auto"/>
          <w:sz w:val="24"/>
          <w:highlight w:val="none"/>
          <w:lang w:eastAsia="zh-CN"/>
        </w:rPr>
        <w:t>(</w:t>
      </w:r>
      <w:r>
        <w:rPr>
          <w:rFonts w:hint="eastAsia" w:ascii="宋体" w:hAnsi="宋体" w:cs="宋体"/>
          <w:color w:val="auto"/>
          <w:sz w:val="24"/>
          <w:highlight w:val="none"/>
        </w:rPr>
        <w:t>电子签名</w:t>
      </w:r>
      <w:r>
        <w:rPr>
          <w:rFonts w:hint="eastAsia" w:ascii="宋体" w:hAnsi="宋体" w:cs="宋体"/>
          <w:color w:val="auto"/>
          <w:sz w:val="24"/>
          <w:highlight w:val="none"/>
          <w:lang w:eastAsia="zh-CN"/>
        </w:rPr>
        <w:t>)</w:t>
      </w:r>
      <w:r>
        <w:rPr>
          <w:rFonts w:hint="eastAsia" w:ascii="宋体" w:hAnsi="宋体" w:eastAsia="宋体" w:cs="宋体"/>
          <w:color w:val="auto"/>
          <w:spacing w:val="-12"/>
          <w:sz w:val="24"/>
          <w:szCs w:val="24"/>
          <w:highlight w:val="none"/>
          <w:u w:val="none" w:color="auto"/>
        </w:rPr>
        <w:t>：</w:t>
      </w:r>
      <w:r>
        <w:rPr>
          <w:rFonts w:hint="eastAsia" w:ascii="宋体" w:hAnsi="宋体" w:eastAsia="宋体" w:cs="宋体"/>
          <w:color w:val="auto"/>
          <w:spacing w:val="-10"/>
          <w:sz w:val="24"/>
          <w:szCs w:val="24"/>
          <w:highlight w:val="none"/>
          <w:u w:val="none" w:color="auto"/>
        </w:rPr>
        <w:t xml:space="preserve"> </w:t>
      </w:r>
    </w:p>
    <w:p w14:paraId="7E9914C3">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440" w:firstLineChars="200"/>
        <w:jc w:val="center"/>
        <w:textAlignment w:val="baseline"/>
        <w:rPr>
          <w:rFonts w:ascii="宋体" w:hAnsi="宋体" w:cs="宋体"/>
          <w:color w:val="auto"/>
          <w:kern w:val="0"/>
          <w:sz w:val="24"/>
          <w:highlight w:val="none"/>
          <w:u w:val="single"/>
        </w:rPr>
      </w:pPr>
      <w:r>
        <w:rPr>
          <w:rFonts w:hint="eastAsia" w:ascii="宋体" w:hAnsi="宋体" w:eastAsia="宋体" w:cs="宋体"/>
          <w:color w:val="auto"/>
          <w:spacing w:val="-10"/>
          <w:sz w:val="24"/>
          <w:szCs w:val="24"/>
          <w:highlight w:val="none"/>
          <w:u w:val="none" w:color="auto"/>
          <w:lang w:eastAsia="zh-CN"/>
        </w:rPr>
        <w:t>　　　　　　</w:t>
      </w:r>
      <w:r>
        <w:rPr>
          <w:rFonts w:hint="eastAsia" w:ascii="宋体" w:hAnsi="宋体" w:cs="宋体"/>
          <w:color w:val="auto"/>
          <w:sz w:val="24"/>
          <w:highlight w:val="none"/>
        </w:rPr>
        <w:t>日期：  年   月   日</w:t>
      </w:r>
    </w:p>
    <w:p w14:paraId="7E5A0C32">
      <w:pPr>
        <w:keepNext w:val="0"/>
        <w:keepLines w:val="0"/>
        <w:pageBreakBefore w:val="0"/>
        <w:widowControl/>
        <w:kinsoku/>
        <w:wordWrap w:val="0"/>
        <w:overflowPunct/>
        <w:topLinePunct/>
        <w:autoSpaceDE/>
        <w:autoSpaceDN/>
        <w:bidi w:val="0"/>
        <w:adjustRightInd/>
        <w:snapToGrid/>
        <w:spacing w:before="0" w:beforeLines="15" w:line="308" w:lineRule="auto"/>
        <w:ind w:left="0" w:leftChars="0" w:right="0" w:rightChars="0" w:firstLine="480" w:firstLineChars="200"/>
        <w:jc w:val="right"/>
        <w:textAlignment w:val="baseline"/>
        <w:rPr>
          <w:rFonts w:hint="eastAsia" w:ascii="宋体" w:hAnsi="宋体" w:eastAsia="宋体" w:cs="宋体"/>
          <w:color w:val="auto"/>
          <w:sz w:val="24"/>
          <w:szCs w:val="24"/>
          <w:highlight w:val="none"/>
        </w:rPr>
      </w:pPr>
    </w:p>
    <w:p w14:paraId="44751F66">
      <w:pPr>
        <w:pageBreakBefore w:val="0"/>
        <w:widowControl/>
        <w:kinsoku/>
        <w:overflowPunct/>
        <w:topLinePunct/>
        <w:bidi w:val="0"/>
        <w:snapToGrid w:val="0"/>
        <w:jc w:val="both"/>
        <w:textAlignment w:val="baseline"/>
        <w:rPr>
          <w:rFonts w:hint="eastAsia" w:ascii="宋体" w:hAnsi="宋体" w:cs="宋体"/>
          <w:b/>
          <w:bCs/>
          <w:color w:val="auto"/>
          <w:sz w:val="32"/>
          <w:szCs w:val="32"/>
          <w:highlight w:val="none"/>
        </w:rPr>
        <w:sectPr>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p>
    <w:p w14:paraId="07F86025">
      <w:pPr>
        <w:pStyle w:val="4"/>
        <w:pageBreakBefore w:val="0"/>
        <w:widowControl/>
        <w:kinsoku/>
        <w:overflowPunct/>
        <w:topLinePunct/>
        <w:bidi w:val="0"/>
        <w:textAlignment w:val="baseline"/>
        <w:rPr>
          <w:rFonts w:ascii="宋体" w:hAnsi="宋体" w:eastAsia="宋体" w:cs="宋体"/>
          <w:b w:val="0"/>
          <w:bCs w:val="0"/>
          <w:color w:val="auto"/>
          <w:sz w:val="44"/>
          <w:szCs w:val="44"/>
          <w:highlight w:val="none"/>
        </w:rPr>
      </w:pPr>
      <w:r>
        <w:rPr>
          <w:rFonts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t>法定代</w:t>
      </w:r>
      <w:r>
        <w:rPr>
          <w:rFonts w:ascii="宋体" w:hAnsi="宋体" w:eastAsia="宋体" w:cs="宋体"/>
          <w:b w:val="0"/>
          <w:bCs w:val="0"/>
          <w:color w:val="auto"/>
          <w:sz w:val="44"/>
          <w:szCs w:val="44"/>
          <w:highlight w:val="none"/>
          <w14:textOutline w14:w="5442" w14:cap="flat" w14:cmpd="sng">
            <w14:solidFill>
              <w14:srgbClr w14:val="000000"/>
            </w14:solidFill>
            <w14:prstDash w14:val="solid"/>
            <w14:miter w14:val="0"/>
          </w14:textOutline>
        </w:rPr>
        <w:t>表人身份证明书</w:t>
      </w:r>
    </w:p>
    <w:p w14:paraId="6C8B42AF">
      <w:pPr>
        <w:pageBreakBefore w:val="0"/>
        <w:widowControl/>
        <w:kinsoku/>
        <w:overflowPunct/>
        <w:topLinePunct/>
        <w:bidi w:val="0"/>
        <w:adjustRightInd/>
        <w:spacing w:before="212" w:line="500" w:lineRule="exact"/>
        <w:ind w:left="0" w:leftChars="0" w:right="0" w:rightChars="0" w:firstLine="432" w:firstLineChars="200"/>
        <w:textAlignment w:val="baseline"/>
        <w:rPr>
          <w:rFonts w:ascii="宋体" w:hAnsi="宋体" w:eastAsia="宋体" w:cs="宋体"/>
          <w:color w:val="auto"/>
          <w:spacing w:val="-12"/>
          <w:position w:val="19"/>
          <w:sz w:val="24"/>
          <w:szCs w:val="24"/>
          <w:highlight w:val="none"/>
        </w:rPr>
      </w:pPr>
    </w:p>
    <w:p w14:paraId="344996BF">
      <w:pPr>
        <w:pageBreakBefore w:val="0"/>
        <w:widowControl/>
        <w:kinsoku/>
        <w:overflowPunct/>
        <w:topLinePunct/>
        <w:bidi w:val="0"/>
        <w:spacing w:before="78" w:line="220" w:lineRule="auto"/>
        <w:ind w:left="1"/>
        <w:textAlignment w:val="baseline"/>
        <w:rPr>
          <w:rFonts w:ascii="宋体" w:hAnsi="宋体" w:eastAsia="宋体" w:cs="宋体"/>
          <w:color w:val="auto"/>
          <w:sz w:val="24"/>
          <w:szCs w:val="24"/>
          <w:highlight w:val="none"/>
        </w:rPr>
      </w:pPr>
      <w:r>
        <w:rPr>
          <w:rFonts w:ascii="宋体" w:hAnsi="宋体" w:eastAsia="宋体" w:cs="宋体"/>
          <w:color w:val="auto"/>
          <w:spacing w:val="-32"/>
          <w:sz w:val="24"/>
          <w:szCs w:val="24"/>
          <w:highlight w:val="none"/>
        </w:rPr>
        <w:t>单</w:t>
      </w:r>
      <w:r>
        <w:rPr>
          <w:rFonts w:ascii="宋体" w:hAnsi="宋体" w:eastAsia="宋体" w:cs="宋体"/>
          <w:color w:val="auto"/>
          <w:spacing w:val="-29"/>
          <w:sz w:val="24"/>
          <w:szCs w:val="24"/>
          <w:highlight w:val="none"/>
        </w:rPr>
        <w:t>位名称：</w:t>
      </w:r>
      <w:r>
        <w:rPr>
          <w:rFonts w:ascii="宋体" w:hAnsi="宋体" w:eastAsia="宋体" w:cs="宋体"/>
          <w:color w:val="auto"/>
          <w:sz w:val="24"/>
          <w:szCs w:val="24"/>
          <w:highlight w:val="none"/>
          <w:u w:val="single" w:color="auto"/>
        </w:rPr>
        <w:t xml:space="preserve">                                     </w:t>
      </w:r>
    </w:p>
    <w:p w14:paraId="6A6C2DA9">
      <w:pPr>
        <w:pageBreakBefore w:val="0"/>
        <w:widowControl/>
        <w:kinsoku/>
        <w:overflowPunct/>
        <w:topLinePunct/>
        <w:bidi w:val="0"/>
        <w:spacing w:line="250" w:lineRule="auto"/>
        <w:textAlignment w:val="baseline"/>
        <w:rPr>
          <w:rFonts w:ascii="Arial"/>
          <w:color w:val="auto"/>
          <w:sz w:val="21"/>
          <w:highlight w:val="none"/>
        </w:rPr>
      </w:pPr>
    </w:p>
    <w:p w14:paraId="3965C0ED">
      <w:pPr>
        <w:pageBreakBefore w:val="0"/>
        <w:widowControl/>
        <w:kinsoku/>
        <w:overflowPunct/>
        <w:topLinePunct/>
        <w:bidi w:val="0"/>
        <w:spacing w:before="78" w:line="229" w:lineRule="auto"/>
        <w:textAlignment w:val="baseline"/>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地</w:t>
      </w:r>
      <w:r>
        <w:rPr>
          <w:rFonts w:ascii="宋体" w:hAnsi="宋体" w:eastAsia="宋体" w:cs="宋体"/>
          <w:color w:val="auto"/>
          <w:spacing w:val="-7"/>
          <w:sz w:val="24"/>
          <w:szCs w:val="24"/>
          <w:highlight w:val="none"/>
        </w:rPr>
        <w:t xml:space="preserve">   址：</w:t>
      </w:r>
      <w:r>
        <w:rPr>
          <w:rFonts w:ascii="宋体" w:hAnsi="宋体" w:eastAsia="宋体" w:cs="宋体"/>
          <w:color w:val="auto"/>
          <w:sz w:val="24"/>
          <w:szCs w:val="24"/>
          <w:highlight w:val="none"/>
          <w:u w:val="single" w:color="auto"/>
        </w:rPr>
        <w:t xml:space="preserve">                                      </w:t>
      </w:r>
    </w:p>
    <w:p w14:paraId="651DD09A">
      <w:pPr>
        <w:pageBreakBefore w:val="0"/>
        <w:widowControl/>
        <w:kinsoku/>
        <w:overflowPunct/>
        <w:topLinePunct/>
        <w:bidi w:val="0"/>
        <w:spacing w:line="253" w:lineRule="auto"/>
        <w:textAlignment w:val="baseline"/>
        <w:rPr>
          <w:rFonts w:ascii="Arial"/>
          <w:color w:val="auto"/>
          <w:sz w:val="21"/>
          <w:highlight w:val="none"/>
        </w:rPr>
      </w:pPr>
    </w:p>
    <w:p w14:paraId="0DA0F81E">
      <w:pPr>
        <w:pageBreakBefore w:val="0"/>
        <w:widowControl/>
        <w:kinsoku/>
        <w:overflowPunct/>
        <w:topLinePunct/>
        <w:bidi w:val="0"/>
        <w:adjustRightInd/>
        <w:spacing w:before="1" w:line="220" w:lineRule="auto"/>
        <w:ind w:right="0" w:rightChars="0"/>
        <w:textAlignment w:val="baseline"/>
        <w:rPr>
          <w:rFonts w:ascii="宋体" w:hAnsi="宋体" w:eastAsia="宋体" w:cs="宋体"/>
          <w:color w:val="auto"/>
          <w:spacing w:val="-8"/>
          <w:sz w:val="24"/>
          <w:szCs w:val="24"/>
          <w:highlight w:val="none"/>
        </w:rPr>
      </w:pPr>
      <w:r>
        <w:rPr>
          <w:rFonts w:ascii="宋体" w:hAnsi="宋体" w:eastAsia="宋体" w:cs="宋体"/>
          <w:color w:val="auto"/>
          <w:spacing w:val="-16"/>
          <w:sz w:val="24"/>
          <w:szCs w:val="24"/>
          <w:highlight w:val="none"/>
        </w:rPr>
        <w:t>姓</w:t>
      </w:r>
      <w:r>
        <w:rPr>
          <w:rFonts w:ascii="宋体" w:hAnsi="宋体" w:eastAsia="宋体" w:cs="宋体"/>
          <w:color w:val="auto"/>
          <w:spacing w:val="-15"/>
          <w:sz w:val="24"/>
          <w:szCs w:val="24"/>
          <w:highlight w:val="none"/>
        </w:rPr>
        <w:t>名</w:t>
      </w:r>
      <w:r>
        <w:rPr>
          <w:rFonts w:ascii="宋体" w:hAnsi="宋体" w:eastAsia="宋体" w:cs="宋体"/>
          <w:color w:val="auto"/>
          <w:spacing w:val="-8"/>
          <w:sz w:val="24"/>
          <w:szCs w:val="24"/>
          <w:highlight w:val="none"/>
        </w:rPr>
        <w:t>：</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8"/>
          <w:sz w:val="24"/>
          <w:szCs w:val="24"/>
          <w:highlight w:val="none"/>
        </w:rPr>
        <w:t>性别：</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8"/>
          <w:sz w:val="24"/>
          <w:szCs w:val="24"/>
          <w:highlight w:val="none"/>
        </w:rPr>
        <w:t>年龄：</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8"/>
          <w:sz w:val="24"/>
          <w:szCs w:val="24"/>
          <w:highlight w:val="none"/>
        </w:rPr>
        <w:t>职务：</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8"/>
          <w:sz w:val="24"/>
          <w:szCs w:val="24"/>
          <w:highlight w:val="none"/>
        </w:rPr>
        <w:t>系</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8"/>
          <w:sz w:val="24"/>
          <w:szCs w:val="24"/>
          <w:highlight w:val="none"/>
        </w:rPr>
        <w:t>的法定代表人。</w:t>
      </w:r>
    </w:p>
    <w:p w14:paraId="1B3D0604">
      <w:pPr>
        <w:pageBreakBefore w:val="0"/>
        <w:widowControl/>
        <w:kinsoku/>
        <w:overflowPunct/>
        <w:topLinePunct/>
        <w:bidi w:val="0"/>
        <w:adjustRightInd/>
        <w:spacing w:before="1" w:line="220" w:lineRule="auto"/>
        <w:ind w:left="0" w:leftChars="0" w:right="0" w:rightChars="0" w:firstLine="448" w:firstLineChars="200"/>
        <w:textAlignment w:val="baseline"/>
        <w:rPr>
          <w:rFonts w:ascii="宋体" w:hAnsi="宋体" w:eastAsia="宋体" w:cs="宋体"/>
          <w:color w:val="auto"/>
          <w:spacing w:val="-8"/>
          <w:sz w:val="24"/>
          <w:szCs w:val="24"/>
          <w:highlight w:val="none"/>
        </w:rPr>
      </w:pPr>
    </w:p>
    <w:p w14:paraId="465CBF87">
      <w:pPr>
        <w:pageBreakBefore w:val="0"/>
        <w:widowControl/>
        <w:kinsoku/>
        <w:overflowPunct/>
        <w:topLinePunct/>
        <w:bidi w:val="0"/>
        <w:spacing w:before="78" w:line="219" w:lineRule="auto"/>
        <w:ind w:left="258"/>
        <w:textAlignment w:val="baseline"/>
        <w:rPr>
          <w:rFonts w:ascii="宋体" w:hAnsi="宋体" w:eastAsia="宋体" w:cs="宋体"/>
          <w:color w:val="auto"/>
          <w:sz w:val="24"/>
          <w:szCs w:val="24"/>
          <w:highlight w:val="none"/>
        </w:rPr>
      </w:pPr>
      <w:r>
        <w:rPr>
          <w:rFonts w:ascii="宋体" w:hAnsi="宋体" w:eastAsia="宋体" w:cs="宋体"/>
          <w:color w:val="auto"/>
          <w:sz w:val="24"/>
          <w:szCs w:val="24"/>
          <w:highlight w:val="none"/>
        </w:rPr>
        <w:t>附</w:t>
      </w:r>
    </w:p>
    <w:p w14:paraId="12B8EB6A">
      <w:pPr>
        <w:pageBreakBefore w:val="0"/>
        <w:widowControl/>
        <w:kinsoku/>
        <w:overflowPunct/>
        <w:topLinePunct/>
        <w:bidi w:val="0"/>
        <w:spacing w:line="27" w:lineRule="exact"/>
        <w:textAlignment w:val="baseline"/>
        <w:rPr>
          <w:color w:val="auto"/>
          <w:highlight w:val="none"/>
        </w:rPr>
      </w:pPr>
    </w:p>
    <w:tbl>
      <w:tblPr>
        <w:tblStyle w:val="27"/>
        <w:tblW w:w="6683" w:type="dxa"/>
        <w:tblInd w:w="104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83"/>
      </w:tblGrid>
      <w:tr w14:paraId="03074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52" w:hRule="atLeast"/>
        </w:trPr>
        <w:tc>
          <w:tcPr>
            <w:tcW w:w="6683" w:type="dxa"/>
            <w:tcBorders>
              <w:top w:val="single" w:color="000000" w:sz="2" w:space="0"/>
              <w:bottom w:val="single" w:color="000000" w:sz="2" w:space="0"/>
            </w:tcBorders>
            <w:vAlign w:val="top"/>
          </w:tcPr>
          <w:p w14:paraId="6DDB784C">
            <w:pPr>
              <w:pageBreakBefore w:val="0"/>
              <w:widowControl/>
              <w:kinsoku/>
              <w:overflowPunct/>
              <w:topLinePunct/>
              <w:bidi w:val="0"/>
              <w:spacing w:line="252" w:lineRule="auto"/>
              <w:textAlignment w:val="baseline"/>
              <w:rPr>
                <w:rFonts w:ascii="Arial"/>
                <w:color w:val="auto"/>
                <w:sz w:val="21"/>
                <w:highlight w:val="none"/>
              </w:rPr>
            </w:pPr>
          </w:p>
          <w:p w14:paraId="43538CB0">
            <w:pPr>
              <w:pageBreakBefore w:val="0"/>
              <w:widowControl/>
              <w:kinsoku/>
              <w:overflowPunct/>
              <w:topLinePunct/>
              <w:bidi w:val="0"/>
              <w:spacing w:line="252" w:lineRule="auto"/>
              <w:textAlignment w:val="baseline"/>
              <w:rPr>
                <w:rFonts w:ascii="Arial"/>
                <w:color w:val="auto"/>
                <w:sz w:val="21"/>
                <w:highlight w:val="none"/>
              </w:rPr>
            </w:pPr>
          </w:p>
          <w:p w14:paraId="4C3DEAB6">
            <w:pPr>
              <w:pageBreakBefore w:val="0"/>
              <w:widowControl/>
              <w:kinsoku/>
              <w:overflowPunct/>
              <w:topLinePunct/>
              <w:bidi w:val="0"/>
              <w:spacing w:line="253" w:lineRule="auto"/>
              <w:textAlignment w:val="baseline"/>
              <w:rPr>
                <w:rFonts w:ascii="Arial"/>
                <w:color w:val="auto"/>
                <w:sz w:val="21"/>
                <w:highlight w:val="none"/>
              </w:rPr>
            </w:pPr>
          </w:p>
          <w:p w14:paraId="22C963C9">
            <w:pPr>
              <w:pageBreakBefore w:val="0"/>
              <w:widowControl/>
              <w:kinsoku/>
              <w:overflowPunct/>
              <w:topLinePunct/>
              <w:bidi w:val="0"/>
              <w:spacing w:line="253" w:lineRule="auto"/>
              <w:textAlignment w:val="baseline"/>
              <w:rPr>
                <w:rFonts w:ascii="Arial"/>
                <w:color w:val="auto"/>
                <w:sz w:val="21"/>
                <w:highlight w:val="none"/>
              </w:rPr>
            </w:pPr>
          </w:p>
          <w:p w14:paraId="24DCAC13">
            <w:pPr>
              <w:pageBreakBefore w:val="0"/>
              <w:widowControl/>
              <w:kinsoku/>
              <w:overflowPunct/>
              <w:topLinePunct/>
              <w:bidi w:val="0"/>
              <w:spacing w:before="78" w:line="199" w:lineRule="auto"/>
              <w:ind w:left="1437"/>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法定代</w:t>
            </w:r>
            <w:r>
              <w:rPr>
                <w:rFonts w:ascii="宋体" w:hAnsi="宋体" w:eastAsia="宋体" w:cs="宋体"/>
                <w:color w:val="auto"/>
                <w:sz w:val="24"/>
                <w:szCs w:val="24"/>
                <w:highlight w:val="none"/>
              </w:rPr>
              <w:t>表人身份证正面复印件粘贴处</w:t>
            </w:r>
          </w:p>
          <w:p w14:paraId="3037B4C9">
            <w:pPr>
              <w:pageBreakBefore w:val="0"/>
              <w:widowControl/>
              <w:kinsoku/>
              <w:overflowPunct/>
              <w:topLinePunct/>
              <w:bidi w:val="0"/>
              <w:spacing w:line="1198" w:lineRule="exact"/>
              <w:textAlignment w:val="baseline"/>
              <w:rPr>
                <w:rFonts w:ascii="新宋体" w:hAnsi="新宋体" w:eastAsia="新宋体" w:cs="新宋体"/>
                <w:color w:val="auto"/>
                <w:sz w:val="170"/>
                <w:szCs w:val="170"/>
                <w:highlight w:val="none"/>
              </w:rPr>
            </w:pPr>
          </w:p>
        </w:tc>
      </w:tr>
      <w:tr w14:paraId="50462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3" w:hRule="atLeast"/>
        </w:trPr>
        <w:tc>
          <w:tcPr>
            <w:tcW w:w="6683" w:type="dxa"/>
            <w:tcBorders>
              <w:top w:val="single" w:color="000000" w:sz="2" w:space="0"/>
              <w:bottom w:val="single" w:color="000000" w:sz="2" w:space="0"/>
            </w:tcBorders>
            <w:vAlign w:val="top"/>
          </w:tcPr>
          <w:p w14:paraId="431472C4">
            <w:pPr>
              <w:pageBreakBefore w:val="0"/>
              <w:widowControl/>
              <w:kinsoku/>
              <w:overflowPunct/>
              <w:topLinePunct/>
              <w:bidi w:val="0"/>
              <w:spacing w:line="285" w:lineRule="auto"/>
              <w:textAlignment w:val="baseline"/>
              <w:rPr>
                <w:rFonts w:ascii="Arial"/>
                <w:color w:val="auto"/>
                <w:sz w:val="21"/>
                <w:highlight w:val="none"/>
              </w:rPr>
            </w:pPr>
          </w:p>
          <w:p w14:paraId="11D7206E">
            <w:pPr>
              <w:pageBreakBefore w:val="0"/>
              <w:widowControl/>
              <w:kinsoku/>
              <w:overflowPunct/>
              <w:topLinePunct/>
              <w:bidi w:val="0"/>
              <w:spacing w:line="286" w:lineRule="auto"/>
              <w:textAlignment w:val="baseline"/>
              <w:rPr>
                <w:rFonts w:ascii="Arial"/>
                <w:color w:val="auto"/>
                <w:sz w:val="21"/>
                <w:highlight w:val="none"/>
              </w:rPr>
            </w:pPr>
          </w:p>
          <w:p w14:paraId="649F34D2">
            <w:pPr>
              <w:pageBreakBefore w:val="0"/>
              <w:widowControl/>
              <w:kinsoku/>
              <w:overflowPunct/>
              <w:topLinePunct/>
              <w:bidi w:val="0"/>
              <w:spacing w:line="286" w:lineRule="auto"/>
              <w:textAlignment w:val="baseline"/>
              <w:rPr>
                <w:rFonts w:ascii="Arial"/>
                <w:color w:val="auto"/>
                <w:sz w:val="21"/>
                <w:highlight w:val="none"/>
              </w:rPr>
            </w:pPr>
          </w:p>
          <w:p w14:paraId="1F8D494D">
            <w:pPr>
              <w:pageBreakBefore w:val="0"/>
              <w:widowControl/>
              <w:kinsoku/>
              <w:overflowPunct/>
              <w:topLinePunct/>
              <w:bidi w:val="0"/>
              <w:spacing w:before="78" w:line="218" w:lineRule="auto"/>
              <w:ind w:left="1437"/>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法定代</w:t>
            </w:r>
            <w:r>
              <w:rPr>
                <w:rFonts w:ascii="宋体" w:hAnsi="宋体" w:eastAsia="宋体" w:cs="宋体"/>
                <w:color w:val="auto"/>
                <w:sz w:val="24"/>
                <w:szCs w:val="24"/>
                <w:highlight w:val="none"/>
              </w:rPr>
              <w:t>表人身份证背面复印件粘贴处</w:t>
            </w:r>
          </w:p>
        </w:tc>
      </w:tr>
    </w:tbl>
    <w:p w14:paraId="3EDF2CD1">
      <w:pPr>
        <w:pageBreakBefore w:val="0"/>
        <w:widowControl/>
        <w:kinsoku/>
        <w:overflowPunct/>
        <w:topLinePunct/>
        <w:bidi w:val="0"/>
        <w:spacing w:before="33" w:line="220" w:lineRule="auto"/>
        <w:textAlignment w:val="baseline"/>
        <w:rPr>
          <w:rFonts w:ascii="宋体" w:hAnsi="宋体" w:eastAsia="宋体" w:cs="宋体"/>
          <w:color w:val="auto"/>
          <w:spacing w:val="-9"/>
          <w:sz w:val="24"/>
          <w:szCs w:val="24"/>
          <w:highlight w:val="none"/>
        </w:rPr>
      </w:pPr>
    </w:p>
    <w:p w14:paraId="266E1A6D">
      <w:pPr>
        <w:pageBreakBefore w:val="0"/>
        <w:widowControl/>
        <w:kinsoku/>
        <w:overflowPunct/>
        <w:topLinePunct/>
        <w:bidi w:val="0"/>
        <w:spacing w:before="33" w:line="220" w:lineRule="auto"/>
        <w:textAlignment w:val="baseline"/>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特</w:t>
      </w:r>
      <w:r>
        <w:rPr>
          <w:rFonts w:ascii="宋体" w:hAnsi="宋体" w:eastAsia="宋体" w:cs="宋体"/>
          <w:color w:val="auto"/>
          <w:spacing w:val="-6"/>
          <w:sz w:val="24"/>
          <w:szCs w:val="24"/>
          <w:highlight w:val="none"/>
        </w:rPr>
        <w:t>此证明。</w:t>
      </w:r>
    </w:p>
    <w:p w14:paraId="7FAF60D5">
      <w:pPr>
        <w:pageBreakBefore w:val="0"/>
        <w:widowControl/>
        <w:kinsoku/>
        <w:overflowPunct/>
        <w:topLinePunct/>
        <w:bidi w:val="0"/>
        <w:adjustRightInd/>
        <w:spacing w:line="297" w:lineRule="auto"/>
        <w:ind w:right="0" w:rightChars="0"/>
        <w:textAlignment w:val="baseline"/>
        <w:rPr>
          <w:rFonts w:hint="eastAsia" w:ascii="仿宋_GB2312" w:hAnsi="仿宋_GB2312" w:eastAsia="仿宋_GB2312" w:cs="仿宋_GB2312"/>
          <w:color w:val="auto"/>
          <w:sz w:val="32"/>
          <w:szCs w:val="32"/>
          <w:highlight w:val="none"/>
        </w:rPr>
      </w:pPr>
    </w:p>
    <w:p w14:paraId="3439FF70">
      <w:pPr>
        <w:pageBreakBefore w:val="0"/>
        <w:widowControl/>
        <w:kinsoku/>
        <w:overflowPunct/>
        <w:topLinePunct/>
        <w:bidi w:val="0"/>
        <w:adjustRightInd/>
        <w:spacing w:line="297" w:lineRule="auto"/>
        <w:ind w:right="0" w:rightChars="0"/>
        <w:textAlignment w:val="baseline"/>
        <w:rPr>
          <w:rFonts w:hint="eastAsia" w:ascii="仿宋_GB2312" w:hAnsi="仿宋_GB2312" w:eastAsia="仿宋_GB2312" w:cs="仿宋_GB2312"/>
          <w:color w:val="auto"/>
          <w:sz w:val="32"/>
          <w:szCs w:val="32"/>
          <w:highlight w:val="none"/>
        </w:rPr>
      </w:pPr>
    </w:p>
    <w:p w14:paraId="71366C33">
      <w:pPr>
        <w:pageBreakBefore w:val="0"/>
        <w:widowControl/>
        <w:kinsoku/>
        <w:overflowPunct/>
        <w:topLinePunct/>
        <w:bidi w:val="0"/>
        <w:spacing w:before="33" w:line="220" w:lineRule="auto"/>
        <w:jc w:val="center"/>
        <w:textAlignment w:val="baseline"/>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潜在承包人</w:t>
      </w:r>
      <w:r>
        <w:rPr>
          <w:rFonts w:hint="eastAsia" w:ascii="宋体" w:hAnsi="宋体" w:cs="宋体"/>
          <w:color w:val="auto"/>
          <w:sz w:val="24"/>
          <w:highlight w:val="none"/>
        </w:rPr>
        <w:t>名称</w:t>
      </w:r>
      <w:r>
        <w:rPr>
          <w:rFonts w:hint="eastAsia" w:ascii="宋体" w:hAnsi="宋体" w:cs="宋体"/>
          <w:color w:val="auto"/>
          <w:sz w:val="24"/>
          <w:highlight w:val="none"/>
          <w:lang w:eastAsia="zh-CN"/>
        </w:rPr>
        <w:t>(</w:t>
      </w:r>
      <w:r>
        <w:rPr>
          <w:rFonts w:hint="eastAsia" w:ascii="宋体" w:hAnsi="宋体" w:cs="宋体"/>
          <w:color w:val="auto"/>
          <w:sz w:val="24"/>
          <w:highlight w:val="none"/>
        </w:rPr>
        <w:t>电子签名</w:t>
      </w:r>
      <w:r>
        <w:rPr>
          <w:rFonts w:hint="eastAsia" w:ascii="宋体" w:hAnsi="宋体" w:cs="宋体"/>
          <w:color w:val="auto"/>
          <w:sz w:val="24"/>
          <w:highlight w:val="none"/>
          <w:lang w:eastAsia="zh-CN"/>
        </w:rPr>
        <w:t>)</w:t>
      </w:r>
      <w:r>
        <w:rPr>
          <w:rFonts w:hint="eastAsia" w:ascii="宋体" w:hAnsi="宋体" w:eastAsia="宋体" w:cs="宋体"/>
          <w:color w:val="auto"/>
          <w:spacing w:val="-9"/>
          <w:sz w:val="24"/>
          <w:szCs w:val="24"/>
          <w:highlight w:val="none"/>
        </w:rPr>
        <w:t>：</w:t>
      </w:r>
    </w:p>
    <w:p w14:paraId="557E08B5">
      <w:pPr>
        <w:pageBreakBefore w:val="0"/>
        <w:widowControl/>
        <w:kinsoku/>
        <w:overflowPunct/>
        <w:topLinePunct/>
        <w:bidi w:val="0"/>
        <w:spacing w:before="33" w:line="220" w:lineRule="auto"/>
        <w:jc w:val="right"/>
        <w:textAlignment w:val="baseline"/>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    </w:t>
      </w:r>
    </w:p>
    <w:p w14:paraId="70F4E0D6">
      <w:pPr>
        <w:pageBreakBefore w:val="0"/>
        <w:widowControl/>
        <w:kinsoku/>
        <w:overflowPunct/>
        <w:topLinePunct/>
        <w:bidi w:val="0"/>
        <w:spacing w:before="79" w:line="220" w:lineRule="auto"/>
        <w:ind w:right="189"/>
        <w:jc w:val="center"/>
        <w:textAlignment w:val="baseline"/>
        <w:rPr>
          <w:rFonts w:ascii="宋体" w:hAnsi="宋体" w:eastAsia="宋体" w:cs="宋体"/>
          <w:color w:val="auto"/>
          <w:spacing w:val="-3"/>
          <w:sz w:val="24"/>
          <w:szCs w:val="24"/>
          <w:highlight w:val="none"/>
        </w:rPr>
      </w:pPr>
      <w:r>
        <w:rPr>
          <w:rFonts w:hint="eastAsia" w:ascii="宋体" w:hAnsi="宋体" w:eastAsia="宋体" w:cs="宋体"/>
          <w:color w:val="auto"/>
          <w:spacing w:val="-6"/>
          <w:sz w:val="24"/>
          <w:szCs w:val="24"/>
          <w:highlight w:val="none"/>
          <w:lang w:val="en-US" w:eastAsia="zh-CN"/>
        </w:rPr>
        <w:t xml:space="preserve">                                 　　</w:t>
      </w:r>
      <w:r>
        <w:rPr>
          <w:rFonts w:ascii="宋体" w:hAnsi="宋体" w:eastAsia="宋体" w:cs="宋体"/>
          <w:color w:val="auto"/>
          <w:spacing w:val="-6"/>
          <w:sz w:val="24"/>
          <w:szCs w:val="24"/>
          <w:highlight w:val="none"/>
        </w:rPr>
        <w:t xml:space="preserve">日 </w:t>
      </w:r>
      <w:r>
        <w:rPr>
          <w:rFonts w:ascii="宋体" w:hAnsi="宋体" w:eastAsia="宋体" w:cs="宋体"/>
          <w:color w:val="auto"/>
          <w:spacing w:val="-4"/>
          <w:sz w:val="24"/>
          <w:szCs w:val="24"/>
          <w:highlight w:val="none"/>
        </w:rPr>
        <w:t>期</w:t>
      </w:r>
      <w:r>
        <w:rPr>
          <w:rFonts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eastAsia="zh-CN"/>
        </w:rPr>
        <w:t>　　</w:t>
      </w:r>
      <w:r>
        <w:rPr>
          <w:rFonts w:ascii="宋体" w:hAnsi="宋体" w:eastAsia="宋体" w:cs="宋体"/>
          <w:color w:val="auto"/>
          <w:spacing w:val="-3"/>
          <w:sz w:val="24"/>
          <w:szCs w:val="24"/>
          <w:highlight w:val="none"/>
        </w:rPr>
        <w:t>年</w:t>
      </w:r>
      <w:r>
        <w:rPr>
          <w:rFonts w:hint="eastAsia" w:ascii="宋体" w:hAnsi="宋体" w:eastAsia="宋体" w:cs="宋体"/>
          <w:color w:val="auto"/>
          <w:spacing w:val="-3"/>
          <w:sz w:val="24"/>
          <w:szCs w:val="24"/>
          <w:highlight w:val="none"/>
          <w:lang w:eastAsia="zh-CN"/>
        </w:rPr>
        <w:t>　　</w:t>
      </w:r>
      <w:r>
        <w:rPr>
          <w:rFonts w:ascii="宋体" w:hAnsi="宋体" w:eastAsia="宋体" w:cs="宋体"/>
          <w:color w:val="auto"/>
          <w:spacing w:val="-3"/>
          <w:sz w:val="24"/>
          <w:szCs w:val="24"/>
          <w:highlight w:val="none"/>
        </w:rPr>
        <w:t>月</w:t>
      </w:r>
      <w:r>
        <w:rPr>
          <w:rFonts w:hint="eastAsia" w:ascii="宋体" w:hAnsi="宋体" w:eastAsia="宋体" w:cs="宋体"/>
          <w:color w:val="auto"/>
          <w:spacing w:val="-3"/>
          <w:sz w:val="24"/>
          <w:szCs w:val="24"/>
          <w:highlight w:val="none"/>
          <w:lang w:eastAsia="zh-CN"/>
        </w:rPr>
        <w:t>　　</w:t>
      </w:r>
      <w:r>
        <w:rPr>
          <w:rFonts w:ascii="宋体" w:hAnsi="宋体" w:eastAsia="宋体" w:cs="宋体"/>
          <w:color w:val="auto"/>
          <w:spacing w:val="-3"/>
          <w:sz w:val="24"/>
          <w:szCs w:val="24"/>
          <w:highlight w:val="none"/>
        </w:rPr>
        <w:t>日</w:t>
      </w:r>
    </w:p>
    <w:p w14:paraId="6B57ADFA">
      <w:pPr>
        <w:pageBreakBefore w:val="0"/>
        <w:widowControl/>
        <w:kinsoku/>
        <w:overflowPunct/>
        <w:topLinePunct/>
        <w:bidi w:val="0"/>
        <w:textAlignment w:val="baseline"/>
        <w:rPr>
          <w:rFonts w:hint="eastAsia"/>
          <w:color w:val="auto"/>
          <w:highlight w:val="none"/>
          <w:lang w:eastAsia="zh-CN"/>
        </w:rPr>
      </w:pPr>
    </w:p>
    <w:p w14:paraId="66AB18B2">
      <w:pPr>
        <w:pageBreakBefore w:val="0"/>
        <w:widowControl/>
        <w:kinsoku/>
        <w:overflowPunct/>
        <w:topLinePunct/>
        <w:bidi w:val="0"/>
        <w:adjustRightInd/>
        <w:ind w:left="0" w:leftChars="0" w:right="0" w:rightChars="0" w:firstLine="480" w:firstLineChars="200"/>
        <w:jc w:val="right"/>
        <w:textAlignment w:val="baseline"/>
        <w:rPr>
          <w:color w:val="auto"/>
          <w:highlight w:val="none"/>
        </w:rPr>
      </w:pPr>
    </w:p>
    <w:p w14:paraId="1046D402">
      <w:pPr>
        <w:pStyle w:val="4"/>
        <w:pageBreakBefore w:val="0"/>
        <w:widowControl/>
        <w:kinsoku/>
        <w:overflowPunct/>
        <w:topLinePunct/>
        <w:bidi w:val="0"/>
        <w:textAlignment w:val="baseline"/>
        <w:rPr>
          <w:color w:val="auto"/>
          <w:highlight w:val="none"/>
        </w:rPr>
        <w:sectPr>
          <w:footerReference r:id="rId26" w:type="default"/>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p>
    <w:p w14:paraId="1FB4DB09">
      <w:pPr>
        <w:pStyle w:val="4"/>
        <w:pageBreakBefore w:val="0"/>
        <w:widowControl/>
        <w:kinsoku/>
        <w:overflowPunct/>
        <w:topLinePunct/>
        <w:bidi w:val="0"/>
        <w:textAlignment w:val="baseline"/>
        <w:rPr>
          <w:rFonts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pPr>
      <w:r>
        <w:rPr>
          <w:rFonts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t>授权委托书</w:t>
      </w:r>
    </w:p>
    <w:p w14:paraId="155029BF">
      <w:pPr>
        <w:pageBreakBefore w:val="0"/>
        <w:widowControl/>
        <w:tabs>
          <w:tab w:val="left" w:pos="123"/>
        </w:tabs>
        <w:kinsoku/>
        <w:overflowPunct/>
        <w:topLinePunct/>
        <w:bidi w:val="0"/>
        <w:adjustRightInd/>
        <w:spacing w:before="214" w:line="385" w:lineRule="auto"/>
        <w:ind w:left="0" w:leftChars="0" w:right="0" w:rightChars="0" w:firstLine="472" w:firstLineChars="200"/>
        <w:textAlignment w:val="baseline"/>
        <w:rPr>
          <w:rFonts w:ascii="宋体" w:hAnsi="宋体" w:eastAsia="宋体" w:cs="宋体"/>
          <w:color w:val="auto"/>
          <w:spacing w:val="-2"/>
          <w:sz w:val="24"/>
          <w:szCs w:val="24"/>
          <w:highlight w:val="none"/>
        </w:rPr>
      </w:pPr>
    </w:p>
    <w:p w14:paraId="63479F65">
      <w:pPr>
        <w:pageBreakBefore w:val="0"/>
        <w:widowControl/>
        <w:kinsoku/>
        <w:overflowPunct/>
        <w:topLinePunct/>
        <w:bidi w:val="0"/>
        <w:spacing w:before="78" w:line="469" w:lineRule="auto"/>
        <w:ind w:firstLine="722"/>
        <w:textAlignment w:val="baseline"/>
        <w:rPr>
          <w:rFonts w:ascii="宋体" w:hAnsi="宋体" w:eastAsia="宋体" w:cs="宋体"/>
          <w:color w:val="auto"/>
          <w:spacing w:val="-2"/>
          <w:sz w:val="24"/>
          <w:szCs w:val="24"/>
          <w:highlight w:val="none"/>
        </w:rPr>
      </w:pPr>
      <w:r>
        <w:rPr>
          <w:rFonts w:ascii="宋体" w:hAnsi="宋体" w:eastAsia="宋体" w:cs="宋体"/>
          <w:color w:val="auto"/>
          <w:spacing w:val="-8"/>
          <w:sz w:val="24"/>
          <w:szCs w:val="24"/>
          <w:highlight w:val="none"/>
        </w:rPr>
        <w:t>本授权委托书</w:t>
      </w:r>
      <w:r>
        <w:rPr>
          <w:rFonts w:ascii="宋体" w:hAnsi="宋体" w:eastAsia="宋体" w:cs="宋体"/>
          <w:color w:val="auto"/>
          <w:spacing w:val="-4"/>
          <w:sz w:val="24"/>
          <w:szCs w:val="24"/>
          <w:highlight w:val="none"/>
        </w:rPr>
        <w:t>声明：我</w:t>
      </w:r>
      <w:r>
        <w:rPr>
          <w:rFonts w:ascii="宋体" w:hAnsi="宋体" w:eastAsia="宋体" w:cs="宋体"/>
          <w:color w:val="auto"/>
          <w:spacing w:val="-4"/>
          <w:sz w:val="24"/>
          <w:szCs w:val="24"/>
          <w:highlight w:val="none"/>
          <w:u w:val="single" w:color="auto"/>
        </w:rPr>
        <w:t xml:space="preserve">    (姓名)  </w:t>
      </w:r>
      <w:r>
        <w:rPr>
          <w:rFonts w:ascii="宋体" w:hAnsi="宋体" w:eastAsia="宋体" w:cs="宋体"/>
          <w:color w:val="auto"/>
          <w:spacing w:val="-4"/>
          <w:sz w:val="24"/>
          <w:szCs w:val="24"/>
          <w:highlight w:val="none"/>
        </w:rPr>
        <w:t xml:space="preserve"> 系</w:t>
      </w:r>
      <w:r>
        <w:rPr>
          <w:rFonts w:ascii="宋体" w:hAnsi="宋体" w:eastAsia="宋体" w:cs="宋体"/>
          <w:color w:val="auto"/>
          <w:spacing w:val="-4"/>
          <w:sz w:val="24"/>
          <w:szCs w:val="24"/>
          <w:highlight w:val="none"/>
          <w:u w:val="single" w:color="auto"/>
        </w:rPr>
        <w:t xml:space="preserve">     (单位名称)  </w:t>
      </w:r>
      <w:r>
        <w:rPr>
          <w:rFonts w:ascii="宋体" w:hAnsi="宋体" w:eastAsia="宋体" w:cs="宋体"/>
          <w:color w:val="auto"/>
          <w:spacing w:val="-4"/>
          <w:sz w:val="24"/>
          <w:szCs w:val="24"/>
          <w:highlight w:val="none"/>
        </w:rPr>
        <w:t xml:space="preserve"> 的法定代</w:t>
      </w:r>
      <w:r>
        <w:rPr>
          <w:rFonts w:ascii="宋体" w:hAnsi="宋体" w:eastAsia="宋体" w:cs="宋体"/>
          <w:color w:val="auto"/>
          <w:spacing w:val="1"/>
          <w:sz w:val="24"/>
          <w:szCs w:val="24"/>
          <w:highlight w:val="none"/>
        </w:rPr>
        <w:t>表人，现</w:t>
      </w:r>
      <w:r>
        <w:rPr>
          <w:rFonts w:ascii="宋体" w:hAnsi="宋体" w:eastAsia="宋体" w:cs="宋体"/>
          <w:color w:val="auto"/>
          <w:sz w:val="24"/>
          <w:szCs w:val="24"/>
          <w:highlight w:val="none"/>
        </w:rPr>
        <w:t>授权委托</w:t>
      </w:r>
      <w:r>
        <w:rPr>
          <w:rFonts w:ascii="宋体" w:hAnsi="宋体" w:eastAsia="宋体" w:cs="宋体"/>
          <w:color w:val="auto"/>
          <w:sz w:val="24"/>
          <w:szCs w:val="24"/>
          <w:highlight w:val="none"/>
          <w:u w:val="single" w:color="auto"/>
        </w:rPr>
        <w:t xml:space="preserve">      (姓名)  </w:t>
      </w:r>
      <w:r>
        <w:rPr>
          <w:rFonts w:ascii="宋体" w:hAnsi="宋体" w:eastAsia="宋体" w:cs="宋体"/>
          <w:color w:val="auto"/>
          <w:sz w:val="24"/>
          <w:szCs w:val="24"/>
          <w:highlight w:val="none"/>
        </w:rPr>
        <w:t xml:space="preserve"> 在</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年</w:t>
      </w:r>
      <w:r>
        <w:rPr>
          <w:rFonts w:ascii="宋体" w:hAnsi="宋体" w:eastAsia="宋体" w:cs="宋体"/>
          <w:color w:val="auto"/>
          <w:sz w:val="24"/>
          <w:szCs w:val="24"/>
          <w:highlight w:val="none"/>
          <w:u w:val="single" w:color="auto"/>
        </w:rPr>
        <w:t xml:space="preserve">  月  </w:t>
      </w:r>
      <w:r>
        <w:rPr>
          <w:rFonts w:ascii="宋体" w:hAnsi="宋体" w:eastAsia="宋体" w:cs="宋体"/>
          <w:color w:val="auto"/>
          <w:sz w:val="24"/>
          <w:szCs w:val="24"/>
          <w:highlight w:val="none"/>
        </w:rPr>
        <w:t xml:space="preserve"> 日至</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日(代理时限)为我</w:t>
      </w:r>
      <w:r>
        <w:rPr>
          <w:rFonts w:ascii="宋体" w:hAnsi="宋体" w:eastAsia="宋体" w:cs="宋体"/>
          <w:color w:val="auto"/>
          <w:spacing w:val="4"/>
          <w:sz w:val="24"/>
          <w:szCs w:val="24"/>
          <w:highlight w:val="none"/>
        </w:rPr>
        <w:t>公司的代理人，以</w:t>
      </w:r>
      <w:r>
        <w:rPr>
          <w:rFonts w:ascii="宋体" w:hAnsi="宋体" w:eastAsia="宋体" w:cs="宋体"/>
          <w:color w:val="auto"/>
          <w:spacing w:val="2"/>
          <w:sz w:val="24"/>
          <w:szCs w:val="24"/>
          <w:highlight w:val="none"/>
        </w:rPr>
        <w:t>本公司的名义参加</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eastAsia="zh-CN"/>
        </w:rPr>
        <w:t>(项目名称)</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的</w:t>
      </w:r>
      <w:r>
        <w:rPr>
          <w:rFonts w:hint="eastAsia" w:ascii="宋体" w:hAnsi="宋体" w:eastAsia="宋体" w:cs="宋体"/>
          <w:color w:val="auto"/>
          <w:spacing w:val="2"/>
          <w:sz w:val="24"/>
          <w:szCs w:val="24"/>
          <w:highlight w:val="none"/>
          <w:lang w:eastAsia="zh-CN"/>
        </w:rPr>
        <w:t>交易</w:t>
      </w:r>
      <w:r>
        <w:rPr>
          <w:rFonts w:ascii="宋体" w:hAnsi="宋体" w:eastAsia="宋体" w:cs="宋体"/>
          <w:color w:val="auto"/>
          <w:spacing w:val="2"/>
          <w:sz w:val="24"/>
          <w:szCs w:val="24"/>
          <w:highlight w:val="none"/>
        </w:rPr>
        <w:t>活动。代理人在代理时间内参加</w:t>
      </w:r>
      <w:r>
        <w:rPr>
          <w:rFonts w:hint="eastAsia" w:ascii="宋体" w:hAnsi="宋体" w:eastAsia="宋体" w:cs="宋体"/>
          <w:color w:val="auto"/>
          <w:spacing w:val="2"/>
          <w:sz w:val="24"/>
          <w:szCs w:val="24"/>
          <w:highlight w:val="none"/>
          <w:lang w:eastAsia="zh-CN"/>
        </w:rPr>
        <w:t>交易活动</w:t>
      </w:r>
      <w:r>
        <w:rPr>
          <w:rFonts w:ascii="宋体" w:hAnsi="宋体" w:eastAsia="宋体" w:cs="宋体"/>
          <w:color w:val="auto"/>
          <w:spacing w:val="1"/>
          <w:sz w:val="24"/>
          <w:szCs w:val="24"/>
          <w:highlight w:val="none"/>
        </w:rPr>
        <w:t>过程中所</w:t>
      </w:r>
      <w:r>
        <w:rPr>
          <w:rFonts w:ascii="宋体" w:hAnsi="宋体" w:eastAsia="宋体" w:cs="宋体"/>
          <w:color w:val="auto"/>
          <w:sz w:val="24"/>
          <w:szCs w:val="24"/>
          <w:highlight w:val="none"/>
        </w:rPr>
        <w:t>签署的一切文件和处理与之相关的一切事务，本人均予以承认</w:t>
      </w:r>
      <w:r>
        <w:rPr>
          <w:rFonts w:ascii="宋体" w:hAnsi="宋体" w:eastAsia="宋体" w:cs="宋体"/>
          <w:color w:val="auto"/>
          <w:sz w:val="28"/>
          <w:szCs w:val="28"/>
          <w:highlight w:val="none"/>
        </w:rPr>
        <w:t>。</w:t>
      </w:r>
      <w:r>
        <w:rPr>
          <w:rFonts w:ascii="宋体" w:hAnsi="宋体" w:eastAsia="宋体" w:cs="宋体"/>
          <w:color w:val="auto"/>
          <w:spacing w:val="-4"/>
          <w:sz w:val="24"/>
          <w:szCs w:val="24"/>
          <w:highlight w:val="none"/>
        </w:rPr>
        <w:t>代理人</w:t>
      </w:r>
      <w:r>
        <w:rPr>
          <w:rFonts w:ascii="宋体" w:hAnsi="宋体" w:eastAsia="宋体" w:cs="宋体"/>
          <w:color w:val="auto"/>
          <w:spacing w:val="-2"/>
          <w:sz w:val="24"/>
          <w:szCs w:val="24"/>
          <w:highlight w:val="none"/>
        </w:rPr>
        <w:t>无权转委托。特此委托。</w:t>
      </w:r>
    </w:p>
    <w:p w14:paraId="501F814F">
      <w:pPr>
        <w:pageBreakBefore w:val="0"/>
        <w:widowControl/>
        <w:kinsoku/>
        <w:overflowPunct/>
        <w:topLinePunct/>
        <w:bidi w:val="0"/>
        <w:spacing w:before="207" w:line="216" w:lineRule="auto"/>
        <w:textAlignment w:val="baseline"/>
        <w:rPr>
          <w:rFonts w:hint="eastAsia" w:ascii="宋体" w:hAnsi="宋体" w:eastAsia="宋体" w:cs="宋体"/>
          <w:b w:val="0"/>
          <w:bCs w:val="0"/>
          <w:snapToGrid w:val="0"/>
          <w:color w:val="auto"/>
          <w:spacing w:val="-2"/>
          <w:kern w:val="0"/>
          <w:sz w:val="24"/>
          <w:szCs w:val="24"/>
          <w:highlight w:val="none"/>
          <w:lang w:eastAsia="zh-CN"/>
        </w:rPr>
      </w:pPr>
      <w:r>
        <w:rPr>
          <w:rFonts w:hint="eastAsia" w:ascii="宋体" w:hAnsi="宋体" w:eastAsia="宋体" w:cs="宋体"/>
          <w:b w:val="0"/>
          <w:bCs w:val="0"/>
          <w:snapToGrid w:val="0"/>
          <w:color w:val="auto"/>
          <w:spacing w:val="-2"/>
          <w:kern w:val="0"/>
          <w:sz w:val="24"/>
          <w:szCs w:val="24"/>
          <w:highlight w:val="none"/>
          <w:lang w:eastAsia="zh-CN"/>
        </w:rPr>
        <w:t>附</w:t>
      </w:r>
    </w:p>
    <w:p w14:paraId="647B6DB7">
      <w:pPr>
        <w:pageBreakBefore w:val="0"/>
        <w:widowControl/>
        <w:kinsoku/>
        <w:overflowPunct/>
        <w:topLinePunct/>
        <w:bidi w:val="0"/>
        <w:textAlignment w:val="baseline"/>
        <w:rPr>
          <w:rFonts w:hint="eastAsia"/>
          <w:color w:val="auto"/>
          <w:highlight w:val="none"/>
          <w:lang w:eastAsia="zh-CN"/>
        </w:rPr>
      </w:pPr>
    </w:p>
    <w:p w14:paraId="2398BF89">
      <w:pPr>
        <w:pageBreakBefore w:val="0"/>
        <w:widowControl/>
        <w:kinsoku/>
        <w:overflowPunct/>
        <w:topLinePunct/>
        <w:bidi w:val="0"/>
        <w:textAlignment w:val="baseline"/>
        <w:rPr>
          <w:color w:val="auto"/>
          <w:highlight w:val="none"/>
        </w:rPr>
      </w:pPr>
    </w:p>
    <w:tbl>
      <w:tblPr>
        <w:tblStyle w:val="27"/>
        <w:tblpPr w:leftFromText="180" w:rightFromText="180" w:vertAnchor="text" w:horzAnchor="page" w:tblpX="2511" w:tblpY="-274"/>
        <w:tblOverlap w:val="never"/>
        <w:tblW w:w="6683"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83"/>
      </w:tblGrid>
      <w:tr w14:paraId="2341F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52" w:hRule="atLeast"/>
        </w:trPr>
        <w:tc>
          <w:tcPr>
            <w:tcW w:w="6683" w:type="dxa"/>
            <w:tcBorders>
              <w:top w:val="single" w:color="000000" w:sz="2" w:space="0"/>
              <w:bottom w:val="single" w:color="000000" w:sz="2" w:space="0"/>
            </w:tcBorders>
            <w:vAlign w:val="top"/>
          </w:tcPr>
          <w:p w14:paraId="33CEF9E3">
            <w:pPr>
              <w:pageBreakBefore w:val="0"/>
              <w:widowControl/>
              <w:kinsoku/>
              <w:overflowPunct/>
              <w:topLinePunct/>
              <w:bidi w:val="0"/>
              <w:spacing w:line="252" w:lineRule="auto"/>
              <w:textAlignment w:val="baseline"/>
              <w:rPr>
                <w:rFonts w:ascii="Arial"/>
                <w:color w:val="auto"/>
                <w:sz w:val="21"/>
                <w:highlight w:val="none"/>
              </w:rPr>
            </w:pPr>
          </w:p>
          <w:p w14:paraId="2B4D6132">
            <w:pPr>
              <w:pageBreakBefore w:val="0"/>
              <w:widowControl/>
              <w:kinsoku/>
              <w:overflowPunct/>
              <w:topLinePunct/>
              <w:bidi w:val="0"/>
              <w:spacing w:line="252" w:lineRule="auto"/>
              <w:textAlignment w:val="baseline"/>
              <w:rPr>
                <w:rFonts w:ascii="Arial"/>
                <w:color w:val="auto"/>
                <w:sz w:val="21"/>
                <w:highlight w:val="none"/>
              </w:rPr>
            </w:pPr>
          </w:p>
          <w:p w14:paraId="680E9F78">
            <w:pPr>
              <w:pageBreakBefore w:val="0"/>
              <w:widowControl/>
              <w:kinsoku/>
              <w:overflowPunct/>
              <w:topLinePunct/>
              <w:bidi w:val="0"/>
              <w:spacing w:line="253" w:lineRule="auto"/>
              <w:textAlignment w:val="baseline"/>
              <w:rPr>
                <w:rFonts w:ascii="Arial"/>
                <w:color w:val="auto"/>
                <w:sz w:val="21"/>
                <w:highlight w:val="none"/>
              </w:rPr>
            </w:pPr>
          </w:p>
          <w:p w14:paraId="4166DF99">
            <w:pPr>
              <w:pageBreakBefore w:val="0"/>
              <w:widowControl/>
              <w:kinsoku/>
              <w:overflowPunct/>
              <w:topLinePunct/>
              <w:bidi w:val="0"/>
              <w:spacing w:line="253" w:lineRule="auto"/>
              <w:textAlignment w:val="baseline"/>
              <w:rPr>
                <w:rFonts w:ascii="Arial"/>
                <w:color w:val="auto"/>
                <w:sz w:val="21"/>
                <w:highlight w:val="none"/>
              </w:rPr>
            </w:pPr>
          </w:p>
          <w:p w14:paraId="69A9FEBE">
            <w:pPr>
              <w:pageBreakBefore w:val="0"/>
              <w:widowControl/>
              <w:kinsoku/>
              <w:overflowPunct/>
              <w:topLinePunct/>
              <w:bidi w:val="0"/>
              <w:spacing w:before="78" w:line="199" w:lineRule="auto"/>
              <w:ind w:left="1437"/>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代理</w:t>
            </w:r>
            <w:r>
              <w:rPr>
                <w:rFonts w:ascii="宋体" w:hAnsi="宋体" w:eastAsia="宋体" w:cs="宋体"/>
                <w:color w:val="auto"/>
                <w:sz w:val="24"/>
                <w:szCs w:val="24"/>
                <w:highlight w:val="none"/>
              </w:rPr>
              <w:t>人身份证正面复印件粘贴处</w:t>
            </w:r>
          </w:p>
          <w:p w14:paraId="438162A1">
            <w:pPr>
              <w:pageBreakBefore w:val="0"/>
              <w:widowControl/>
              <w:kinsoku/>
              <w:overflowPunct/>
              <w:topLinePunct/>
              <w:bidi w:val="0"/>
              <w:spacing w:line="1198" w:lineRule="exact"/>
              <w:textAlignment w:val="baseline"/>
              <w:rPr>
                <w:rFonts w:ascii="新宋体" w:hAnsi="新宋体" w:eastAsia="新宋体" w:cs="新宋体"/>
                <w:color w:val="auto"/>
                <w:sz w:val="170"/>
                <w:szCs w:val="170"/>
                <w:highlight w:val="none"/>
              </w:rPr>
            </w:pPr>
          </w:p>
        </w:tc>
      </w:tr>
      <w:tr w14:paraId="5B1D4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3" w:hRule="atLeast"/>
        </w:trPr>
        <w:tc>
          <w:tcPr>
            <w:tcW w:w="6683" w:type="dxa"/>
            <w:tcBorders>
              <w:top w:val="single" w:color="000000" w:sz="2" w:space="0"/>
              <w:bottom w:val="single" w:color="000000" w:sz="2" w:space="0"/>
            </w:tcBorders>
            <w:vAlign w:val="top"/>
          </w:tcPr>
          <w:p w14:paraId="2D4B4371">
            <w:pPr>
              <w:pageBreakBefore w:val="0"/>
              <w:widowControl/>
              <w:kinsoku/>
              <w:overflowPunct/>
              <w:topLinePunct/>
              <w:bidi w:val="0"/>
              <w:spacing w:line="285" w:lineRule="auto"/>
              <w:textAlignment w:val="baseline"/>
              <w:rPr>
                <w:rFonts w:ascii="Arial"/>
                <w:color w:val="auto"/>
                <w:sz w:val="21"/>
                <w:highlight w:val="none"/>
              </w:rPr>
            </w:pPr>
          </w:p>
          <w:p w14:paraId="0DA13E70">
            <w:pPr>
              <w:pageBreakBefore w:val="0"/>
              <w:widowControl/>
              <w:kinsoku/>
              <w:overflowPunct/>
              <w:topLinePunct/>
              <w:bidi w:val="0"/>
              <w:spacing w:line="286" w:lineRule="auto"/>
              <w:textAlignment w:val="baseline"/>
              <w:rPr>
                <w:rFonts w:ascii="Arial"/>
                <w:color w:val="auto"/>
                <w:sz w:val="21"/>
                <w:highlight w:val="none"/>
              </w:rPr>
            </w:pPr>
          </w:p>
          <w:p w14:paraId="7E9F3AEA">
            <w:pPr>
              <w:pageBreakBefore w:val="0"/>
              <w:widowControl/>
              <w:kinsoku/>
              <w:overflowPunct/>
              <w:topLinePunct/>
              <w:bidi w:val="0"/>
              <w:spacing w:line="286" w:lineRule="auto"/>
              <w:textAlignment w:val="baseline"/>
              <w:rPr>
                <w:rFonts w:ascii="Arial"/>
                <w:color w:val="auto"/>
                <w:sz w:val="21"/>
                <w:highlight w:val="none"/>
              </w:rPr>
            </w:pPr>
          </w:p>
          <w:p w14:paraId="23689FE3">
            <w:pPr>
              <w:pageBreakBefore w:val="0"/>
              <w:widowControl/>
              <w:kinsoku/>
              <w:overflowPunct/>
              <w:topLinePunct/>
              <w:bidi w:val="0"/>
              <w:spacing w:before="78" w:line="218" w:lineRule="auto"/>
              <w:ind w:left="1437"/>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代理</w:t>
            </w:r>
            <w:r>
              <w:rPr>
                <w:rFonts w:ascii="宋体" w:hAnsi="宋体" w:eastAsia="宋体" w:cs="宋体"/>
                <w:color w:val="auto"/>
                <w:sz w:val="24"/>
                <w:szCs w:val="24"/>
                <w:highlight w:val="none"/>
              </w:rPr>
              <w:t>人身份证背面复印件粘贴处</w:t>
            </w:r>
          </w:p>
        </w:tc>
      </w:tr>
    </w:tbl>
    <w:p w14:paraId="0FBD7D84">
      <w:pPr>
        <w:pageBreakBefore w:val="0"/>
        <w:widowControl/>
        <w:kinsoku/>
        <w:overflowPunct/>
        <w:topLinePunct/>
        <w:bidi w:val="0"/>
        <w:textAlignment w:val="baseline"/>
        <w:rPr>
          <w:color w:val="auto"/>
          <w:highlight w:val="none"/>
        </w:rPr>
      </w:pPr>
    </w:p>
    <w:p w14:paraId="75210771">
      <w:pPr>
        <w:pageBreakBefore w:val="0"/>
        <w:widowControl/>
        <w:kinsoku/>
        <w:overflowPunct/>
        <w:topLinePunct/>
        <w:bidi w:val="0"/>
        <w:adjustRightInd/>
        <w:spacing w:line="257" w:lineRule="auto"/>
        <w:ind w:left="0" w:leftChars="0" w:right="0" w:rightChars="0" w:firstLine="640" w:firstLineChars="200"/>
        <w:textAlignment w:val="baseline"/>
        <w:rPr>
          <w:rFonts w:hint="eastAsia" w:ascii="仿宋_GB2312" w:hAnsi="仿宋_GB2312" w:eastAsia="仿宋_GB2312" w:cs="仿宋_GB2312"/>
          <w:color w:val="auto"/>
          <w:sz w:val="32"/>
          <w:szCs w:val="32"/>
          <w:highlight w:val="none"/>
        </w:rPr>
      </w:pPr>
    </w:p>
    <w:p w14:paraId="2696EDEE">
      <w:pPr>
        <w:pageBreakBefore w:val="0"/>
        <w:widowControl/>
        <w:kinsoku/>
        <w:overflowPunct/>
        <w:topLinePunct/>
        <w:bidi w:val="0"/>
        <w:spacing w:before="48" w:line="364" w:lineRule="auto"/>
        <w:ind w:left="5280" w:leftChars="2200" w:right="191" w:firstLine="0" w:firstLineChars="0"/>
        <w:textAlignment w:val="baseline"/>
        <w:rPr>
          <w:rFonts w:ascii="宋体" w:hAnsi="宋体" w:eastAsia="宋体" w:cs="宋体"/>
          <w:color w:val="auto"/>
          <w:spacing w:val="8"/>
          <w:sz w:val="24"/>
          <w:szCs w:val="24"/>
          <w:highlight w:val="none"/>
        </w:rPr>
      </w:pPr>
    </w:p>
    <w:p w14:paraId="555BC062">
      <w:pPr>
        <w:pageBreakBefore w:val="0"/>
        <w:widowControl/>
        <w:kinsoku/>
        <w:overflowPunct/>
        <w:topLinePunct/>
        <w:bidi w:val="0"/>
        <w:spacing w:before="48" w:line="364" w:lineRule="auto"/>
        <w:ind w:left="5280" w:leftChars="2200" w:right="191" w:firstLine="0" w:firstLineChars="0"/>
        <w:textAlignment w:val="baseline"/>
        <w:rPr>
          <w:rFonts w:ascii="宋体" w:hAnsi="宋体" w:eastAsia="宋体" w:cs="宋体"/>
          <w:color w:val="auto"/>
          <w:spacing w:val="8"/>
          <w:sz w:val="24"/>
          <w:szCs w:val="24"/>
          <w:highlight w:val="none"/>
        </w:rPr>
      </w:pPr>
    </w:p>
    <w:p w14:paraId="70BEF350">
      <w:pPr>
        <w:pageBreakBefore w:val="0"/>
        <w:widowControl/>
        <w:kinsoku/>
        <w:overflowPunct/>
        <w:topLinePunct/>
        <w:bidi w:val="0"/>
        <w:spacing w:before="48" w:line="364" w:lineRule="auto"/>
        <w:ind w:left="5280" w:leftChars="2200" w:right="191" w:firstLine="0" w:firstLineChars="0"/>
        <w:textAlignment w:val="baseline"/>
        <w:rPr>
          <w:rFonts w:ascii="宋体" w:hAnsi="宋体" w:eastAsia="宋体" w:cs="宋体"/>
          <w:color w:val="auto"/>
          <w:spacing w:val="8"/>
          <w:sz w:val="24"/>
          <w:szCs w:val="24"/>
          <w:highlight w:val="none"/>
        </w:rPr>
      </w:pPr>
    </w:p>
    <w:p w14:paraId="3487CA41">
      <w:pPr>
        <w:pageBreakBefore w:val="0"/>
        <w:widowControl/>
        <w:kinsoku/>
        <w:overflowPunct/>
        <w:topLinePunct/>
        <w:bidi w:val="0"/>
        <w:spacing w:before="48" w:line="364" w:lineRule="auto"/>
        <w:ind w:right="191"/>
        <w:textAlignment w:val="baseline"/>
        <w:rPr>
          <w:rFonts w:ascii="宋体" w:hAnsi="宋体" w:eastAsia="宋体" w:cs="宋体"/>
          <w:color w:val="auto"/>
          <w:spacing w:val="8"/>
          <w:sz w:val="24"/>
          <w:szCs w:val="24"/>
          <w:highlight w:val="none"/>
        </w:rPr>
      </w:pPr>
    </w:p>
    <w:p w14:paraId="3EEB95E9">
      <w:pPr>
        <w:pageBreakBefore w:val="0"/>
        <w:widowControl/>
        <w:kinsoku/>
        <w:overflowPunct/>
        <w:topLinePunct/>
        <w:bidi w:val="0"/>
        <w:spacing w:before="48" w:line="364" w:lineRule="auto"/>
        <w:ind w:left="5280" w:leftChars="2200" w:right="191" w:firstLine="0" w:firstLineChars="0"/>
        <w:textAlignment w:val="baseline"/>
        <w:rPr>
          <w:rFonts w:ascii="宋体" w:hAnsi="宋体" w:eastAsia="宋体" w:cs="宋体"/>
          <w:color w:val="auto"/>
          <w:spacing w:val="8"/>
          <w:sz w:val="24"/>
          <w:szCs w:val="24"/>
          <w:highlight w:val="none"/>
        </w:rPr>
      </w:pPr>
    </w:p>
    <w:p w14:paraId="08904EC0">
      <w:pPr>
        <w:pageBreakBefore w:val="0"/>
        <w:widowControl/>
        <w:kinsoku/>
        <w:overflowPunct/>
        <w:topLinePunct/>
        <w:bidi w:val="0"/>
        <w:spacing w:before="48" w:line="364" w:lineRule="auto"/>
        <w:ind w:left="5280" w:leftChars="2200" w:right="191" w:firstLine="0" w:firstLineChars="0"/>
        <w:textAlignment w:val="baseline"/>
        <w:rPr>
          <w:rFonts w:ascii="宋体" w:hAnsi="宋体" w:eastAsia="宋体" w:cs="宋体"/>
          <w:color w:val="auto"/>
          <w:spacing w:val="8"/>
          <w:sz w:val="24"/>
          <w:szCs w:val="24"/>
          <w:highlight w:val="none"/>
        </w:rPr>
      </w:pPr>
    </w:p>
    <w:p w14:paraId="37B19ED9">
      <w:pPr>
        <w:pageBreakBefore w:val="0"/>
        <w:widowControl/>
        <w:kinsoku/>
        <w:overflowPunct/>
        <w:topLinePunct/>
        <w:bidi w:val="0"/>
        <w:spacing w:before="48" w:line="364" w:lineRule="auto"/>
        <w:ind w:left="5280" w:leftChars="2200" w:right="191" w:firstLine="0" w:firstLineChars="0"/>
        <w:textAlignment w:val="baseline"/>
        <w:rPr>
          <w:rFonts w:ascii="宋体" w:hAnsi="宋体" w:eastAsia="宋体" w:cs="宋体"/>
          <w:color w:val="auto"/>
          <w:spacing w:val="8"/>
          <w:sz w:val="24"/>
          <w:szCs w:val="24"/>
          <w:highlight w:val="none"/>
        </w:rPr>
      </w:pPr>
    </w:p>
    <w:p w14:paraId="15388813">
      <w:pPr>
        <w:pageBreakBefore w:val="0"/>
        <w:widowControl/>
        <w:kinsoku/>
        <w:overflowPunct/>
        <w:topLinePunct/>
        <w:bidi w:val="0"/>
        <w:spacing w:before="48" w:line="364" w:lineRule="auto"/>
        <w:ind w:left="5280" w:leftChars="2200" w:right="191" w:firstLine="0" w:firstLineChars="0"/>
        <w:textAlignment w:val="baseline"/>
        <w:rPr>
          <w:rFonts w:hint="eastAsia" w:ascii="宋体" w:hAnsi="宋体" w:eastAsia="宋体" w:cs="宋体"/>
          <w:color w:val="auto"/>
          <w:spacing w:val="8"/>
          <w:sz w:val="24"/>
          <w:szCs w:val="24"/>
          <w:highlight w:val="none"/>
          <w:lang w:eastAsia="zh-CN"/>
        </w:rPr>
      </w:pPr>
    </w:p>
    <w:p w14:paraId="090C7B59">
      <w:pPr>
        <w:pageBreakBefore w:val="0"/>
        <w:widowControl/>
        <w:kinsoku/>
        <w:overflowPunct/>
        <w:topLinePunct/>
        <w:bidi w:val="0"/>
        <w:spacing w:before="48" w:line="364" w:lineRule="auto"/>
        <w:ind w:left="5280" w:leftChars="2200" w:right="191" w:firstLine="0" w:firstLineChars="0"/>
        <w:textAlignment w:val="baseline"/>
        <w:rPr>
          <w:rFonts w:hint="eastAsia" w:ascii="宋体" w:hAnsi="宋体" w:eastAsia="宋体" w:cs="宋体"/>
          <w:color w:val="auto"/>
          <w:spacing w:val="0"/>
          <w:sz w:val="24"/>
          <w:szCs w:val="24"/>
          <w:highlight w:val="none"/>
          <w:lang w:val="en-US" w:eastAsia="zh-CN"/>
        </w:rPr>
      </w:pPr>
    </w:p>
    <w:p w14:paraId="75195FDF">
      <w:pPr>
        <w:pageBreakBefore w:val="0"/>
        <w:widowControl/>
        <w:kinsoku/>
        <w:overflowPunct/>
        <w:topLinePunct/>
        <w:bidi w:val="0"/>
        <w:spacing w:before="48" w:line="364" w:lineRule="auto"/>
        <w:ind w:left="5280" w:leftChars="2200" w:right="191" w:firstLine="0" w:firstLineChars="0"/>
        <w:textAlignment w:val="baseline"/>
        <w:rPr>
          <w:rFonts w:hint="eastAsia" w:ascii="宋体" w:hAnsi="宋体" w:eastAsia="宋体" w:cs="宋体"/>
          <w:color w:val="auto"/>
          <w:spacing w:val="0"/>
          <w:sz w:val="24"/>
          <w:szCs w:val="24"/>
          <w:highlight w:val="none"/>
          <w:lang w:val="en-US" w:eastAsia="zh-CN"/>
        </w:rPr>
      </w:pPr>
    </w:p>
    <w:p w14:paraId="63C4AB76">
      <w:pPr>
        <w:pageBreakBefore w:val="0"/>
        <w:widowControl/>
        <w:kinsoku/>
        <w:overflowPunct/>
        <w:topLinePunct/>
        <w:bidi w:val="0"/>
        <w:spacing w:before="48" w:line="364" w:lineRule="auto"/>
        <w:ind w:left="5280" w:leftChars="2200" w:right="191" w:firstLine="0" w:firstLineChars="0"/>
        <w:textAlignment w:val="baseline"/>
        <w:rPr>
          <w:rFonts w:ascii="宋体" w:hAnsi="宋体" w:eastAsia="宋体" w:cs="宋体"/>
          <w:color w:val="auto"/>
          <w:spacing w:val="5"/>
          <w:sz w:val="24"/>
          <w:szCs w:val="24"/>
          <w:highlight w:val="none"/>
        </w:rPr>
      </w:pPr>
      <w:r>
        <w:rPr>
          <w:rFonts w:hint="eastAsia" w:ascii="宋体" w:hAnsi="宋体" w:eastAsia="宋体" w:cs="宋体"/>
          <w:color w:val="auto"/>
          <w:spacing w:val="0"/>
          <w:sz w:val="24"/>
          <w:szCs w:val="24"/>
          <w:highlight w:val="none"/>
          <w:lang w:val="en-US" w:eastAsia="zh-CN"/>
        </w:rPr>
        <w:t>潜在承包人</w:t>
      </w:r>
      <w:r>
        <w:rPr>
          <w:rFonts w:hint="eastAsia" w:ascii="宋体" w:hAnsi="宋体" w:cs="宋体"/>
          <w:color w:val="auto"/>
          <w:sz w:val="24"/>
          <w:highlight w:val="none"/>
        </w:rPr>
        <w:t>名称</w:t>
      </w:r>
      <w:r>
        <w:rPr>
          <w:rFonts w:hint="eastAsia" w:ascii="宋体" w:hAnsi="宋体" w:cs="宋体"/>
          <w:color w:val="auto"/>
          <w:sz w:val="24"/>
          <w:highlight w:val="none"/>
          <w:lang w:eastAsia="zh-CN"/>
        </w:rPr>
        <w:t>(</w:t>
      </w:r>
      <w:r>
        <w:rPr>
          <w:rFonts w:hint="eastAsia" w:ascii="宋体" w:hAnsi="宋体" w:cs="宋体"/>
          <w:color w:val="auto"/>
          <w:sz w:val="24"/>
          <w:highlight w:val="none"/>
        </w:rPr>
        <w:t>电子签名</w:t>
      </w:r>
      <w:r>
        <w:rPr>
          <w:rFonts w:hint="eastAsia" w:ascii="宋体" w:hAnsi="宋体" w:cs="宋体"/>
          <w:color w:val="auto"/>
          <w:sz w:val="24"/>
          <w:highlight w:val="none"/>
          <w:lang w:eastAsia="zh-CN"/>
        </w:rPr>
        <w:t>)</w:t>
      </w:r>
      <w:r>
        <w:rPr>
          <w:rFonts w:ascii="宋体" w:hAnsi="宋体" w:eastAsia="宋体" w:cs="宋体"/>
          <w:color w:val="auto"/>
          <w:spacing w:val="5"/>
          <w:sz w:val="24"/>
          <w:szCs w:val="24"/>
          <w:highlight w:val="none"/>
        </w:rPr>
        <w:t>：</w:t>
      </w:r>
    </w:p>
    <w:p w14:paraId="617EBA1C">
      <w:pPr>
        <w:pageBreakBefore w:val="0"/>
        <w:widowControl/>
        <w:kinsoku/>
        <w:overflowPunct/>
        <w:topLinePunct/>
        <w:bidi w:val="0"/>
        <w:spacing w:before="48" w:line="364" w:lineRule="auto"/>
        <w:ind w:left="5280" w:leftChars="2200" w:right="191" w:firstLine="0" w:firstLineChars="0"/>
        <w:textAlignment w:val="baseline"/>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法定代表人</w:t>
      </w:r>
      <w:r>
        <w:rPr>
          <w:rFonts w:hint="eastAsia" w:ascii="宋体" w:hAnsi="宋体" w:cs="宋体"/>
          <w:color w:val="auto"/>
          <w:sz w:val="24"/>
          <w:highlight w:val="none"/>
          <w:lang w:eastAsia="zh-CN"/>
        </w:rPr>
        <w:t>(</w:t>
      </w:r>
      <w:r>
        <w:rPr>
          <w:rFonts w:hint="eastAsia" w:ascii="宋体" w:hAnsi="宋体" w:cs="宋体"/>
          <w:color w:val="auto"/>
          <w:sz w:val="24"/>
          <w:highlight w:val="none"/>
        </w:rPr>
        <w:t>电子签名</w:t>
      </w:r>
      <w:r>
        <w:rPr>
          <w:rFonts w:hint="eastAsia" w:ascii="宋体" w:hAnsi="宋体" w:cs="宋体"/>
          <w:color w:val="auto"/>
          <w:sz w:val="24"/>
          <w:highlight w:val="none"/>
          <w:lang w:eastAsia="zh-CN"/>
        </w:rPr>
        <w:t>)</w:t>
      </w:r>
      <w:r>
        <w:rPr>
          <w:rFonts w:ascii="宋体" w:hAnsi="宋体" w:eastAsia="宋体" w:cs="宋体"/>
          <w:color w:val="auto"/>
          <w:spacing w:val="6"/>
          <w:sz w:val="24"/>
          <w:szCs w:val="24"/>
          <w:highlight w:val="none"/>
        </w:rPr>
        <w:t>：</w:t>
      </w:r>
    </w:p>
    <w:p w14:paraId="66BF69B2">
      <w:pPr>
        <w:pageBreakBefore w:val="0"/>
        <w:widowControl/>
        <w:kinsoku/>
        <w:overflowPunct/>
        <w:topLinePunct/>
        <w:bidi w:val="0"/>
        <w:spacing w:before="48" w:line="364" w:lineRule="auto"/>
        <w:ind w:left="5280" w:leftChars="2200" w:right="191" w:firstLine="0" w:firstLineChars="0"/>
        <w:textAlignment w:val="baseline"/>
        <w:rPr>
          <w:rFonts w:ascii="宋体" w:hAnsi="宋体" w:eastAsia="宋体" w:cs="宋体"/>
          <w:color w:val="auto"/>
          <w:spacing w:val="-3"/>
          <w:sz w:val="24"/>
          <w:szCs w:val="24"/>
          <w:highlight w:val="none"/>
        </w:rPr>
      </w:pPr>
      <w:r>
        <w:rPr>
          <w:rFonts w:ascii="宋体" w:hAnsi="宋体" w:eastAsia="宋体" w:cs="宋体"/>
          <w:color w:val="auto"/>
          <w:spacing w:val="-6"/>
          <w:sz w:val="24"/>
          <w:szCs w:val="24"/>
          <w:highlight w:val="none"/>
        </w:rPr>
        <w:t>日</w:t>
      </w:r>
      <w:r>
        <w:rPr>
          <w:rFonts w:ascii="宋体" w:hAnsi="宋体" w:eastAsia="宋体" w:cs="宋体"/>
          <w:color w:val="auto"/>
          <w:spacing w:val="-4"/>
          <w:sz w:val="24"/>
          <w:szCs w:val="24"/>
          <w:highlight w:val="none"/>
        </w:rPr>
        <w:t>期</w:t>
      </w:r>
      <w:r>
        <w:rPr>
          <w:rFonts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eastAsia="zh-CN"/>
        </w:rPr>
        <w:t>　</w:t>
      </w:r>
      <w:r>
        <w:rPr>
          <w:rFonts w:ascii="宋体" w:hAnsi="宋体" w:eastAsia="宋体" w:cs="宋体"/>
          <w:color w:val="auto"/>
          <w:spacing w:val="-3"/>
          <w:sz w:val="24"/>
          <w:szCs w:val="24"/>
          <w:highlight w:val="none"/>
        </w:rPr>
        <w:t>年</w:t>
      </w:r>
      <w:r>
        <w:rPr>
          <w:rFonts w:hint="eastAsia" w:ascii="宋体" w:hAnsi="宋体" w:eastAsia="宋体" w:cs="宋体"/>
          <w:color w:val="auto"/>
          <w:spacing w:val="-3"/>
          <w:sz w:val="24"/>
          <w:szCs w:val="24"/>
          <w:highlight w:val="none"/>
          <w:lang w:eastAsia="zh-CN"/>
        </w:rPr>
        <w:t>　　</w:t>
      </w:r>
      <w:r>
        <w:rPr>
          <w:rFonts w:ascii="宋体" w:hAnsi="宋体" w:eastAsia="宋体" w:cs="宋体"/>
          <w:color w:val="auto"/>
          <w:spacing w:val="-3"/>
          <w:sz w:val="24"/>
          <w:szCs w:val="24"/>
          <w:highlight w:val="none"/>
        </w:rPr>
        <w:t>月</w:t>
      </w:r>
      <w:r>
        <w:rPr>
          <w:rFonts w:hint="eastAsia" w:ascii="宋体" w:hAnsi="宋体" w:eastAsia="宋体" w:cs="宋体"/>
          <w:color w:val="auto"/>
          <w:spacing w:val="-3"/>
          <w:sz w:val="24"/>
          <w:szCs w:val="24"/>
          <w:highlight w:val="none"/>
          <w:lang w:eastAsia="zh-CN"/>
        </w:rPr>
        <w:t>　　</w:t>
      </w:r>
      <w:r>
        <w:rPr>
          <w:rFonts w:ascii="宋体" w:hAnsi="宋体" w:eastAsia="宋体" w:cs="宋体"/>
          <w:color w:val="auto"/>
          <w:spacing w:val="-3"/>
          <w:sz w:val="24"/>
          <w:szCs w:val="24"/>
          <w:highlight w:val="none"/>
        </w:rPr>
        <w:t>日</w:t>
      </w:r>
    </w:p>
    <w:p w14:paraId="18B43092">
      <w:pPr>
        <w:pageBreakBefore w:val="0"/>
        <w:widowControl/>
        <w:kinsoku/>
        <w:overflowPunct/>
        <w:topLinePunct/>
        <w:bidi w:val="0"/>
        <w:textAlignment w:val="baseline"/>
        <w:rPr>
          <w:rFonts w:hint="eastAsia"/>
          <w:color w:val="auto"/>
          <w:highlight w:val="none"/>
          <w:lang w:eastAsia="zh-CN"/>
        </w:rPr>
      </w:pPr>
    </w:p>
    <w:p w14:paraId="7FA0A152">
      <w:pPr>
        <w:pageBreakBefore w:val="0"/>
        <w:widowControl/>
        <w:kinsoku/>
        <w:overflowPunct/>
        <w:topLinePunct/>
        <w:bidi w:val="0"/>
        <w:textAlignment w:val="baseline"/>
        <w:rPr>
          <w:rFonts w:hint="eastAsia"/>
          <w:color w:val="auto"/>
          <w:highlight w:val="none"/>
          <w:lang w:eastAsia="zh-CN"/>
        </w:rPr>
      </w:pPr>
    </w:p>
    <w:p w14:paraId="17E31489">
      <w:pPr>
        <w:pageBreakBefore w:val="0"/>
        <w:widowControl/>
        <w:kinsoku/>
        <w:overflowPunct/>
        <w:topLinePunct/>
        <w:bidi w:val="0"/>
        <w:textAlignment w:val="baseline"/>
        <w:rPr>
          <w:rFonts w:hint="eastAsia"/>
          <w:color w:val="auto"/>
          <w:highlight w:val="none"/>
          <w:lang w:eastAsia="zh-CN"/>
        </w:rPr>
      </w:pPr>
    </w:p>
    <w:p w14:paraId="1EBB7DB5">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pPr>
      <w:r>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t>企业基本情况表</w:t>
      </w:r>
    </w:p>
    <w:p w14:paraId="49D559E8">
      <w:pPr>
        <w:spacing w:before="57"/>
        <w:rPr>
          <w:color w:val="auto"/>
          <w:highlight w:val="none"/>
        </w:rPr>
      </w:pPr>
    </w:p>
    <w:tbl>
      <w:tblPr>
        <w:tblStyle w:val="27"/>
        <w:tblW w:w="9039"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63"/>
        <w:gridCol w:w="2157"/>
        <w:gridCol w:w="1099"/>
        <w:gridCol w:w="1348"/>
        <w:gridCol w:w="160"/>
        <w:gridCol w:w="1009"/>
        <w:gridCol w:w="1503"/>
      </w:tblGrid>
      <w:tr w14:paraId="07D5F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1763" w:type="dxa"/>
            <w:vAlign w:val="top"/>
          </w:tcPr>
          <w:p w14:paraId="4E038F79">
            <w:pPr>
              <w:pStyle w:val="37"/>
              <w:spacing w:before="255" w:line="220" w:lineRule="auto"/>
              <w:ind w:left="275"/>
              <w:rPr>
                <w:color w:val="auto"/>
                <w:sz w:val="24"/>
                <w:szCs w:val="24"/>
                <w:highlight w:val="none"/>
              </w:rPr>
            </w:pPr>
            <w:r>
              <w:rPr>
                <w:rFonts w:hint="eastAsia"/>
                <w:color w:val="auto"/>
                <w:spacing w:val="2"/>
                <w:sz w:val="24"/>
                <w:szCs w:val="24"/>
                <w:highlight w:val="none"/>
                <w:lang w:eastAsia="zh-CN"/>
              </w:rPr>
              <w:t>企业</w:t>
            </w:r>
            <w:r>
              <w:rPr>
                <w:color w:val="auto"/>
                <w:spacing w:val="2"/>
                <w:sz w:val="24"/>
                <w:szCs w:val="24"/>
                <w:highlight w:val="none"/>
              </w:rPr>
              <w:t>名称</w:t>
            </w:r>
          </w:p>
        </w:tc>
        <w:tc>
          <w:tcPr>
            <w:tcW w:w="7276" w:type="dxa"/>
            <w:gridSpan w:val="6"/>
            <w:vAlign w:val="top"/>
          </w:tcPr>
          <w:p w14:paraId="3B4941C8">
            <w:pPr>
              <w:rPr>
                <w:rFonts w:ascii="Arial"/>
                <w:color w:val="auto"/>
                <w:sz w:val="21"/>
                <w:highlight w:val="none"/>
              </w:rPr>
            </w:pPr>
          </w:p>
        </w:tc>
      </w:tr>
      <w:tr w14:paraId="3C63B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763" w:type="dxa"/>
            <w:vAlign w:val="top"/>
          </w:tcPr>
          <w:p w14:paraId="4133CBFE">
            <w:pPr>
              <w:pStyle w:val="37"/>
              <w:spacing w:before="254" w:line="221" w:lineRule="auto"/>
              <w:ind w:left="514"/>
              <w:rPr>
                <w:color w:val="auto"/>
                <w:sz w:val="24"/>
                <w:szCs w:val="24"/>
                <w:highlight w:val="none"/>
              </w:rPr>
            </w:pPr>
            <w:r>
              <w:rPr>
                <w:color w:val="auto"/>
                <w:spacing w:val="3"/>
                <w:sz w:val="24"/>
                <w:szCs w:val="24"/>
                <w:highlight w:val="none"/>
              </w:rPr>
              <w:t>联系人</w:t>
            </w:r>
          </w:p>
        </w:tc>
        <w:tc>
          <w:tcPr>
            <w:tcW w:w="3256" w:type="dxa"/>
            <w:gridSpan w:val="2"/>
            <w:vAlign w:val="top"/>
          </w:tcPr>
          <w:p w14:paraId="1A8BC486">
            <w:pPr>
              <w:rPr>
                <w:rFonts w:ascii="Arial"/>
                <w:color w:val="auto"/>
                <w:sz w:val="21"/>
                <w:highlight w:val="none"/>
              </w:rPr>
            </w:pPr>
          </w:p>
        </w:tc>
        <w:tc>
          <w:tcPr>
            <w:tcW w:w="1348" w:type="dxa"/>
            <w:vAlign w:val="top"/>
          </w:tcPr>
          <w:p w14:paraId="00CDC458">
            <w:pPr>
              <w:pStyle w:val="37"/>
              <w:spacing w:before="254" w:line="221" w:lineRule="auto"/>
              <w:ind w:left="426"/>
              <w:rPr>
                <w:color w:val="auto"/>
                <w:sz w:val="24"/>
                <w:szCs w:val="24"/>
                <w:highlight w:val="none"/>
              </w:rPr>
            </w:pPr>
            <w:r>
              <w:rPr>
                <w:color w:val="auto"/>
                <w:spacing w:val="4"/>
                <w:sz w:val="24"/>
                <w:szCs w:val="24"/>
                <w:highlight w:val="none"/>
              </w:rPr>
              <w:t>电话</w:t>
            </w:r>
          </w:p>
        </w:tc>
        <w:tc>
          <w:tcPr>
            <w:tcW w:w="2672" w:type="dxa"/>
            <w:gridSpan w:val="3"/>
            <w:vAlign w:val="top"/>
          </w:tcPr>
          <w:p w14:paraId="1E4B7F35">
            <w:pPr>
              <w:rPr>
                <w:rFonts w:ascii="Arial"/>
                <w:color w:val="auto"/>
                <w:sz w:val="21"/>
                <w:highlight w:val="none"/>
              </w:rPr>
            </w:pPr>
          </w:p>
        </w:tc>
      </w:tr>
      <w:tr w14:paraId="46357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763" w:type="dxa"/>
            <w:vAlign w:val="top"/>
          </w:tcPr>
          <w:p w14:paraId="214FBDBF">
            <w:pPr>
              <w:pStyle w:val="37"/>
              <w:spacing w:before="253" w:line="221" w:lineRule="auto"/>
              <w:ind w:left="394"/>
              <w:rPr>
                <w:color w:val="auto"/>
                <w:sz w:val="24"/>
                <w:szCs w:val="24"/>
                <w:highlight w:val="none"/>
              </w:rPr>
            </w:pPr>
            <w:r>
              <w:rPr>
                <w:color w:val="auto"/>
                <w:spacing w:val="2"/>
                <w:sz w:val="24"/>
                <w:szCs w:val="24"/>
                <w:highlight w:val="none"/>
              </w:rPr>
              <w:t>注册地址</w:t>
            </w:r>
          </w:p>
        </w:tc>
        <w:tc>
          <w:tcPr>
            <w:tcW w:w="3256" w:type="dxa"/>
            <w:gridSpan w:val="2"/>
            <w:vAlign w:val="top"/>
          </w:tcPr>
          <w:p w14:paraId="3A3E9030">
            <w:pPr>
              <w:rPr>
                <w:rFonts w:ascii="Arial"/>
                <w:color w:val="auto"/>
                <w:sz w:val="21"/>
                <w:highlight w:val="none"/>
              </w:rPr>
            </w:pPr>
          </w:p>
        </w:tc>
        <w:tc>
          <w:tcPr>
            <w:tcW w:w="1348" w:type="dxa"/>
            <w:vAlign w:val="top"/>
          </w:tcPr>
          <w:p w14:paraId="6D1C8006">
            <w:pPr>
              <w:pStyle w:val="37"/>
              <w:spacing w:before="252" w:line="219" w:lineRule="auto"/>
              <w:ind w:left="186"/>
              <w:rPr>
                <w:color w:val="auto"/>
                <w:sz w:val="24"/>
                <w:szCs w:val="24"/>
                <w:highlight w:val="none"/>
              </w:rPr>
            </w:pPr>
            <w:r>
              <w:rPr>
                <w:color w:val="auto"/>
                <w:spacing w:val="3"/>
                <w:sz w:val="24"/>
                <w:szCs w:val="24"/>
                <w:highlight w:val="none"/>
              </w:rPr>
              <w:t>邮政编码</w:t>
            </w:r>
          </w:p>
        </w:tc>
        <w:tc>
          <w:tcPr>
            <w:tcW w:w="2672" w:type="dxa"/>
            <w:gridSpan w:val="3"/>
            <w:vAlign w:val="top"/>
          </w:tcPr>
          <w:p w14:paraId="1DC010AD">
            <w:pPr>
              <w:rPr>
                <w:rFonts w:ascii="Arial"/>
                <w:color w:val="auto"/>
                <w:sz w:val="21"/>
                <w:highlight w:val="none"/>
              </w:rPr>
            </w:pPr>
          </w:p>
        </w:tc>
      </w:tr>
      <w:tr w14:paraId="424F4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1763" w:type="dxa"/>
            <w:vMerge w:val="restart"/>
            <w:tcBorders>
              <w:bottom w:val="nil"/>
            </w:tcBorders>
            <w:vAlign w:val="top"/>
          </w:tcPr>
          <w:p w14:paraId="3581F02C">
            <w:pPr>
              <w:spacing w:line="272" w:lineRule="auto"/>
              <w:rPr>
                <w:rFonts w:ascii="Arial"/>
                <w:color w:val="auto"/>
                <w:sz w:val="21"/>
                <w:highlight w:val="none"/>
              </w:rPr>
            </w:pPr>
          </w:p>
          <w:p w14:paraId="4D2F5DDD">
            <w:pPr>
              <w:spacing w:line="272" w:lineRule="auto"/>
              <w:rPr>
                <w:rFonts w:ascii="Arial"/>
                <w:color w:val="auto"/>
                <w:sz w:val="21"/>
                <w:highlight w:val="none"/>
              </w:rPr>
            </w:pPr>
          </w:p>
          <w:p w14:paraId="4313B0B1">
            <w:pPr>
              <w:spacing w:line="272" w:lineRule="auto"/>
              <w:rPr>
                <w:rFonts w:ascii="Arial"/>
                <w:color w:val="auto"/>
                <w:sz w:val="21"/>
                <w:highlight w:val="none"/>
              </w:rPr>
            </w:pPr>
          </w:p>
          <w:p w14:paraId="3E66EF0F">
            <w:pPr>
              <w:spacing w:line="272" w:lineRule="auto"/>
              <w:rPr>
                <w:rFonts w:ascii="Arial"/>
                <w:color w:val="auto"/>
                <w:sz w:val="21"/>
                <w:highlight w:val="none"/>
              </w:rPr>
            </w:pPr>
          </w:p>
          <w:p w14:paraId="7288B043">
            <w:pPr>
              <w:pStyle w:val="37"/>
              <w:spacing w:before="78" w:line="225" w:lineRule="auto"/>
              <w:ind w:left="333" w:right="89" w:hanging="239"/>
              <w:jc w:val="center"/>
              <w:rPr>
                <w:color w:val="auto"/>
                <w:spacing w:val="1"/>
                <w:sz w:val="24"/>
                <w:szCs w:val="24"/>
                <w:highlight w:val="none"/>
              </w:rPr>
            </w:pPr>
            <w:r>
              <w:rPr>
                <w:rFonts w:hint="eastAsia"/>
                <w:color w:val="auto"/>
                <w:spacing w:val="1"/>
                <w:sz w:val="24"/>
                <w:szCs w:val="24"/>
                <w:highlight w:val="none"/>
                <w:lang w:eastAsia="zh-CN"/>
              </w:rPr>
              <w:t>有关</w:t>
            </w:r>
            <w:r>
              <w:rPr>
                <w:color w:val="auto"/>
                <w:spacing w:val="1"/>
                <w:sz w:val="24"/>
                <w:szCs w:val="24"/>
                <w:highlight w:val="none"/>
              </w:rPr>
              <w:t>责任人</w:t>
            </w:r>
          </w:p>
          <w:p w14:paraId="07948827">
            <w:pPr>
              <w:pStyle w:val="37"/>
              <w:spacing w:before="78" w:line="225" w:lineRule="auto"/>
              <w:ind w:left="333" w:right="89" w:hanging="239"/>
              <w:rPr>
                <w:color w:val="auto"/>
                <w:sz w:val="24"/>
                <w:szCs w:val="24"/>
                <w:highlight w:val="none"/>
              </w:rPr>
            </w:pPr>
            <w:r>
              <w:rPr>
                <w:color w:val="auto"/>
                <w:spacing w:val="1"/>
                <w:sz w:val="24"/>
                <w:szCs w:val="24"/>
                <w:highlight w:val="none"/>
              </w:rPr>
              <w:t>(法</w:t>
            </w:r>
            <w:r>
              <w:rPr>
                <w:color w:val="auto"/>
                <w:spacing w:val="10"/>
                <w:sz w:val="24"/>
                <w:szCs w:val="24"/>
                <w:highlight w:val="none"/>
              </w:rPr>
              <w:t>律责任人)</w:t>
            </w:r>
          </w:p>
        </w:tc>
        <w:tc>
          <w:tcPr>
            <w:tcW w:w="2157" w:type="dxa"/>
            <w:vAlign w:val="top"/>
          </w:tcPr>
          <w:p w14:paraId="1A73D064">
            <w:pPr>
              <w:pStyle w:val="37"/>
              <w:spacing w:before="144" w:line="217" w:lineRule="auto"/>
              <w:ind w:left="240" w:leftChars="100" w:firstLine="0" w:firstLineChars="0"/>
              <w:jc w:val="center"/>
              <w:rPr>
                <w:color w:val="auto"/>
                <w:spacing w:val="-3"/>
                <w:sz w:val="24"/>
                <w:szCs w:val="24"/>
                <w:highlight w:val="none"/>
              </w:rPr>
            </w:pPr>
            <w:r>
              <w:rPr>
                <w:color w:val="auto"/>
                <w:spacing w:val="-3"/>
                <w:sz w:val="24"/>
                <w:szCs w:val="24"/>
                <w:highlight w:val="none"/>
              </w:rPr>
              <w:t>直接责任人员为本次</w:t>
            </w:r>
            <w:r>
              <w:rPr>
                <w:rFonts w:hint="eastAsia"/>
                <w:color w:val="auto"/>
                <w:spacing w:val="-3"/>
                <w:sz w:val="24"/>
                <w:szCs w:val="24"/>
                <w:highlight w:val="none"/>
                <w:lang w:eastAsia="zh-CN"/>
              </w:rPr>
              <w:t>响应</w:t>
            </w:r>
            <w:r>
              <w:rPr>
                <w:color w:val="auto"/>
                <w:spacing w:val="-3"/>
                <w:sz w:val="24"/>
                <w:szCs w:val="24"/>
                <w:highlight w:val="none"/>
              </w:rPr>
              <w:t>委托授权代表</w:t>
            </w:r>
          </w:p>
        </w:tc>
        <w:tc>
          <w:tcPr>
            <w:tcW w:w="1099" w:type="dxa"/>
            <w:vAlign w:val="top"/>
          </w:tcPr>
          <w:p w14:paraId="67F6DF0A">
            <w:pPr>
              <w:rPr>
                <w:rFonts w:ascii="Arial"/>
                <w:color w:val="auto"/>
                <w:sz w:val="21"/>
                <w:highlight w:val="none"/>
              </w:rPr>
            </w:pPr>
          </w:p>
        </w:tc>
        <w:tc>
          <w:tcPr>
            <w:tcW w:w="1348" w:type="dxa"/>
            <w:vAlign w:val="top"/>
          </w:tcPr>
          <w:p w14:paraId="7EF7C297">
            <w:pPr>
              <w:pStyle w:val="37"/>
              <w:spacing w:before="256" w:line="221" w:lineRule="auto"/>
              <w:ind w:left="426"/>
              <w:rPr>
                <w:color w:val="auto"/>
                <w:sz w:val="24"/>
                <w:szCs w:val="24"/>
                <w:highlight w:val="none"/>
              </w:rPr>
            </w:pPr>
            <w:r>
              <w:rPr>
                <w:color w:val="auto"/>
                <w:spacing w:val="4"/>
                <w:sz w:val="24"/>
                <w:szCs w:val="24"/>
                <w:highlight w:val="none"/>
              </w:rPr>
              <w:t>电话</w:t>
            </w:r>
          </w:p>
        </w:tc>
        <w:tc>
          <w:tcPr>
            <w:tcW w:w="2672" w:type="dxa"/>
            <w:gridSpan w:val="3"/>
            <w:vAlign w:val="top"/>
          </w:tcPr>
          <w:p w14:paraId="748A0D01">
            <w:pPr>
              <w:rPr>
                <w:rFonts w:ascii="Arial"/>
                <w:color w:val="auto"/>
                <w:sz w:val="21"/>
                <w:highlight w:val="none"/>
              </w:rPr>
            </w:pPr>
          </w:p>
        </w:tc>
      </w:tr>
      <w:tr w14:paraId="5C48B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1763" w:type="dxa"/>
            <w:vMerge w:val="continue"/>
            <w:tcBorders>
              <w:top w:val="nil"/>
              <w:bottom w:val="nil"/>
            </w:tcBorders>
            <w:vAlign w:val="top"/>
          </w:tcPr>
          <w:p w14:paraId="7826C453">
            <w:pPr>
              <w:rPr>
                <w:rFonts w:ascii="Arial"/>
                <w:color w:val="auto"/>
                <w:sz w:val="21"/>
                <w:highlight w:val="none"/>
              </w:rPr>
            </w:pPr>
          </w:p>
        </w:tc>
        <w:tc>
          <w:tcPr>
            <w:tcW w:w="2157" w:type="dxa"/>
            <w:vAlign w:val="top"/>
          </w:tcPr>
          <w:p w14:paraId="509873A3">
            <w:pPr>
              <w:pStyle w:val="37"/>
              <w:spacing w:before="144" w:line="217" w:lineRule="auto"/>
              <w:ind w:left="240" w:leftChars="100" w:firstLine="0" w:firstLineChars="0"/>
              <w:jc w:val="center"/>
              <w:rPr>
                <w:color w:val="auto"/>
                <w:spacing w:val="-3"/>
                <w:sz w:val="24"/>
                <w:szCs w:val="24"/>
                <w:highlight w:val="none"/>
              </w:rPr>
            </w:pPr>
            <w:r>
              <w:rPr>
                <w:color w:val="auto"/>
                <w:spacing w:val="-3"/>
                <w:sz w:val="24"/>
                <w:szCs w:val="24"/>
                <w:highlight w:val="none"/>
              </w:rPr>
              <w:t>身份证号</w:t>
            </w:r>
          </w:p>
        </w:tc>
        <w:tc>
          <w:tcPr>
            <w:tcW w:w="1099" w:type="dxa"/>
            <w:vAlign w:val="top"/>
          </w:tcPr>
          <w:p w14:paraId="3784FEB0">
            <w:pPr>
              <w:rPr>
                <w:rFonts w:ascii="Arial"/>
                <w:color w:val="auto"/>
                <w:sz w:val="21"/>
                <w:highlight w:val="none"/>
              </w:rPr>
            </w:pPr>
          </w:p>
        </w:tc>
        <w:tc>
          <w:tcPr>
            <w:tcW w:w="1348" w:type="dxa"/>
            <w:vAlign w:val="top"/>
          </w:tcPr>
          <w:p w14:paraId="0889915D">
            <w:pPr>
              <w:pStyle w:val="37"/>
              <w:spacing w:before="254" w:line="221" w:lineRule="auto"/>
              <w:ind w:left="426"/>
              <w:rPr>
                <w:color w:val="auto"/>
                <w:sz w:val="24"/>
                <w:szCs w:val="24"/>
                <w:highlight w:val="none"/>
              </w:rPr>
            </w:pPr>
            <w:r>
              <w:rPr>
                <w:color w:val="auto"/>
                <w:spacing w:val="-3"/>
                <w:sz w:val="24"/>
                <w:szCs w:val="24"/>
                <w:highlight w:val="none"/>
              </w:rPr>
              <w:t>住址</w:t>
            </w:r>
          </w:p>
        </w:tc>
        <w:tc>
          <w:tcPr>
            <w:tcW w:w="2672" w:type="dxa"/>
            <w:gridSpan w:val="3"/>
            <w:vAlign w:val="top"/>
          </w:tcPr>
          <w:p w14:paraId="00B3420A">
            <w:pPr>
              <w:rPr>
                <w:rFonts w:ascii="Arial"/>
                <w:color w:val="auto"/>
                <w:sz w:val="21"/>
                <w:highlight w:val="none"/>
              </w:rPr>
            </w:pPr>
          </w:p>
        </w:tc>
      </w:tr>
      <w:tr w14:paraId="2522E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1763" w:type="dxa"/>
            <w:vMerge w:val="continue"/>
            <w:tcBorders>
              <w:top w:val="nil"/>
              <w:bottom w:val="nil"/>
            </w:tcBorders>
            <w:vAlign w:val="top"/>
          </w:tcPr>
          <w:p w14:paraId="0167A43A">
            <w:pPr>
              <w:rPr>
                <w:rFonts w:ascii="Arial"/>
                <w:color w:val="auto"/>
                <w:sz w:val="21"/>
                <w:highlight w:val="none"/>
              </w:rPr>
            </w:pPr>
          </w:p>
        </w:tc>
        <w:tc>
          <w:tcPr>
            <w:tcW w:w="2157" w:type="dxa"/>
            <w:vAlign w:val="top"/>
          </w:tcPr>
          <w:p w14:paraId="380DA532">
            <w:pPr>
              <w:pStyle w:val="37"/>
              <w:spacing w:before="144" w:line="217" w:lineRule="auto"/>
              <w:ind w:left="240" w:leftChars="100" w:firstLine="0" w:firstLineChars="0"/>
              <w:jc w:val="center"/>
              <w:rPr>
                <w:color w:val="auto"/>
                <w:spacing w:val="-3"/>
                <w:sz w:val="24"/>
                <w:szCs w:val="24"/>
                <w:highlight w:val="none"/>
              </w:rPr>
            </w:pPr>
            <w:r>
              <w:rPr>
                <w:color w:val="auto"/>
                <w:spacing w:val="-3"/>
                <w:sz w:val="24"/>
                <w:szCs w:val="24"/>
                <w:highlight w:val="none"/>
              </w:rPr>
              <w:t>主管人员为法定代表人</w:t>
            </w:r>
          </w:p>
        </w:tc>
        <w:tc>
          <w:tcPr>
            <w:tcW w:w="1099" w:type="dxa"/>
            <w:vAlign w:val="top"/>
          </w:tcPr>
          <w:p w14:paraId="4D136122">
            <w:pPr>
              <w:rPr>
                <w:rFonts w:ascii="Arial"/>
                <w:color w:val="auto"/>
                <w:sz w:val="21"/>
                <w:highlight w:val="none"/>
              </w:rPr>
            </w:pPr>
          </w:p>
        </w:tc>
        <w:tc>
          <w:tcPr>
            <w:tcW w:w="1348" w:type="dxa"/>
            <w:vAlign w:val="top"/>
          </w:tcPr>
          <w:p w14:paraId="08C9E057">
            <w:pPr>
              <w:pStyle w:val="37"/>
              <w:spacing w:before="257" w:line="221" w:lineRule="auto"/>
              <w:ind w:left="426"/>
              <w:rPr>
                <w:color w:val="auto"/>
                <w:sz w:val="24"/>
                <w:szCs w:val="24"/>
                <w:highlight w:val="none"/>
              </w:rPr>
            </w:pPr>
            <w:r>
              <w:rPr>
                <w:color w:val="auto"/>
                <w:spacing w:val="4"/>
                <w:sz w:val="24"/>
                <w:szCs w:val="24"/>
                <w:highlight w:val="none"/>
              </w:rPr>
              <w:t>电话</w:t>
            </w:r>
          </w:p>
        </w:tc>
        <w:tc>
          <w:tcPr>
            <w:tcW w:w="2672" w:type="dxa"/>
            <w:gridSpan w:val="3"/>
            <w:vAlign w:val="top"/>
          </w:tcPr>
          <w:p w14:paraId="51F74F93">
            <w:pPr>
              <w:rPr>
                <w:rFonts w:ascii="Arial"/>
                <w:color w:val="auto"/>
                <w:sz w:val="21"/>
                <w:highlight w:val="none"/>
              </w:rPr>
            </w:pPr>
          </w:p>
        </w:tc>
      </w:tr>
      <w:tr w14:paraId="73E52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763" w:type="dxa"/>
            <w:vMerge w:val="continue"/>
            <w:tcBorders>
              <w:top w:val="nil"/>
            </w:tcBorders>
            <w:vAlign w:val="top"/>
          </w:tcPr>
          <w:p w14:paraId="045D4BFC">
            <w:pPr>
              <w:rPr>
                <w:rFonts w:ascii="Arial"/>
                <w:color w:val="auto"/>
                <w:sz w:val="21"/>
                <w:highlight w:val="none"/>
              </w:rPr>
            </w:pPr>
          </w:p>
        </w:tc>
        <w:tc>
          <w:tcPr>
            <w:tcW w:w="2157" w:type="dxa"/>
            <w:vAlign w:val="top"/>
          </w:tcPr>
          <w:p w14:paraId="1D51843B">
            <w:pPr>
              <w:pStyle w:val="37"/>
              <w:spacing w:before="184" w:line="219" w:lineRule="auto"/>
              <w:ind w:left="591"/>
              <w:rPr>
                <w:color w:val="auto"/>
                <w:sz w:val="24"/>
                <w:szCs w:val="24"/>
                <w:highlight w:val="none"/>
              </w:rPr>
            </w:pPr>
            <w:r>
              <w:rPr>
                <w:color w:val="auto"/>
                <w:spacing w:val="3"/>
                <w:sz w:val="24"/>
                <w:szCs w:val="24"/>
                <w:highlight w:val="none"/>
              </w:rPr>
              <w:t>身份证号</w:t>
            </w:r>
          </w:p>
        </w:tc>
        <w:tc>
          <w:tcPr>
            <w:tcW w:w="1099" w:type="dxa"/>
            <w:vAlign w:val="top"/>
          </w:tcPr>
          <w:p w14:paraId="43283C9F">
            <w:pPr>
              <w:rPr>
                <w:rFonts w:ascii="Arial"/>
                <w:color w:val="auto"/>
                <w:sz w:val="21"/>
                <w:highlight w:val="none"/>
              </w:rPr>
            </w:pPr>
          </w:p>
        </w:tc>
        <w:tc>
          <w:tcPr>
            <w:tcW w:w="1348" w:type="dxa"/>
            <w:vAlign w:val="top"/>
          </w:tcPr>
          <w:p w14:paraId="45BCED40">
            <w:pPr>
              <w:pStyle w:val="37"/>
              <w:spacing w:before="185" w:line="221" w:lineRule="auto"/>
              <w:ind w:left="426"/>
              <w:rPr>
                <w:color w:val="auto"/>
                <w:sz w:val="24"/>
                <w:szCs w:val="24"/>
                <w:highlight w:val="none"/>
              </w:rPr>
            </w:pPr>
            <w:r>
              <w:rPr>
                <w:color w:val="auto"/>
                <w:spacing w:val="-3"/>
                <w:sz w:val="24"/>
                <w:szCs w:val="24"/>
                <w:highlight w:val="none"/>
              </w:rPr>
              <w:t>住址</w:t>
            </w:r>
          </w:p>
        </w:tc>
        <w:tc>
          <w:tcPr>
            <w:tcW w:w="2672" w:type="dxa"/>
            <w:gridSpan w:val="3"/>
            <w:vAlign w:val="top"/>
          </w:tcPr>
          <w:p w14:paraId="742339CB">
            <w:pPr>
              <w:rPr>
                <w:rFonts w:ascii="Arial"/>
                <w:color w:val="auto"/>
                <w:sz w:val="21"/>
                <w:highlight w:val="none"/>
              </w:rPr>
            </w:pPr>
          </w:p>
        </w:tc>
      </w:tr>
      <w:tr w14:paraId="6A588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763" w:type="dxa"/>
            <w:vAlign w:val="top"/>
          </w:tcPr>
          <w:p w14:paraId="3E5A96C4">
            <w:pPr>
              <w:pStyle w:val="37"/>
              <w:spacing w:before="184" w:line="220" w:lineRule="auto"/>
              <w:ind w:left="394"/>
              <w:rPr>
                <w:color w:val="auto"/>
                <w:sz w:val="24"/>
                <w:szCs w:val="24"/>
                <w:highlight w:val="none"/>
              </w:rPr>
            </w:pPr>
            <w:r>
              <w:rPr>
                <w:color w:val="auto"/>
                <w:spacing w:val="3"/>
                <w:sz w:val="24"/>
                <w:szCs w:val="24"/>
                <w:highlight w:val="none"/>
              </w:rPr>
              <w:t>组织结构</w:t>
            </w:r>
          </w:p>
        </w:tc>
        <w:tc>
          <w:tcPr>
            <w:tcW w:w="7276" w:type="dxa"/>
            <w:gridSpan w:val="6"/>
            <w:vAlign w:val="top"/>
          </w:tcPr>
          <w:p w14:paraId="3F1EE9C9">
            <w:pPr>
              <w:rPr>
                <w:rFonts w:ascii="Arial"/>
                <w:color w:val="auto"/>
                <w:sz w:val="21"/>
                <w:highlight w:val="none"/>
              </w:rPr>
            </w:pPr>
          </w:p>
        </w:tc>
      </w:tr>
      <w:tr w14:paraId="5379C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763" w:type="dxa"/>
            <w:vAlign w:val="top"/>
          </w:tcPr>
          <w:p w14:paraId="03ACA15B">
            <w:pPr>
              <w:pStyle w:val="37"/>
              <w:spacing w:before="175" w:line="219" w:lineRule="auto"/>
              <w:ind w:left="275"/>
              <w:rPr>
                <w:color w:val="auto"/>
                <w:sz w:val="24"/>
                <w:szCs w:val="24"/>
                <w:highlight w:val="none"/>
              </w:rPr>
            </w:pPr>
            <w:r>
              <w:rPr>
                <w:color w:val="auto"/>
                <w:spacing w:val="2"/>
                <w:sz w:val="24"/>
                <w:szCs w:val="24"/>
                <w:highlight w:val="none"/>
              </w:rPr>
              <w:t>法定代表人</w:t>
            </w:r>
          </w:p>
        </w:tc>
        <w:tc>
          <w:tcPr>
            <w:tcW w:w="2157" w:type="dxa"/>
            <w:vAlign w:val="top"/>
          </w:tcPr>
          <w:p w14:paraId="2AF25C88">
            <w:pPr>
              <w:pStyle w:val="37"/>
              <w:spacing w:before="175" w:line="219" w:lineRule="auto"/>
              <w:ind w:left="831"/>
              <w:rPr>
                <w:color w:val="auto"/>
                <w:sz w:val="24"/>
                <w:szCs w:val="24"/>
                <w:highlight w:val="none"/>
              </w:rPr>
            </w:pPr>
            <w:r>
              <w:rPr>
                <w:color w:val="auto"/>
                <w:spacing w:val="15"/>
                <w:sz w:val="24"/>
                <w:szCs w:val="24"/>
                <w:highlight w:val="none"/>
              </w:rPr>
              <w:t>姓名</w:t>
            </w:r>
          </w:p>
        </w:tc>
        <w:tc>
          <w:tcPr>
            <w:tcW w:w="1099" w:type="dxa"/>
            <w:vAlign w:val="top"/>
          </w:tcPr>
          <w:p w14:paraId="7C09C6B7">
            <w:pPr>
              <w:pStyle w:val="37"/>
              <w:spacing w:before="175" w:line="219" w:lineRule="auto"/>
              <w:ind w:left="64"/>
              <w:rPr>
                <w:color w:val="auto"/>
                <w:sz w:val="24"/>
                <w:szCs w:val="24"/>
                <w:highlight w:val="none"/>
              </w:rPr>
            </w:pPr>
            <w:r>
              <w:rPr>
                <w:color w:val="auto"/>
                <w:spacing w:val="3"/>
                <w:sz w:val="24"/>
                <w:szCs w:val="24"/>
                <w:highlight w:val="none"/>
              </w:rPr>
              <w:t>技术职称</w:t>
            </w:r>
          </w:p>
        </w:tc>
        <w:tc>
          <w:tcPr>
            <w:tcW w:w="1508" w:type="dxa"/>
            <w:gridSpan w:val="2"/>
            <w:vAlign w:val="top"/>
          </w:tcPr>
          <w:p w14:paraId="68D6C7B4">
            <w:pPr>
              <w:rPr>
                <w:rFonts w:ascii="Arial"/>
                <w:color w:val="auto"/>
                <w:sz w:val="21"/>
                <w:highlight w:val="none"/>
              </w:rPr>
            </w:pPr>
          </w:p>
        </w:tc>
        <w:tc>
          <w:tcPr>
            <w:tcW w:w="1009" w:type="dxa"/>
            <w:vAlign w:val="top"/>
          </w:tcPr>
          <w:p w14:paraId="0DA253EF">
            <w:pPr>
              <w:pStyle w:val="37"/>
              <w:spacing w:before="178" w:line="221" w:lineRule="auto"/>
              <w:ind w:left="258"/>
              <w:rPr>
                <w:color w:val="auto"/>
                <w:sz w:val="24"/>
                <w:szCs w:val="24"/>
                <w:highlight w:val="none"/>
              </w:rPr>
            </w:pPr>
            <w:r>
              <w:rPr>
                <w:color w:val="auto"/>
                <w:spacing w:val="4"/>
                <w:sz w:val="24"/>
                <w:szCs w:val="24"/>
                <w:highlight w:val="none"/>
              </w:rPr>
              <w:t>电话</w:t>
            </w:r>
          </w:p>
        </w:tc>
        <w:tc>
          <w:tcPr>
            <w:tcW w:w="1503" w:type="dxa"/>
            <w:vAlign w:val="top"/>
          </w:tcPr>
          <w:p w14:paraId="2FD3A3D8">
            <w:pPr>
              <w:rPr>
                <w:rFonts w:ascii="Arial"/>
                <w:color w:val="auto"/>
                <w:sz w:val="21"/>
                <w:highlight w:val="none"/>
              </w:rPr>
            </w:pPr>
          </w:p>
        </w:tc>
      </w:tr>
      <w:tr w14:paraId="2D3B3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763" w:type="dxa"/>
            <w:vAlign w:val="top"/>
          </w:tcPr>
          <w:p w14:paraId="440FC28A">
            <w:pPr>
              <w:pStyle w:val="37"/>
              <w:spacing w:before="186" w:line="219" w:lineRule="auto"/>
              <w:jc w:val="center"/>
              <w:rPr>
                <w:color w:val="auto"/>
                <w:sz w:val="24"/>
                <w:szCs w:val="24"/>
                <w:highlight w:val="none"/>
              </w:rPr>
            </w:pPr>
            <w:r>
              <w:rPr>
                <w:rFonts w:hint="eastAsia"/>
                <w:color w:val="auto"/>
                <w:spacing w:val="2"/>
                <w:sz w:val="24"/>
                <w:szCs w:val="24"/>
                <w:highlight w:val="none"/>
                <w:lang w:eastAsia="zh-CN"/>
              </w:rPr>
              <w:t>企业</w:t>
            </w:r>
            <w:r>
              <w:rPr>
                <w:color w:val="auto"/>
                <w:spacing w:val="2"/>
                <w:sz w:val="24"/>
                <w:szCs w:val="24"/>
                <w:highlight w:val="none"/>
              </w:rPr>
              <w:t>技术负责人</w:t>
            </w:r>
          </w:p>
        </w:tc>
        <w:tc>
          <w:tcPr>
            <w:tcW w:w="2157" w:type="dxa"/>
            <w:vAlign w:val="top"/>
          </w:tcPr>
          <w:p w14:paraId="29BF4E84">
            <w:pPr>
              <w:pStyle w:val="37"/>
              <w:spacing w:before="186" w:line="219" w:lineRule="auto"/>
              <w:ind w:left="831"/>
              <w:rPr>
                <w:color w:val="auto"/>
                <w:sz w:val="24"/>
                <w:szCs w:val="24"/>
                <w:highlight w:val="none"/>
              </w:rPr>
            </w:pPr>
            <w:r>
              <w:rPr>
                <w:color w:val="auto"/>
                <w:spacing w:val="15"/>
                <w:sz w:val="24"/>
                <w:szCs w:val="24"/>
                <w:highlight w:val="none"/>
              </w:rPr>
              <w:t>姓名</w:t>
            </w:r>
          </w:p>
        </w:tc>
        <w:tc>
          <w:tcPr>
            <w:tcW w:w="1099" w:type="dxa"/>
            <w:vAlign w:val="top"/>
          </w:tcPr>
          <w:p w14:paraId="52BB7424">
            <w:pPr>
              <w:pStyle w:val="37"/>
              <w:spacing w:before="186" w:line="219" w:lineRule="auto"/>
              <w:ind w:left="64"/>
              <w:rPr>
                <w:color w:val="auto"/>
                <w:sz w:val="24"/>
                <w:szCs w:val="24"/>
                <w:highlight w:val="none"/>
              </w:rPr>
            </w:pPr>
            <w:r>
              <w:rPr>
                <w:color w:val="auto"/>
                <w:spacing w:val="3"/>
                <w:sz w:val="24"/>
                <w:szCs w:val="24"/>
                <w:highlight w:val="none"/>
              </w:rPr>
              <w:t>技术职称</w:t>
            </w:r>
          </w:p>
        </w:tc>
        <w:tc>
          <w:tcPr>
            <w:tcW w:w="1508" w:type="dxa"/>
            <w:gridSpan w:val="2"/>
            <w:vAlign w:val="top"/>
          </w:tcPr>
          <w:p w14:paraId="605A7650">
            <w:pPr>
              <w:rPr>
                <w:rFonts w:ascii="Arial"/>
                <w:color w:val="auto"/>
                <w:sz w:val="21"/>
                <w:highlight w:val="none"/>
              </w:rPr>
            </w:pPr>
          </w:p>
        </w:tc>
        <w:tc>
          <w:tcPr>
            <w:tcW w:w="1009" w:type="dxa"/>
            <w:vAlign w:val="top"/>
          </w:tcPr>
          <w:p w14:paraId="70822197">
            <w:pPr>
              <w:pStyle w:val="37"/>
              <w:spacing w:before="189" w:line="221" w:lineRule="auto"/>
              <w:ind w:left="258"/>
              <w:rPr>
                <w:color w:val="auto"/>
                <w:sz w:val="24"/>
                <w:szCs w:val="24"/>
                <w:highlight w:val="none"/>
              </w:rPr>
            </w:pPr>
            <w:r>
              <w:rPr>
                <w:color w:val="auto"/>
                <w:spacing w:val="4"/>
                <w:sz w:val="24"/>
                <w:szCs w:val="24"/>
                <w:highlight w:val="none"/>
              </w:rPr>
              <w:t>电话</w:t>
            </w:r>
          </w:p>
        </w:tc>
        <w:tc>
          <w:tcPr>
            <w:tcW w:w="1503" w:type="dxa"/>
            <w:vAlign w:val="top"/>
          </w:tcPr>
          <w:p w14:paraId="03131A97">
            <w:pPr>
              <w:rPr>
                <w:rFonts w:ascii="Arial"/>
                <w:color w:val="auto"/>
                <w:sz w:val="21"/>
                <w:highlight w:val="none"/>
              </w:rPr>
            </w:pPr>
          </w:p>
        </w:tc>
      </w:tr>
      <w:tr w14:paraId="71160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763" w:type="dxa"/>
            <w:vAlign w:val="top"/>
          </w:tcPr>
          <w:p w14:paraId="19BBEED2">
            <w:pPr>
              <w:pStyle w:val="37"/>
              <w:spacing w:before="187" w:line="221" w:lineRule="auto"/>
              <w:ind w:left="394"/>
              <w:rPr>
                <w:color w:val="auto"/>
                <w:sz w:val="24"/>
                <w:szCs w:val="24"/>
                <w:highlight w:val="none"/>
              </w:rPr>
            </w:pPr>
            <w:r>
              <w:rPr>
                <w:color w:val="auto"/>
                <w:spacing w:val="5"/>
                <w:sz w:val="24"/>
                <w:szCs w:val="24"/>
                <w:highlight w:val="none"/>
              </w:rPr>
              <w:t>成立时间</w:t>
            </w:r>
          </w:p>
        </w:tc>
        <w:tc>
          <w:tcPr>
            <w:tcW w:w="2157" w:type="dxa"/>
            <w:vAlign w:val="top"/>
          </w:tcPr>
          <w:p w14:paraId="0C95E16D">
            <w:pPr>
              <w:rPr>
                <w:rFonts w:ascii="Arial"/>
                <w:color w:val="auto"/>
                <w:sz w:val="21"/>
                <w:highlight w:val="none"/>
              </w:rPr>
            </w:pPr>
          </w:p>
        </w:tc>
        <w:tc>
          <w:tcPr>
            <w:tcW w:w="5119" w:type="dxa"/>
            <w:gridSpan w:val="5"/>
            <w:vAlign w:val="top"/>
          </w:tcPr>
          <w:p w14:paraId="2252B649">
            <w:pPr>
              <w:pStyle w:val="37"/>
              <w:spacing w:before="186" w:line="219" w:lineRule="auto"/>
              <w:ind w:left="34"/>
              <w:rPr>
                <w:color w:val="auto"/>
                <w:sz w:val="24"/>
                <w:szCs w:val="24"/>
                <w:highlight w:val="none"/>
              </w:rPr>
            </w:pPr>
            <w:r>
              <w:rPr>
                <w:color w:val="auto"/>
                <w:spacing w:val="-1"/>
                <w:sz w:val="24"/>
                <w:szCs w:val="24"/>
                <w:highlight w:val="none"/>
              </w:rPr>
              <w:t>员工总人数：</w:t>
            </w:r>
          </w:p>
        </w:tc>
      </w:tr>
      <w:tr w14:paraId="2F1FA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763" w:type="dxa"/>
            <w:vAlign w:val="top"/>
          </w:tcPr>
          <w:p w14:paraId="1F589D5C">
            <w:pPr>
              <w:pStyle w:val="37"/>
              <w:spacing w:before="177" w:line="219" w:lineRule="auto"/>
              <w:ind w:left="154"/>
              <w:rPr>
                <w:color w:val="auto"/>
                <w:sz w:val="24"/>
                <w:szCs w:val="24"/>
                <w:highlight w:val="none"/>
              </w:rPr>
            </w:pPr>
            <w:r>
              <w:rPr>
                <w:color w:val="auto"/>
                <w:spacing w:val="2"/>
                <w:sz w:val="24"/>
                <w:szCs w:val="24"/>
                <w:highlight w:val="none"/>
              </w:rPr>
              <w:t>企业资质等级</w:t>
            </w:r>
          </w:p>
        </w:tc>
        <w:tc>
          <w:tcPr>
            <w:tcW w:w="2157" w:type="dxa"/>
            <w:vAlign w:val="top"/>
          </w:tcPr>
          <w:p w14:paraId="4F9B1DA5">
            <w:pPr>
              <w:rPr>
                <w:rFonts w:ascii="Arial"/>
                <w:color w:val="auto"/>
                <w:sz w:val="21"/>
                <w:highlight w:val="none"/>
              </w:rPr>
            </w:pPr>
          </w:p>
        </w:tc>
        <w:tc>
          <w:tcPr>
            <w:tcW w:w="1099" w:type="dxa"/>
            <w:vMerge w:val="restart"/>
            <w:tcBorders>
              <w:bottom w:val="nil"/>
            </w:tcBorders>
            <w:vAlign w:val="top"/>
          </w:tcPr>
          <w:p w14:paraId="4143154E">
            <w:pPr>
              <w:spacing w:line="258" w:lineRule="auto"/>
              <w:rPr>
                <w:rFonts w:ascii="Arial"/>
                <w:color w:val="auto"/>
                <w:sz w:val="21"/>
                <w:highlight w:val="none"/>
              </w:rPr>
            </w:pPr>
          </w:p>
          <w:p w14:paraId="29BC10A7">
            <w:pPr>
              <w:spacing w:line="258" w:lineRule="auto"/>
              <w:rPr>
                <w:rFonts w:ascii="Arial"/>
                <w:color w:val="auto"/>
                <w:sz w:val="21"/>
                <w:highlight w:val="none"/>
              </w:rPr>
            </w:pPr>
          </w:p>
          <w:p w14:paraId="179AEF4A">
            <w:pPr>
              <w:spacing w:line="258" w:lineRule="auto"/>
              <w:rPr>
                <w:rFonts w:ascii="Arial"/>
                <w:color w:val="auto"/>
                <w:sz w:val="21"/>
                <w:highlight w:val="none"/>
              </w:rPr>
            </w:pPr>
          </w:p>
          <w:p w14:paraId="3741B43D">
            <w:pPr>
              <w:spacing w:line="258" w:lineRule="auto"/>
              <w:rPr>
                <w:rFonts w:ascii="Arial"/>
                <w:color w:val="auto"/>
                <w:sz w:val="21"/>
                <w:highlight w:val="none"/>
              </w:rPr>
            </w:pPr>
          </w:p>
          <w:p w14:paraId="7DFC2BD2">
            <w:pPr>
              <w:spacing w:line="259" w:lineRule="auto"/>
              <w:rPr>
                <w:rFonts w:ascii="Arial"/>
                <w:color w:val="auto"/>
                <w:sz w:val="21"/>
                <w:highlight w:val="none"/>
              </w:rPr>
            </w:pPr>
          </w:p>
          <w:p w14:paraId="058AD02B">
            <w:pPr>
              <w:pStyle w:val="37"/>
              <w:spacing w:before="78" w:line="220" w:lineRule="auto"/>
              <w:ind w:left="304"/>
              <w:rPr>
                <w:color w:val="auto"/>
                <w:sz w:val="24"/>
                <w:szCs w:val="24"/>
                <w:highlight w:val="none"/>
              </w:rPr>
            </w:pPr>
            <w:r>
              <w:rPr>
                <w:color w:val="auto"/>
                <w:spacing w:val="13"/>
                <w:sz w:val="24"/>
                <w:szCs w:val="24"/>
                <w:highlight w:val="none"/>
              </w:rPr>
              <w:t>其中</w:t>
            </w:r>
          </w:p>
        </w:tc>
        <w:tc>
          <w:tcPr>
            <w:tcW w:w="1508" w:type="dxa"/>
            <w:gridSpan w:val="2"/>
            <w:vAlign w:val="top"/>
          </w:tcPr>
          <w:p w14:paraId="4F6908D5">
            <w:pPr>
              <w:pStyle w:val="37"/>
              <w:spacing w:before="177" w:line="219" w:lineRule="auto"/>
              <w:ind w:left="146"/>
              <w:rPr>
                <w:color w:val="auto"/>
                <w:sz w:val="24"/>
                <w:szCs w:val="24"/>
                <w:highlight w:val="none"/>
              </w:rPr>
            </w:pPr>
            <w:r>
              <w:rPr>
                <w:color w:val="auto"/>
                <w:spacing w:val="2"/>
                <w:sz w:val="24"/>
                <w:szCs w:val="24"/>
                <w:highlight w:val="none"/>
              </w:rPr>
              <w:t>项目负责人</w:t>
            </w:r>
          </w:p>
        </w:tc>
        <w:tc>
          <w:tcPr>
            <w:tcW w:w="2512" w:type="dxa"/>
            <w:gridSpan w:val="2"/>
            <w:vAlign w:val="top"/>
          </w:tcPr>
          <w:p w14:paraId="602DEEC3">
            <w:pPr>
              <w:rPr>
                <w:rFonts w:ascii="Arial"/>
                <w:color w:val="auto"/>
                <w:sz w:val="21"/>
                <w:highlight w:val="none"/>
              </w:rPr>
            </w:pPr>
          </w:p>
        </w:tc>
      </w:tr>
      <w:tr w14:paraId="77FA3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763" w:type="dxa"/>
            <w:vAlign w:val="top"/>
          </w:tcPr>
          <w:p w14:paraId="0B543226">
            <w:pPr>
              <w:pStyle w:val="37"/>
              <w:spacing w:before="188" w:line="219" w:lineRule="auto"/>
              <w:ind w:left="275"/>
              <w:rPr>
                <w:color w:val="auto"/>
                <w:sz w:val="24"/>
                <w:szCs w:val="24"/>
                <w:highlight w:val="none"/>
              </w:rPr>
            </w:pPr>
            <w:r>
              <w:rPr>
                <w:color w:val="auto"/>
                <w:spacing w:val="2"/>
                <w:sz w:val="24"/>
                <w:szCs w:val="24"/>
                <w:highlight w:val="none"/>
              </w:rPr>
              <w:t>营业执照号</w:t>
            </w:r>
          </w:p>
        </w:tc>
        <w:tc>
          <w:tcPr>
            <w:tcW w:w="2157" w:type="dxa"/>
            <w:vAlign w:val="top"/>
          </w:tcPr>
          <w:p w14:paraId="0A56F1C8">
            <w:pPr>
              <w:rPr>
                <w:rFonts w:ascii="Arial"/>
                <w:color w:val="auto"/>
                <w:sz w:val="21"/>
                <w:highlight w:val="none"/>
              </w:rPr>
            </w:pPr>
          </w:p>
        </w:tc>
        <w:tc>
          <w:tcPr>
            <w:tcW w:w="1099" w:type="dxa"/>
            <w:vMerge w:val="continue"/>
            <w:tcBorders>
              <w:top w:val="nil"/>
              <w:bottom w:val="nil"/>
            </w:tcBorders>
            <w:vAlign w:val="top"/>
          </w:tcPr>
          <w:p w14:paraId="5BB93D82">
            <w:pPr>
              <w:rPr>
                <w:rFonts w:ascii="Arial"/>
                <w:color w:val="auto"/>
                <w:sz w:val="21"/>
                <w:highlight w:val="none"/>
              </w:rPr>
            </w:pPr>
          </w:p>
        </w:tc>
        <w:tc>
          <w:tcPr>
            <w:tcW w:w="1508" w:type="dxa"/>
            <w:gridSpan w:val="2"/>
            <w:vAlign w:val="top"/>
          </w:tcPr>
          <w:p w14:paraId="5DBAEFC0">
            <w:pPr>
              <w:pStyle w:val="37"/>
              <w:spacing w:before="188" w:line="219" w:lineRule="auto"/>
              <w:jc w:val="right"/>
              <w:rPr>
                <w:color w:val="auto"/>
                <w:sz w:val="24"/>
                <w:szCs w:val="24"/>
                <w:highlight w:val="none"/>
              </w:rPr>
            </w:pPr>
            <w:r>
              <w:rPr>
                <w:color w:val="auto"/>
                <w:spacing w:val="5"/>
                <w:sz w:val="24"/>
                <w:szCs w:val="24"/>
                <w:highlight w:val="none"/>
              </w:rPr>
              <w:t>高级职称人员</w:t>
            </w:r>
          </w:p>
        </w:tc>
        <w:tc>
          <w:tcPr>
            <w:tcW w:w="2512" w:type="dxa"/>
            <w:gridSpan w:val="2"/>
            <w:vAlign w:val="top"/>
          </w:tcPr>
          <w:p w14:paraId="2F26CE84">
            <w:pPr>
              <w:rPr>
                <w:rFonts w:ascii="Arial"/>
                <w:color w:val="auto"/>
                <w:sz w:val="21"/>
                <w:highlight w:val="none"/>
              </w:rPr>
            </w:pPr>
          </w:p>
        </w:tc>
      </w:tr>
      <w:tr w14:paraId="73540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763" w:type="dxa"/>
            <w:vAlign w:val="top"/>
          </w:tcPr>
          <w:p w14:paraId="1224F952">
            <w:pPr>
              <w:pStyle w:val="37"/>
              <w:spacing w:before="189" w:line="221" w:lineRule="auto"/>
              <w:ind w:left="394"/>
              <w:rPr>
                <w:color w:val="auto"/>
                <w:sz w:val="24"/>
                <w:szCs w:val="24"/>
                <w:highlight w:val="none"/>
              </w:rPr>
            </w:pPr>
            <w:r>
              <w:rPr>
                <w:color w:val="auto"/>
                <w:spacing w:val="-2"/>
                <w:sz w:val="24"/>
                <w:szCs w:val="24"/>
                <w:highlight w:val="none"/>
              </w:rPr>
              <w:t>注册资金</w:t>
            </w:r>
          </w:p>
        </w:tc>
        <w:tc>
          <w:tcPr>
            <w:tcW w:w="2157" w:type="dxa"/>
            <w:vAlign w:val="top"/>
          </w:tcPr>
          <w:p w14:paraId="07105A3C">
            <w:pPr>
              <w:rPr>
                <w:rFonts w:ascii="Arial"/>
                <w:color w:val="auto"/>
                <w:sz w:val="21"/>
                <w:highlight w:val="none"/>
              </w:rPr>
            </w:pPr>
          </w:p>
        </w:tc>
        <w:tc>
          <w:tcPr>
            <w:tcW w:w="1099" w:type="dxa"/>
            <w:vMerge w:val="continue"/>
            <w:tcBorders>
              <w:top w:val="nil"/>
              <w:bottom w:val="nil"/>
            </w:tcBorders>
            <w:vAlign w:val="top"/>
          </w:tcPr>
          <w:p w14:paraId="77CE241C">
            <w:pPr>
              <w:rPr>
                <w:rFonts w:ascii="Arial"/>
                <w:color w:val="auto"/>
                <w:sz w:val="21"/>
                <w:highlight w:val="none"/>
              </w:rPr>
            </w:pPr>
          </w:p>
        </w:tc>
        <w:tc>
          <w:tcPr>
            <w:tcW w:w="1508" w:type="dxa"/>
            <w:gridSpan w:val="2"/>
            <w:vAlign w:val="top"/>
          </w:tcPr>
          <w:p w14:paraId="607A3A02">
            <w:pPr>
              <w:pStyle w:val="37"/>
              <w:spacing w:before="188" w:line="220" w:lineRule="auto"/>
              <w:jc w:val="right"/>
              <w:rPr>
                <w:color w:val="auto"/>
                <w:sz w:val="24"/>
                <w:szCs w:val="24"/>
                <w:highlight w:val="none"/>
              </w:rPr>
            </w:pPr>
            <w:r>
              <w:rPr>
                <w:color w:val="auto"/>
                <w:spacing w:val="5"/>
                <w:sz w:val="24"/>
                <w:szCs w:val="24"/>
                <w:highlight w:val="none"/>
              </w:rPr>
              <w:t>中级职称人员</w:t>
            </w:r>
          </w:p>
        </w:tc>
        <w:tc>
          <w:tcPr>
            <w:tcW w:w="2512" w:type="dxa"/>
            <w:gridSpan w:val="2"/>
            <w:vAlign w:val="top"/>
          </w:tcPr>
          <w:p w14:paraId="61482046">
            <w:pPr>
              <w:rPr>
                <w:rFonts w:ascii="Arial"/>
                <w:color w:val="auto"/>
                <w:sz w:val="21"/>
                <w:highlight w:val="none"/>
              </w:rPr>
            </w:pPr>
          </w:p>
        </w:tc>
      </w:tr>
      <w:tr w14:paraId="5E1A5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763" w:type="dxa"/>
            <w:vAlign w:val="top"/>
          </w:tcPr>
          <w:p w14:paraId="33A7FB38">
            <w:pPr>
              <w:pStyle w:val="37"/>
              <w:spacing w:before="179" w:line="220" w:lineRule="auto"/>
              <w:ind w:left="394"/>
              <w:rPr>
                <w:color w:val="auto"/>
                <w:sz w:val="24"/>
                <w:szCs w:val="24"/>
                <w:highlight w:val="none"/>
              </w:rPr>
            </w:pPr>
            <w:r>
              <w:rPr>
                <w:color w:val="auto"/>
                <w:spacing w:val="3"/>
                <w:sz w:val="24"/>
                <w:szCs w:val="24"/>
                <w:highlight w:val="none"/>
              </w:rPr>
              <w:t>开户银行</w:t>
            </w:r>
          </w:p>
        </w:tc>
        <w:tc>
          <w:tcPr>
            <w:tcW w:w="2157" w:type="dxa"/>
            <w:vAlign w:val="top"/>
          </w:tcPr>
          <w:p w14:paraId="526943BF">
            <w:pPr>
              <w:rPr>
                <w:rFonts w:ascii="Arial"/>
                <w:color w:val="auto"/>
                <w:sz w:val="21"/>
                <w:highlight w:val="none"/>
              </w:rPr>
            </w:pPr>
          </w:p>
        </w:tc>
        <w:tc>
          <w:tcPr>
            <w:tcW w:w="1099" w:type="dxa"/>
            <w:vMerge w:val="continue"/>
            <w:tcBorders>
              <w:top w:val="nil"/>
              <w:bottom w:val="nil"/>
            </w:tcBorders>
            <w:vAlign w:val="top"/>
          </w:tcPr>
          <w:p w14:paraId="28DFA637">
            <w:pPr>
              <w:rPr>
                <w:rFonts w:ascii="Arial"/>
                <w:color w:val="auto"/>
                <w:sz w:val="21"/>
                <w:highlight w:val="none"/>
              </w:rPr>
            </w:pPr>
          </w:p>
        </w:tc>
        <w:tc>
          <w:tcPr>
            <w:tcW w:w="1508" w:type="dxa"/>
            <w:gridSpan w:val="2"/>
            <w:vAlign w:val="top"/>
          </w:tcPr>
          <w:p w14:paraId="3A66691F">
            <w:pPr>
              <w:pStyle w:val="37"/>
              <w:spacing w:before="180" w:line="221" w:lineRule="auto"/>
              <w:jc w:val="right"/>
              <w:rPr>
                <w:color w:val="auto"/>
                <w:sz w:val="24"/>
                <w:szCs w:val="24"/>
                <w:highlight w:val="none"/>
              </w:rPr>
            </w:pPr>
            <w:r>
              <w:rPr>
                <w:color w:val="auto"/>
                <w:spacing w:val="5"/>
                <w:sz w:val="24"/>
                <w:szCs w:val="24"/>
                <w:highlight w:val="none"/>
              </w:rPr>
              <w:t>初级职称人员</w:t>
            </w:r>
          </w:p>
        </w:tc>
        <w:tc>
          <w:tcPr>
            <w:tcW w:w="2512" w:type="dxa"/>
            <w:gridSpan w:val="2"/>
            <w:vAlign w:val="top"/>
          </w:tcPr>
          <w:p w14:paraId="7446281A">
            <w:pPr>
              <w:rPr>
                <w:rFonts w:ascii="Arial"/>
                <w:color w:val="auto"/>
                <w:sz w:val="21"/>
                <w:highlight w:val="none"/>
              </w:rPr>
            </w:pPr>
          </w:p>
        </w:tc>
      </w:tr>
      <w:tr w14:paraId="74117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763" w:type="dxa"/>
            <w:vAlign w:val="top"/>
          </w:tcPr>
          <w:p w14:paraId="0330C7F2">
            <w:pPr>
              <w:pStyle w:val="37"/>
              <w:spacing w:before="190" w:line="221" w:lineRule="auto"/>
              <w:ind w:left="634"/>
              <w:rPr>
                <w:color w:val="auto"/>
                <w:sz w:val="24"/>
                <w:szCs w:val="24"/>
                <w:highlight w:val="none"/>
              </w:rPr>
            </w:pPr>
            <w:r>
              <w:rPr>
                <w:color w:val="auto"/>
                <w:spacing w:val="7"/>
                <w:sz w:val="24"/>
                <w:szCs w:val="24"/>
                <w:highlight w:val="none"/>
              </w:rPr>
              <w:t>账号</w:t>
            </w:r>
          </w:p>
        </w:tc>
        <w:tc>
          <w:tcPr>
            <w:tcW w:w="2157" w:type="dxa"/>
            <w:vAlign w:val="top"/>
          </w:tcPr>
          <w:p w14:paraId="2E02AE7E">
            <w:pPr>
              <w:rPr>
                <w:rFonts w:ascii="Arial"/>
                <w:color w:val="auto"/>
                <w:sz w:val="21"/>
                <w:highlight w:val="none"/>
              </w:rPr>
            </w:pPr>
          </w:p>
        </w:tc>
        <w:tc>
          <w:tcPr>
            <w:tcW w:w="1099" w:type="dxa"/>
            <w:vMerge w:val="continue"/>
            <w:tcBorders>
              <w:top w:val="nil"/>
            </w:tcBorders>
            <w:vAlign w:val="top"/>
          </w:tcPr>
          <w:p w14:paraId="76CF9294">
            <w:pPr>
              <w:rPr>
                <w:rFonts w:ascii="Arial"/>
                <w:color w:val="auto"/>
                <w:sz w:val="21"/>
                <w:highlight w:val="none"/>
              </w:rPr>
            </w:pPr>
          </w:p>
        </w:tc>
        <w:tc>
          <w:tcPr>
            <w:tcW w:w="1508" w:type="dxa"/>
            <w:gridSpan w:val="2"/>
            <w:vAlign w:val="top"/>
          </w:tcPr>
          <w:p w14:paraId="51C41A32">
            <w:pPr>
              <w:pStyle w:val="37"/>
              <w:spacing w:before="190" w:line="221" w:lineRule="auto"/>
              <w:ind w:left="505"/>
              <w:rPr>
                <w:color w:val="auto"/>
                <w:sz w:val="24"/>
                <w:szCs w:val="24"/>
                <w:highlight w:val="none"/>
              </w:rPr>
            </w:pPr>
            <w:r>
              <w:rPr>
                <w:color w:val="auto"/>
                <w:spacing w:val="6"/>
                <w:sz w:val="24"/>
                <w:szCs w:val="24"/>
                <w:highlight w:val="none"/>
              </w:rPr>
              <w:t>技工</w:t>
            </w:r>
          </w:p>
        </w:tc>
        <w:tc>
          <w:tcPr>
            <w:tcW w:w="2512" w:type="dxa"/>
            <w:gridSpan w:val="2"/>
            <w:vAlign w:val="top"/>
          </w:tcPr>
          <w:p w14:paraId="04BD44E9">
            <w:pPr>
              <w:rPr>
                <w:rFonts w:ascii="Arial"/>
                <w:color w:val="auto"/>
                <w:sz w:val="21"/>
                <w:highlight w:val="none"/>
              </w:rPr>
            </w:pPr>
          </w:p>
        </w:tc>
      </w:tr>
      <w:tr w14:paraId="3CF93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763" w:type="dxa"/>
            <w:vAlign w:val="top"/>
          </w:tcPr>
          <w:p w14:paraId="508A24D3">
            <w:pPr>
              <w:pStyle w:val="37"/>
              <w:spacing w:before="199" w:line="220" w:lineRule="auto"/>
              <w:ind w:left="154"/>
              <w:rPr>
                <w:color w:val="auto"/>
                <w:sz w:val="24"/>
                <w:szCs w:val="24"/>
                <w:highlight w:val="none"/>
              </w:rPr>
            </w:pPr>
            <w:r>
              <w:rPr>
                <w:color w:val="auto"/>
                <w:spacing w:val="2"/>
                <w:sz w:val="24"/>
                <w:szCs w:val="24"/>
                <w:highlight w:val="none"/>
              </w:rPr>
              <w:t>经营范围备注</w:t>
            </w:r>
          </w:p>
        </w:tc>
        <w:tc>
          <w:tcPr>
            <w:tcW w:w="7276" w:type="dxa"/>
            <w:gridSpan w:val="6"/>
            <w:vAlign w:val="top"/>
          </w:tcPr>
          <w:p w14:paraId="28F93E02">
            <w:pPr>
              <w:rPr>
                <w:rFonts w:ascii="Arial"/>
                <w:color w:val="auto"/>
                <w:sz w:val="21"/>
                <w:highlight w:val="none"/>
              </w:rPr>
            </w:pPr>
          </w:p>
        </w:tc>
      </w:tr>
    </w:tbl>
    <w:p w14:paraId="63D5A734">
      <w:pPr>
        <w:pStyle w:val="9"/>
        <w:spacing w:line="287" w:lineRule="auto"/>
        <w:rPr>
          <w:color w:val="auto"/>
          <w:highlight w:val="none"/>
        </w:rPr>
      </w:pPr>
    </w:p>
    <w:p w14:paraId="03CEF2C1">
      <w:pPr>
        <w:spacing w:before="74" w:line="240" w:lineRule="auto"/>
        <w:ind w:right="3300"/>
        <w:rPr>
          <w:rFonts w:hint="eastAsia" w:ascii="宋体" w:hAnsi="宋体" w:eastAsia="宋体" w:cs="宋体"/>
          <w:color w:val="auto"/>
          <w:spacing w:val="11"/>
          <w:sz w:val="24"/>
          <w:szCs w:val="24"/>
          <w:highlight w:val="none"/>
          <w:lang w:eastAsia="zh-CN"/>
        </w:rPr>
      </w:pPr>
      <w:r>
        <w:rPr>
          <w:rFonts w:ascii="宋体" w:hAnsi="宋体" w:eastAsia="宋体" w:cs="宋体"/>
          <w:color w:val="auto"/>
          <w:spacing w:val="7"/>
          <w:sz w:val="24"/>
          <w:szCs w:val="24"/>
          <w:highlight w:val="none"/>
        </w:rPr>
        <w:t>附营业执照、资质证书、认证体系证书等相关打分资</w:t>
      </w:r>
      <w:r>
        <w:rPr>
          <w:rFonts w:ascii="宋体" w:hAnsi="宋体" w:eastAsia="宋体" w:cs="宋体"/>
          <w:color w:val="auto"/>
          <w:spacing w:val="6"/>
          <w:sz w:val="24"/>
          <w:szCs w:val="24"/>
          <w:highlight w:val="none"/>
        </w:rPr>
        <w:t>料。</w:t>
      </w:r>
      <w:r>
        <w:rPr>
          <w:rFonts w:ascii="宋体" w:hAnsi="宋体" w:eastAsia="宋体" w:cs="宋体"/>
          <w:color w:val="auto"/>
          <w:sz w:val="24"/>
          <w:szCs w:val="24"/>
          <w:highlight w:val="none"/>
        </w:rPr>
        <w:t xml:space="preserve"> </w:t>
      </w:r>
      <w:r>
        <w:rPr>
          <w:rFonts w:hint="eastAsia" w:ascii="宋体" w:hAnsi="宋体" w:eastAsia="宋体" w:cs="宋体"/>
          <w:color w:val="auto"/>
          <w:spacing w:val="11"/>
          <w:sz w:val="24"/>
          <w:szCs w:val="24"/>
          <w:highlight w:val="none"/>
          <w:lang w:eastAsia="zh-CN"/>
        </w:rPr>
        <w:t>　　　</w:t>
      </w:r>
    </w:p>
    <w:p w14:paraId="2460DF9B">
      <w:pPr>
        <w:spacing w:before="74" w:line="240" w:lineRule="auto"/>
        <w:ind w:right="-90" w:rightChars="0"/>
        <w:rPr>
          <w:rFonts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eastAsia="zh-CN"/>
        </w:rPr>
        <w:t>　　　　　　　　　　　　　　　　　　　　　　潜在承包人</w:t>
      </w:r>
      <w:r>
        <w:rPr>
          <w:rFonts w:hint="eastAsia" w:ascii="宋体" w:hAnsi="宋体" w:cs="宋体"/>
          <w:color w:val="auto"/>
          <w:sz w:val="24"/>
          <w:highlight w:val="none"/>
        </w:rPr>
        <w:t>名称</w:t>
      </w:r>
      <w:r>
        <w:rPr>
          <w:rFonts w:hint="eastAsia" w:ascii="宋体" w:hAnsi="宋体" w:eastAsia="宋体" w:cs="宋体"/>
          <w:color w:val="auto"/>
          <w:spacing w:val="11"/>
          <w:sz w:val="24"/>
          <w:szCs w:val="24"/>
          <w:highlight w:val="none"/>
          <w:lang w:eastAsia="zh-CN"/>
        </w:rPr>
        <w:t>(电子签名)</w:t>
      </w:r>
      <w:r>
        <w:rPr>
          <w:rFonts w:ascii="宋体" w:hAnsi="宋体" w:eastAsia="宋体" w:cs="宋体"/>
          <w:color w:val="auto"/>
          <w:spacing w:val="11"/>
          <w:sz w:val="24"/>
          <w:szCs w:val="24"/>
          <w:highlight w:val="none"/>
        </w:rPr>
        <w:t>：</w:t>
      </w:r>
    </w:p>
    <w:p w14:paraId="49C2FF9E">
      <w:pPr>
        <w:spacing w:before="74" w:line="240" w:lineRule="auto"/>
        <w:ind w:right="-90" w:rightChars="0"/>
        <w:rPr>
          <w:rFonts w:ascii="宋体" w:hAnsi="宋体" w:cs="宋体"/>
          <w:color w:val="auto"/>
          <w:kern w:val="0"/>
          <w:sz w:val="24"/>
          <w:highlight w:val="none"/>
          <w:u w:val="single"/>
        </w:rPr>
      </w:pPr>
      <w:r>
        <w:rPr>
          <w:rFonts w:hint="eastAsia" w:ascii="宋体" w:hAnsi="宋体" w:eastAsia="宋体" w:cs="宋体"/>
          <w:color w:val="auto"/>
          <w:spacing w:val="11"/>
          <w:sz w:val="24"/>
          <w:szCs w:val="24"/>
          <w:highlight w:val="none"/>
          <w:lang w:eastAsia="zh-CN"/>
        </w:rPr>
        <w:t>　　　　　　　　　　　　　　　　　　　　　　</w:t>
      </w:r>
      <w:r>
        <w:rPr>
          <w:rFonts w:hint="eastAsia" w:ascii="宋体" w:hAnsi="宋体" w:cs="宋体"/>
          <w:color w:val="auto"/>
          <w:sz w:val="24"/>
          <w:highlight w:val="none"/>
        </w:rPr>
        <w:t>日期：  年   月   日</w:t>
      </w:r>
    </w:p>
    <w:p w14:paraId="0F0B196C">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pPr>
      <w:r>
        <w:rPr>
          <w:rFonts w:hint="eastAsia"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t>项目管理班子配备情况表</w:t>
      </w:r>
    </w:p>
    <w:p w14:paraId="5A3F4037">
      <w:pPr>
        <w:spacing w:before="222" w:line="220" w:lineRule="auto"/>
        <w:ind w:left="114"/>
        <w:rPr>
          <w:rFonts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lang w:eastAsia="zh-CN"/>
        </w:rPr>
        <w:t>项目</w:t>
      </w:r>
      <w:r>
        <w:rPr>
          <w:rFonts w:ascii="宋体" w:hAnsi="宋体" w:eastAsia="宋体" w:cs="宋体"/>
          <w:color w:val="auto"/>
          <w:spacing w:val="10"/>
          <w:sz w:val="22"/>
          <w:szCs w:val="22"/>
          <w:highlight w:val="none"/>
        </w:rPr>
        <w:t>名称：</w:t>
      </w:r>
    </w:p>
    <w:p w14:paraId="286A3495">
      <w:pPr>
        <w:spacing w:line="133" w:lineRule="exact"/>
        <w:rPr>
          <w:color w:val="auto"/>
          <w:highlight w:val="none"/>
        </w:rPr>
      </w:pPr>
    </w:p>
    <w:tbl>
      <w:tblPr>
        <w:tblStyle w:val="27"/>
        <w:tblW w:w="96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2298"/>
        <w:gridCol w:w="789"/>
        <w:gridCol w:w="949"/>
        <w:gridCol w:w="749"/>
        <w:gridCol w:w="809"/>
        <w:gridCol w:w="749"/>
        <w:gridCol w:w="699"/>
        <w:gridCol w:w="839"/>
        <w:gridCol w:w="1054"/>
      </w:tblGrid>
      <w:tr w14:paraId="02CC9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4" w:hRule="atLeast"/>
        </w:trPr>
        <w:tc>
          <w:tcPr>
            <w:tcW w:w="2982" w:type="dxa"/>
            <w:gridSpan w:val="2"/>
            <w:vMerge w:val="restart"/>
            <w:tcBorders>
              <w:bottom w:val="nil"/>
            </w:tcBorders>
            <w:vAlign w:val="top"/>
          </w:tcPr>
          <w:p w14:paraId="54DF55FC">
            <w:pPr>
              <w:spacing w:line="285" w:lineRule="auto"/>
              <w:rPr>
                <w:rFonts w:ascii="Arial"/>
                <w:color w:val="auto"/>
                <w:sz w:val="21"/>
                <w:highlight w:val="none"/>
              </w:rPr>
            </w:pPr>
          </w:p>
          <w:p w14:paraId="542C2F05">
            <w:pPr>
              <w:pStyle w:val="37"/>
              <w:spacing w:before="78" w:line="219" w:lineRule="auto"/>
              <w:ind w:left="224"/>
              <w:jc w:val="center"/>
              <w:rPr>
                <w:color w:val="auto"/>
                <w:spacing w:val="1"/>
                <w:sz w:val="24"/>
                <w:szCs w:val="24"/>
                <w:highlight w:val="none"/>
              </w:rPr>
            </w:pPr>
            <w:r>
              <w:rPr>
                <w:color w:val="auto"/>
                <w:spacing w:val="1"/>
                <w:sz w:val="24"/>
                <w:szCs w:val="24"/>
                <w:highlight w:val="none"/>
              </w:rPr>
              <w:t>岗位</w:t>
            </w:r>
          </w:p>
          <w:p w14:paraId="023B7BD4">
            <w:pPr>
              <w:pStyle w:val="37"/>
              <w:spacing w:before="78" w:line="219" w:lineRule="auto"/>
              <w:ind w:left="224"/>
              <w:rPr>
                <w:color w:val="auto"/>
                <w:sz w:val="24"/>
                <w:szCs w:val="24"/>
                <w:highlight w:val="none"/>
              </w:rPr>
            </w:pPr>
            <w:r>
              <w:rPr>
                <w:color w:val="auto"/>
                <w:spacing w:val="1"/>
                <w:sz w:val="24"/>
                <w:szCs w:val="24"/>
                <w:highlight w:val="none"/>
              </w:rPr>
              <w:t>(</w:t>
            </w:r>
            <w:r>
              <w:rPr>
                <w:rFonts w:hint="eastAsia"/>
                <w:color w:val="auto"/>
                <w:spacing w:val="1"/>
                <w:sz w:val="24"/>
                <w:szCs w:val="24"/>
                <w:highlight w:val="none"/>
                <w:lang w:eastAsia="zh-CN"/>
              </w:rPr>
              <w:t>由发包人</w:t>
            </w:r>
            <w:r>
              <w:rPr>
                <w:color w:val="auto"/>
                <w:spacing w:val="1"/>
                <w:sz w:val="24"/>
                <w:szCs w:val="24"/>
                <w:highlight w:val="none"/>
              </w:rPr>
              <w:t>根据项目实</w:t>
            </w:r>
            <w:r>
              <w:rPr>
                <w:color w:val="auto"/>
                <w:spacing w:val="8"/>
                <w:sz w:val="24"/>
                <w:szCs w:val="24"/>
                <w:highlight w:val="none"/>
              </w:rPr>
              <w:t>际按需设置)</w:t>
            </w:r>
          </w:p>
        </w:tc>
        <w:tc>
          <w:tcPr>
            <w:tcW w:w="789" w:type="dxa"/>
            <w:vMerge w:val="restart"/>
            <w:tcBorders>
              <w:bottom w:val="nil"/>
            </w:tcBorders>
            <w:vAlign w:val="top"/>
          </w:tcPr>
          <w:p w14:paraId="0B63F20B">
            <w:pPr>
              <w:spacing w:line="286" w:lineRule="auto"/>
              <w:rPr>
                <w:rFonts w:ascii="Arial"/>
                <w:color w:val="auto"/>
                <w:sz w:val="21"/>
                <w:highlight w:val="none"/>
              </w:rPr>
            </w:pPr>
          </w:p>
          <w:p w14:paraId="619BF51D">
            <w:pPr>
              <w:spacing w:line="287" w:lineRule="auto"/>
              <w:rPr>
                <w:rFonts w:ascii="Arial"/>
                <w:color w:val="auto"/>
                <w:sz w:val="21"/>
                <w:highlight w:val="none"/>
              </w:rPr>
            </w:pPr>
          </w:p>
          <w:p w14:paraId="69BEE93B">
            <w:pPr>
              <w:pStyle w:val="37"/>
              <w:spacing w:before="78" w:line="219" w:lineRule="auto"/>
              <w:ind w:left="142"/>
              <w:rPr>
                <w:color w:val="auto"/>
                <w:sz w:val="24"/>
                <w:szCs w:val="24"/>
                <w:highlight w:val="none"/>
              </w:rPr>
            </w:pPr>
            <w:r>
              <w:rPr>
                <w:color w:val="auto"/>
                <w:spacing w:val="15"/>
                <w:sz w:val="24"/>
                <w:szCs w:val="24"/>
                <w:highlight w:val="none"/>
              </w:rPr>
              <w:t>姓名</w:t>
            </w:r>
          </w:p>
        </w:tc>
        <w:tc>
          <w:tcPr>
            <w:tcW w:w="949" w:type="dxa"/>
            <w:vMerge w:val="restart"/>
            <w:tcBorders>
              <w:bottom w:val="nil"/>
            </w:tcBorders>
            <w:vAlign w:val="top"/>
          </w:tcPr>
          <w:p w14:paraId="140F91BE">
            <w:pPr>
              <w:spacing w:line="286" w:lineRule="auto"/>
              <w:rPr>
                <w:rFonts w:ascii="Arial"/>
                <w:color w:val="auto"/>
                <w:sz w:val="21"/>
                <w:highlight w:val="none"/>
              </w:rPr>
            </w:pPr>
          </w:p>
          <w:p w14:paraId="38534BD8">
            <w:pPr>
              <w:spacing w:line="287" w:lineRule="auto"/>
              <w:rPr>
                <w:rFonts w:ascii="Arial"/>
                <w:color w:val="auto"/>
                <w:sz w:val="21"/>
                <w:highlight w:val="none"/>
              </w:rPr>
            </w:pPr>
          </w:p>
          <w:p w14:paraId="3AE0A6CE">
            <w:pPr>
              <w:pStyle w:val="37"/>
              <w:spacing w:before="78" w:line="219" w:lineRule="auto"/>
              <w:ind w:left="123"/>
              <w:rPr>
                <w:color w:val="auto"/>
                <w:sz w:val="24"/>
                <w:szCs w:val="24"/>
                <w:highlight w:val="none"/>
              </w:rPr>
            </w:pPr>
            <w:r>
              <w:rPr>
                <w:color w:val="auto"/>
                <w:spacing w:val="3"/>
                <w:sz w:val="24"/>
                <w:szCs w:val="24"/>
                <w:highlight w:val="none"/>
              </w:rPr>
              <w:t>身份证</w:t>
            </w:r>
          </w:p>
        </w:tc>
        <w:tc>
          <w:tcPr>
            <w:tcW w:w="749" w:type="dxa"/>
            <w:vMerge w:val="restart"/>
            <w:tcBorders>
              <w:bottom w:val="nil"/>
            </w:tcBorders>
            <w:vAlign w:val="top"/>
          </w:tcPr>
          <w:p w14:paraId="7EE48048">
            <w:pPr>
              <w:spacing w:line="288" w:lineRule="auto"/>
              <w:rPr>
                <w:rFonts w:ascii="Arial"/>
                <w:color w:val="auto"/>
                <w:sz w:val="21"/>
                <w:highlight w:val="none"/>
              </w:rPr>
            </w:pPr>
          </w:p>
          <w:p w14:paraId="072EA849">
            <w:pPr>
              <w:spacing w:line="288" w:lineRule="auto"/>
              <w:rPr>
                <w:rFonts w:ascii="Arial"/>
                <w:color w:val="auto"/>
                <w:sz w:val="21"/>
                <w:highlight w:val="none"/>
              </w:rPr>
            </w:pPr>
          </w:p>
          <w:p w14:paraId="5594101D">
            <w:pPr>
              <w:pStyle w:val="37"/>
              <w:spacing w:before="78" w:line="221" w:lineRule="auto"/>
              <w:ind w:left="134"/>
              <w:rPr>
                <w:color w:val="auto"/>
                <w:sz w:val="24"/>
                <w:szCs w:val="24"/>
                <w:highlight w:val="none"/>
              </w:rPr>
            </w:pPr>
            <w:r>
              <w:rPr>
                <w:color w:val="auto"/>
                <w:spacing w:val="6"/>
                <w:sz w:val="24"/>
                <w:szCs w:val="24"/>
                <w:highlight w:val="none"/>
              </w:rPr>
              <w:t>职称</w:t>
            </w:r>
          </w:p>
        </w:tc>
        <w:tc>
          <w:tcPr>
            <w:tcW w:w="3096" w:type="dxa"/>
            <w:gridSpan w:val="4"/>
            <w:vAlign w:val="top"/>
          </w:tcPr>
          <w:p w14:paraId="0A2CED72">
            <w:pPr>
              <w:spacing w:line="265" w:lineRule="auto"/>
              <w:rPr>
                <w:rFonts w:ascii="Arial"/>
                <w:color w:val="auto"/>
                <w:sz w:val="21"/>
                <w:highlight w:val="none"/>
              </w:rPr>
            </w:pPr>
          </w:p>
          <w:p w14:paraId="240107D2">
            <w:pPr>
              <w:pStyle w:val="37"/>
              <w:spacing w:before="78" w:line="219" w:lineRule="auto"/>
              <w:ind w:left="855"/>
              <w:rPr>
                <w:color w:val="auto"/>
                <w:sz w:val="24"/>
                <w:szCs w:val="24"/>
                <w:highlight w:val="none"/>
              </w:rPr>
            </w:pPr>
            <w:r>
              <w:rPr>
                <w:color w:val="auto"/>
                <w:spacing w:val="4"/>
                <w:sz w:val="24"/>
                <w:szCs w:val="24"/>
                <w:highlight w:val="none"/>
              </w:rPr>
              <w:t>上岗资格证明</w:t>
            </w:r>
          </w:p>
        </w:tc>
        <w:tc>
          <w:tcPr>
            <w:tcW w:w="1054" w:type="dxa"/>
            <w:vMerge w:val="restart"/>
            <w:tcBorders>
              <w:bottom w:val="nil"/>
            </w:tcBorders>
            <w:vAlign w:val="top"/>
          </w:tcPr>
          <w:p w14:paraId="2E8099B6">
            <w:pPr>
              <w:spacing w:line="265" w:lineRule="auto"/>
              <w:rPr>
                <w:rFonts w:ascii="Arial"/>
                <w:color w:val="auto"/>
                <w:sz w:val="21"/>
                <w:highlight w:val="none"/>
              </w:rPr>
            </w:pPr>
          </w:p>
          <w:p w14:paraId="43D8E7D8">
            <w:pPr>
              <w:pStyle w:val="37"/>
              <w:spacing w:before="78" w:line="225" w:lineRule="auto"/>
              <w:ind w:left="110" w:right="84" w:rightChars="0" w:firstLine="10"/>
              <w:jc w:val="center"/>
              <w:rPr>
                <w:color w:val="auto"/>
                <w:sz w:val="24"/>
                <w:szCs w:val="24"/>
                <w:highlight w:val="none"/>
              </w:rPr>
            </w:pPr>
            <w:r>
              <w:rPr>
                <w:color w:val="auto"/>
                <w:spacing w:val="3"/>
                <w:sz w:val="24"/>
                <w:szCs w:val="24"/>
                <w:highlight w:val="none"/>
              </w:rPr>
              <w:t>到位率</w:t>
            </w:r>
            <w:r>
              <w:rPr>
                <w:color w:val="auto"/>
                <w:spacing w:val="1"/>
                <w:sz w:val="24"/>
                <w:szCs w:val="24"/>
                <w:highlight w:val="none"/>
              </w:rPr>
              <w:t xml:space="preserve"> </w:t>
            </w:r>
            <w:r>
              <w:rPr>
                <w:color w:val="auto"/>
                <w:spacing w:val="-3"/>
                <w:sz w:val="24"/>
                <w:szCs w:val="24"/>
                <w:highlight w:val="none"/>
              </w:rPr>
              <w:t>承诺</w:t>
            </w:r>
          </w:p>
        </w:tc>
      </w:tr>
      <w:tr w14:paraId="534BD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982" w:type="dxa"/>
            <w:gridSpan w:val="2"/>
            <w:vMerge w:val="continue"/>
            <w:tcBorders>
              <w:top w:val="nil"/>
            </w:tcBorders>
            <w:vAlign w:val="top"/>
          </w:tcPr>
          <w:p w14:paraId="5D996E43">
            <w:pPr>
              <w:rPr>
                <w:rFonts w:ascii="Arial"/>
                <w:color w:val="auto"/>
                <w:sz w:val="21"/>
                <w:highlight w:val="none"/>
              </w:rPr>
            </w:pPr>
          </w:p>
        </w:tc>
        <w:tc>
          <w:tcPr>
            <w:tcW w:w="789" w:type="dxa"/>
            <w:vMerge w:val="continue"/>
            <w:tcBorders>
              <w:top w:val="nil"/>
            </w:tcBorders>
            <w:vAlign w:val="top"/>
          </w:tcPr>
          <w:p w14:paraId="02053178">
            <w:pPr>
              <w:rPr>
                <w:rFonts w:ascii="Arial"/>
                <w:color w:val="auto"/>
                <w:sz w:val="21"/>
                <w:highlight w:val="none"/>
              </w:rPr>
            </w:pPr>
          </w:p>
        </w:tc>
        <w:tc>
          <w:tcPr>
            <w:tcW w:w="949" w:type="dxa"/>
            <w:vMerge w:val="continue"/>
            <w:tcBorders>
              <w:top w:val="nil"/>
            </w:tcBorders>
            <w:vAlign w:val="top"/>
          </w:tcPr>
          <w:p w14:paraId="608C5A2C">
            <w:pPr>
              <w:rPr>
                <w:rFonts w:ascii="Arial"/>
                <w:color w:val="auto"/>
                <w:sz w:val="21"/>
                <w:highlight w:val="none"/>
              </w:rPr>
            </w:pPr>
          </w:p>
        </w:tc>
        <w:tc>
          <w:tcPr>
            <w:tcW w:w="749" w:type="dxa"/>
            <w:vMerge w:val="continue"/>
            <w:tcBorders>
              <w:top w:val="nil"/>
            </w:tcBorders>
            <w:vAlign w:val="top"/>
          </w:tcPr>
          <w:p w14:paraId="6181B4C5">
            <w:pPr>
              <w:rPr>
                <w:rFonts w:ascii="Arial"/>
                <w:color w:val="auto"/>
                <w:sz w:val="21"/>
                <w:highlight w:val="none"/>
              </w:rPr>
            </w:pPr>
          </w:p>
        </w:tc>
        <w:tc>
          <w:tcPr>
            <w:tcW w:w="809" w:type="dxa"/>
            <w:vAlign w:val="top"/>
          </w:tcPr>
          <w:p w14:paraId="161FF0E5">
            <w:pPr>
              <w:pStyle w:val="37"/>
              <w:spacing w:before="60" w:line="211" w:lineRule="auto"/>
              <w:ind w:left="155" w:right="147"/>
              <w:rPr>
                <w:color w:val="auto"/>
                <w:sz w:val="24"/>
                <w:szCs w:val="24"/>
                <w:highlight w:val="none"/>
              </w:rPr>
            </w:pPr>
            <w:r>
              <w:rPr>
                <w:color w:val="auto"/>
                <w:spacing w:val="7"/>
                <w:sz w:val="24"/>
                <w:szCs w:val="24"/>
                <w:highlight w:val="none"/>
              </w:rPr>
              <w:t>证书</w:t>
            </w:r>
            <w:r>
              <w:rPr>
                <w:color w:val="auto"/>
                <w:sz w:val="24"/>
                <w:szCs w:val="24"/>
                <w:highlight w:val="none"/>
              </w:rPr>
              <w:t xml:space="preserve"> </w:t>
            </w:r>
            <w:r>
              <w:rPr>
                <w:color w:val="auto"/>
                <w:spacing w:val="6"/>
                <w:sz w:val="24"/>
                <w:szCs w:val="24"/>
                <w:highlight w:val="none"/>
              </w:rPr>
              <w:t>名称</w:t>
            </w:r>
          </w:p>
        </w:tc>
        <w:tc>
          <w:tcPr>
            <w:tcW w:w="749" w:type="dxa"/>
            <w:vAlign w:val="top"/>
          </w:tcPr>
          <w:p w14:paraId="6D54BB65">
            <w:pPr>
              <w:pStyle w:val="37"/>
              <w:spacing w:before="191" w:line="220" w:lineRule="auto"/>
              <w:ind w:left="116"/>
              <w:rPr>
                <w:color w:val="auto"/>
                <w:sz w:val="24"/>
                <w:szCs w:val="24"/>
                <w:highlight w:val="none"/>
              </w:rPr>
            </w:pPr>
            <w:r>
              <w:rPr>
                <w:color w:val="auto"/>
                <w:spacing w:val="9"/>
                <w:sz w:val="24"/>
                <w:szCs w:val="24"/>
                <w:highlight w:val="none"/>
              </w:rPr>
              <w:t>级别</w:t>
            </w:r>
          </w:p>
        </w:tc>
        <w:tc>
          <w:tcPr>
            <w:tcW w:w="699" w:type="dxa"/>
            <w:vAlign w:val="top"/>
          </w:tcPr>
          <w:p w14:paraId="40B55E42">
            <w:pPr>
              <w:pStyle w:val="37"/>
              <w:spacing w:before="192" w:line="221" w:lineRule="auto"/>
              <w:ind w:left="117"/>
              <w:rPr>
                <w:color w:val="auto"/>
                <w:sz w:val="24"/>
                <w:szCs w:val="24"/>
                <w:highlight w:val="none"/>
              </w:rPr>
            </w:pPr>
            <w:r>
              <w:rPr>
                <w:color w:val="auto"/>
                <w:spacing w:val="7"/>
                <w:sz w:val="24"/>
                <w:szCs w:val="24"/>
                <w:highlight w:val="none"/>
              </w:rPr>
              <w:t>证号</w:t>
            </w:r>
          </w:p>
        </w:tc>
        <w:tc>
          <w:tcPr>
            <w:tcW w:w="839" w:type="dxa"/>
            <w:vAlign w:val="top"/>
          </w:tcPr>
          <w:p w14:paraId="488E4B13">
            <w:pPr>
              <w:pStyle w:val="37"/>
              <w:spacing w:before="191" w:line="220" w:lineRule="auto"/>
              <w:ind w:left="189"/>
              <w:rPr>
                <w:color w:val="auto"/>
                <w:sz w:val="24"/>
                <w:szCs w:val="24"/>
                <w:highlight w:val="none"/>
              </w:rPr>
            </w:pPr>
            <w:r>
              <w:rPr>
                <w:color w:val="auto"/>
                <w:spacing w:val="-3"/>
                <w:sz w:val="24"/>
                <w:szCs w:val="24"/>
                <w:highlight w:val="none"/>
              </w:rPr>
              <w:t>专业</w:t>
            </w:r>
          </w:p>
        </w:tc>
        <w:tc>
          <w:tcPr>
            <w:tcW w:w="1054" w:type="dxa"/>
            <w:vMerge w:val="continue"/>
            <w:tcBorders>
              <w:top w:val="nil"/>
            </w:tcBorders>
            <w:vAlign w:val="top"/>
          </w:tcPr>
          <w:p w14:paraId="0E5781B9">
            <w:pPr>
              <w:rPr>
                <w:rFonts w:ascii="Arial"/>
                <w:color w:val="auto"/>
                <w:sz w:val="21"/>
                <w:highlight w:val="none"/>
              </w:rPr>
            </w:pPr>
          </w:p>
        </w:tc>
      </w:tr>
      <w:tr w14:paraId="7CF6D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684" w:type="dxa"/>
            <w:vMerge w:val="restart"/>
            <w:tcBorders>
              <w:bottom w:val="nil"/>
            </w:tcBorders>
            <w:textDirection w:val="tbRlV"/>
            <w:vAlign w:val="top"/>
          </w:tcPr>
          <w:p w14:paraId="60AAB755">
            <w:pPr>
              <w:pStyle w:val="37"/>
              <w:spacing w:before="218" w:line="202" w:lineRule="auto"/>
              <w:ind w:left="739"/>
              <w:rPr>
                <w:color w:val="auto"/>
                <w:sz w:val="24"/>
                <w:szCs w:val="24"/>
                <w:highlight w:val="none"/>
              </w:rPr>
            </w:pPr>
            <w:r>
              <w:rPr>
                <w:color w:val="auto"/>
                <w:sz w:val="24"/>
                <w:szCs w:val="24"/>
                <w:highlight w:val="none"/>
              </w:rPr>
              <w:t>关</w:t>
            </w:r>
            <w:r>
              <w:rPr>
                <w:color w:val="auto"/>
                <w:spacing w:val="112"/>
                <w:sz w:val="24"/>
                <w:szCs w:val="24"/>
                <w:highlight w:val="none"/>
              </w:rPr>
              <w:t xml:space="preserve"> </w:t>
            </w:r>
            <w:r>
              <w:rPr>
                <w:color w:val="auto"/>
                <w:sz w:val="24"/>
                <w:szCs w:val="24"/>
                <w:highlight w:val="none"/>
              </w:rPr>
              <w:t>键</w:t>
            </w:r>
            <w:r>
              <w:rPr>
                <w:color w:val="auto"/>
                <w:spacing w:val="112"/>
                <w:sz w:val="24"/>
                <w:szCs w:val="24"/>
                <w:highlight w:val="none"/>
              </w:rPr>
              <w:t xml:space="preserve"> </w:t>
            </w:r>
            <w:r>
              <w:rPr>
                <w:color w:val="auto"/>
                <w:sz w:val="24"/>
                <w:szCs w:val="24"/>
                <w:highlight w:val="none"/>
              </w:rPr>
              <w:t>岗</w:t>
            </w:r>
            <w:r>
              <w:rPr>
                <w:color w:val="auto"/>
                <w:spacing w:val="113"/>
                <w:sz w:val="24"/>
                <w:szCs w:val="24"/>
                <w:highlight w:val="none"/>
              </w:rPr>
              <w:t xml:space="preserve"> </w:t>
            </w:r>
            <w:r>
              <w:rPr>
                <w:color w:val="auto"/>
                <w:sz w:val="24"/>
                <w:szCs w:val="24"/>
                <w:highlight w:val="none"/>
              </w:rPr>
              <w:t>位</w:t>
            </w:r>
          </w:p>
        </w:tc>
        <w:tc>
          <w:tcPr>
            <w:tcW w:w="2298" w:type="dxa"/>
            <w:vAlign w:val="center"/>
          </w:tcPr>
          <w:p w14:paraId="1331AED0">
            <w:pPr>
              <w:pStyle w:val="37"/>
              <w:spacing w:before="52" w:line="337" w:lineRule="auto"/>
              <w:ind w:left="240" w:leftChars="100" w:right="128" w:rightChars="0" w:firstLine="0" w:firstLineChars="0"/>
              <w:jc w:val="center"/>
              <w:rPr>
                <w:color w:val="auto"/>
                <w:sz w:val="24"/>
                <w:szCs w:val="24"/>
                <w:highlight w:val="none"/>
              </w:rPr>
            </w:pPr>
            <w:r>
              <w:rPr>
                <w:color w:val="auto"/>
                <w:sz w:val="24"/>
                <w:szCs w:val="24"/>
                <w:highlight w:val="none"/>
              </w:rPr>
              <w:t>项目</w:t>
            </w:r>
            <w:r>
              <w:rPr>
                <w:rFonts w:hint="eastAsia"/>
                <w:color w:val="auto"/>
                <w:sz w:val="24"/>
                <w:szCs w:val="24"/>
                <w:highlight w:val="none"/>
                <w:lang w:eastAsia="zh-CN"/>
              </w:rPr>
              <w:t>负责人</w:t>
            </w:r>
          </w:p>
        </w:tc>
        <w:tc>
          <w:tcPr>
            <w:tcW w:w="789" w:type="dxa"/>
            <w:vAlign w:val="top"/>
          </w:tcPr>
          <w:p w14:paraId="15C34C03">
            <w:pPr>
              <w:rPr>
                <w:rFonts w:ascii="Arial"/>
                <w:color w:val="auto"/>
                <w:sz w:val="21"/>
                <w:highlight w:val="none"/>
              </w:rPr>
            </w:pPr>
          </w:p>
        </w:tc>
        <w:tc>
          <w:tcPr>
            <w:tcW w:w="949" w:type="dxa"/>
            <w:vAlign w:val="top"/>
          </w:tcPr>
          <w:p w14:paraId="50F85042">
            <w:pPr>
              <w:rPr>
                <w:rFonts w:ascii="Arial"/>
                <w:color w:val="auto"/>
                <w:sz w:val="21"/>
                <w:highlight w:val="none"/>
              </w:rPr>
            </w:pPr>
          </w:p>
        </w:tc>
        <w:tc>
          <w:tcPr>
            <w:tcW w:w="749" w:type="dxa"/>
            <w:vAlign w:val="top"/>
          </w:tcPr>
          <w:p w14:paraId="680EE9A0">
            <w:pPr>
              <w:rPr>
                <w:rFonts w:ascii="Arial"/>
                <w:color w:val="auto"/>
                <w:sz w:val="21"/>
                <w:highlight w:val="none"/>
              </w:rPr>
            </w:pPr>
          </w:p>
        </w:tc>
        <w:tc>
          <w:tcPr>
            <w:tcW w:w="809" w:type="dxa"/>
            <w:vAlign w:val="top"/>
          </w:tcPr>
          <w:p w14:paraId="0D4B10E0">
            <w:pPr>
              <w:rPr>
                <w:rFonts w:ascii="Arial"/>
                <w:color w:val="auto"/>
                <w:sz w:val="21"/>
                <w:highlight w:val="none"/>
              </w:rPr>
            </w:pPr>
          </w:p>
        </w:tc>
        <w:tc>
          <w:tcPr>
            <w:tcW w:w="749" w:type="dxa"/>
            <w:vAlign w:val="top"/>
          </w:tcPr>
          <w:p w14:paraId="4159F45A">
            <w:pPr>
              <w:rPr>
                <w:rFonts w:ascii="Arial"/>
                <w:color w:val="auto"/>
                <w:sz w:val="21"/>
                <w:highlight w:val="none"/>
              </w:rPr>
            </w:pPr>
          </w:p>
        </w:tc>
        <w:tc>
          <w:tcPr>
            <w:tcW w:w="699" w:type="dxa"/>
            <w:vAlign w:val="top"/>
          </w:tcPr>
          <w:p w14:paraId="31F027E9">
            <w:pPr>
              <w:rPr>
                <w:rFonts w:ascii="Arial"/>
                <w:color w:val="auto"/>
                <w:sz w:val="21"/>
                <w:highlight w:val="none"/>
              </w:rPr>
            </w:pPr>
          </w:p>
        </w:tc>
        <w:tc>
          <w:tcPr>
            <w:tcW w:w="839" w:type="dxa"/>
            <w:vAlign w:val="top"/>
          </w:tcPr>
          <w:p w14:paraId="7CBC62C4">
            <w:pPr>
              <w:rPr>
                <w:rFonts w:ascii="Arial"/>
                <w:color w:val="auto"/>
                <w:sz w:val="21"/>
                <w:highlight w:val="none"/>
              </w:rPr>
            </w:pPr>
          </w:p>
        </w:tc>
        <w:tc>
          <w:tcPr>
            <w:tcW w:w="1054" w:type="dxa"/>
            <w:vAlign w:val="top"/>
          </w:tcPr>
          <w:p w14:paraId="3A69B6C1">
            <w:pPr>
              <w:rPr>
                <w:rFonts w:ascii="Arial"/>
                <w:color w:val="auto"/>
                <w:sz w:val="21"/>
                <w:highlight w:val="none"/>
              </w:rPr>
            </w:pPr>
          </w:p>
        </w:tc>
      </w:tr>
      <w:tr w14:paraId="303B0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684" w:type="dxa"/>
            <w:vMerge w:val="continue"/>
            <w:tcBorders>
              <w:top w:val="nil"/>
              <w:bottom w:val="nil"/>
            </w:tcBorders>
            <w:textDirection w:val="tbRlV"/>
            <w:vAlign w:val="top"/>
          </w:tcPr>
          <w:p w14:paraId="6BA3D328">
            <w:pPr>
              <w:rPr>
                <w:rFonts w:ascii="Arial"/>
                <w:color w:val="auto"/>
                <w:sz w:val="21"/>
                <w:highlight w:val="none"/>
              </w:rPr>
            </w:pPr>
          </w:p>
        </w:tc>
        <w:tc>
          <w:tcPr>
            <w:tcW w:w="2298" w:type="dxa"/>
            <w:vAlign w:val="center"/>
          </w:tcPr>
          <w:p w14:paraId="40B6AF55">
            <w:pPr>
              <w:pStyle w:val="37"/>
              <w:spacing w:before="42" w:line="341" w:lineRule="auto"/>
              <w:ind w:right="128" w:rightChars="0"/>
              <w:jc w:val="center"/>
              <w:rPr>
                <w:color w:val="auto"/>
                <w:sz w:val="24"/>
                <w:szCs w:val="24"/>
                <w:highlight w:val="none"/>
              </w:rPr>
            </w:pPr>
            <w:r>
              <w:rPr>
                <w:color w:val="auto"/>
                <w:sz w:val="24"/>
                <w:szCs w:val="24"/>
                <w:highlight w:val="none"/>
              </w:rPr>
              <w:t>技术负责人</w:t>
            </w:r>
          </w:p>
        </w:tc>
        <w:tc>
          <w:tcPr>
            <w:tcW w:w="789" w:type="dxa"/>
            <w:vAlign w:val="top"/>
          </w:tcPr>
          <w:p w14:paraId="03F4E589">
            <w:pPr>
              <w:rPr>
                <w:rFonts w:ascii="Arial"/>
                <w:color w:val="auto"/>
                <w:sz w:val="21"/>
                <w:highlight w:val="none"/>
              </w:rPr>
            </w:pPr>
          </w:p>
        </w:tc>
        <w:tc>
          <w:tcPr>
            <w:tcW w:w="949" w:type="dxa"/>
            <w:vAlign w:val="top"/>
          </w:tcPr>
          <w:p w14:paraId="2664456E">
            <w:pPr>
              <w:rPr>
                <w:rFonts w:ascii="Arial"/>
                <w:color w:val="auto"/>
                <w:sz w:val="21"/>
                <w:highlight w:val="none"/>
              </w:rPr>
            </w:pPr>
          </w:p>
        </w:tc>
        <w:tc>
          <w:tcPr>
            <w:tcW w:w="749" w:type="dxa"/>
            <w:vAlign w:val="top"/>
          </w:tcPr>
          <w:p w14:paraId="36927BF0">
            <w:pPr>
              <w:rPr>
                <w:rFonts w:ascii="Arial"/>
                <w:color w:val="auto"/>
                <w:sz w:val="21"/>
                <w:highlight w:val="none"/>
              </w:rPr>
            </w:pPr>
          </w:p>
        </w:tc>
        <w:tc>
          <w:tcPr>
            <w:tcW w:w="809" w:type="dxa"/>
            <w:vAlign w:val="top"/>
          </w:tcPr>
          <w:p w14:paraId="2E94034B">
            <w:pPr>
              <w:rPr>
                <w:rFonts w:ascii="Arial"/>
                <w:color w:val="auto"/>
                <w:sz w:val="21"/>
                <w:highlight w:val="none"/>
              </w:rPr>
            </w:pPr>
          </w:p>
        </w:tc>
        <w:tc>
          <w:tcPr>
            <w:tcW w:w="749" w:type="dxa"/>
            <w:vAlign w:val="top"/>
          </w:tcPr>
          <w:p w14:paraId="64F7C70E">
            <w:pPr>
              <w:rPr>
                <w:rFonts w:ascii="Arial"/>
                <w:color w:val="auto"/>
                <w:sz w:val="21"/>
                <w:highlight w:val="none"/>
              </w:rPr>
            </w:pPr>
          </w:p>
        </w:tc>
        <w:tc>
          <w:tcPr>
            <w:tcW w:w="699" w:type="dxa"/>
            <w:vAlign w:val="top"/>
          </w:tcPr>
          <w:p w14:paraId="1FED658B">
            <w:pPr>
              <w:rPr>
                <w:rFonts w:ascii="Arial"/>
                <w:color w:val="auto"/>
                <w:sz w:val="21"/>
                <w:highlight w:val="none"/>
              </w:rPr>
            </w:pPr>
          </w:p>
        </w:tc>
        <w:tc>
          <w:tcPr>
            <w:tcW w:w="839" w:type="dxa"/>
            <w:vAlign w:val="top"/>
          </w:tcPr>
          <w:p w14:paraId="4EED99D2">
            <w:pPr>
              <w:rPr>
                <w:rFonts w:ascii="Arial"/>
                <w:color w:val="auto"/>
                <w:sz w:val="21"/>
                <w:highlight w:val="none"/>
              </w:rPr>
            </w:pPr>
          </w:p>
        </w:tc>
        <w:tc>
          <w:tcPr>
            <w:tcW w:w="1054" w:type="dxa"/>
            <w:vAlign w:val="top"/>
          </w:tcPr>
          <w:p w14:paraId="063BCBF2">
            <w:pPr>
              <w:rPr>
                <w:rFonts w:ascii="Arial"/>
                <w:color w:val="auto"/>
                <w:sz w:val="21"/>
                <w:highlight w:val="none"/>
              </w:rPr>
            </w:pPr>
          </w:p>
        </w:tc>
      </w:tr>
      <w:tr w14:paraId="3D9C7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684" w:type="dxa"/>
            <w:vMerge w:val="continue"/>
            <w:tcBorders>
              <w:top w:val="nil"/>
              <w:bottom w:val="nil"/>
            </w:tcBorders>
            <w:textDirection w:val="tbRlV"/>
            <w:vAlign w:val="top"/>
          </w:tcPr>
          <w:p w14:paraId="1C799291">
            <w:pPr>
              <w:rPr>
                <w:rFonts w:ascii="Arial"/>
                <w:color w:val="auto"/>
                <w:sz w:val="21"/>
                <w:highlight w:val="none"/>
              </w:rPr>
            </w:pPr>
          </w:p>
        </w:tc>
        <w:tc>
          <w:tcPr>
            <w:tcW w:w="2298" w:type="dxa"/>
            <w:vAlign w:val="top"/>
          </w:tcPr>
          <w:p w14:paraId="6F28AE02">
            <w:pPr>
              <w:pStyle w:val="37"/>
              <w:spacing w:before="114" w:line="220" w:lineRule="auto"/>
              <w:jc w:val="center"/>
              <w:rPr>
                <w:rFonts w:hint="eastAsia" w:eastAsia="宋体"/>
                <w:color w:val="auto"/>
                <w:sz w:val="24"/>
                <w:szCs w:val="24"/>
                <w:highlight w:val="none"/>
                <w:lang w:eastAsia="zh-CN"/>
              </w:rPr>
            </w:pPr>
            <w:r>
              <w:rPr>
                <w:rFonts w:hint="eastAsia"/>
                <w:color w:val="auto"/>
                <w:sz w:val="24"/>
                <w:szCs w:val="24"/>
                <w:highlight w:val="none"/>
                <w:lang w:eastAsia="zh-CN"/>
              </w:rPr>
              <w:t>施工员</w:t>
            </w:r>
          </w:p>
        </w:tc>
        <w:tc>
          <w:tcPr>
            <w:tcW w:w="789" w:type="dxa"/>
            <w:vAlign w:val="top"/>
          </w:tcPr>
          <w:p w14:paraId="00F79B7C">
            <w:pPr>
              <w:rPr>
                <w:rFonts w:ascii="Arial"/>
                <w:color w:val="auto"/>
                <w:sz w:val="21"/>
                <w:highlight w:val="none"/>
              </w:rPr>
            </w:pPr>
          </w:p>
        </w:tc>
        <w:tc>
          <w:tcPr>
            <w:tcW w:w="949" w:type="dxa"/>
            <w:vAlign w:val="top"/>
          </w:tcPr>
          <w:p w14:paraId="63C393E7">
            <w:pPr>
              <w:rPr>
                <w:rFonts w:ascii="Arial"/>
                <w:color w:val="auto"/>
                <w:sz w:val="21"/>
                <w:highlight w:val="none"/>
              </w:rPr>
            </w:pPr>
          </w:p>
        </w:tc>
        <w:tc>
          <w:tcPr>
            <w:tcW w:w="749" w:type="dxa"/>
            <w:vAlign w:val="top"/>
          </w:tcPr>
          <w:p w14:paraId="13C13D1B">
            <w:pPr>
              <w:rPr>
                <w:rFonts w:ascii="Arial"/>
                <w:color w:val="auto"/>
                <w:sz w:val="21"/>
                <w:highlight w:val="none"/>
              </w:rPr>
            </w:pPr>
          </w:p>
        </w:tc>
        <w:tc>
          <w:tcPr>
            <w:tcW w:w="809" w:type="dxa"/>
            <w:vAlign w:val="top"/>
          </w:tcPr>
          <w:p w14:paraId="64799447">
            <w:pPr>
              <w:rPr>
                <w:rFonts w:ascii="Arial"/>
                <w:color w:val="auto"/>
                <w:sz w:val="21"/>
                <w:highlight w:val="none"/>
              </w:rPr>
            </w:pPr>
          </w:p>
        </w:tc>
        <w:tc>
          <w:tcPr>
            <w:tcW w:w="749" w:type="dxa"/>
            <w:vAlign w:val="top"/>
          </w:tcPr>
          <w:p w14:paraId="4604C2D5">
            <w:pPr>
              <w:rPr>
                <w:rFonts w:ascii="Arial"/>
                <w:color w:val="auto"/>
                <w:sz w:val="21"/>
                <w:highlight w:val="none"/>
              </w:rPr>
            </w:pPr>
          </w:p>
        </w:tc>
        <w:tc>
          <w:tcPr>
            <w:tcW w:w="699" w:type="dxa"/>
            <w:vAlign w:val="top"/>
          </w:tcPr>
          <w:p w14:paraId="72E48399">
            <w:pPr>
              <w:rPr>
                <w:rFonts w:ascii="Arial"/>
                <w:color w:val="auto"/>
                <w:sz w:val="21"/>
                <w:highlight w:val="none"/>
              </w:rPr>
            </w:pPr>
          </w:p>
        </w:tc>
        <w:tc>
          <w:tcPr>
            <w:tcW w:w="839" w:type="dxa"/>
            <w:vAlign w:val="top"/>
          </w:tcPr>
          <w:p w14:paraId="4542F600">
            <w:pPr>
              <w:rPr>
                <w:rFonts w:ascii="Arial"/>
                <w:color w:val="auto"/>
                <w:sz w:val="21"/>
                <w:highlight w:val="none"/>
              </w:rPr>
            </w:pPr>
          </w:p>
        </w:tc>
        <w:tc>
          <w:tcPr>
            <w:tcW w:w="1054" w:type="dxa"/>
            <w:vAlign w:val="top"/>
          </w:tcPr>
          <w:p w14:paraId="2FA17CFF">
            <w:pPr>
              <w:rPr>
                <w:rFonts w:ascii="Arial"/>
                <w:color w:val="auto"/>
                <w:sz w:val="21"/>
                <w:highlight w:val="none"/>
              </w:rPr>
            </w:pPr>
          </w:p>
        </w:tc>
      </w:tr>
      <w:tr w14:paraId="26D29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684" w:type="dxa"/>
            <w:vMerge w:val="continue"/>
            <w:tcBorders>
              <w:top w:val="nil"/>
              <w:bottom w:val="nil"/>
            </w:tcBorders>
            <w:textDirection w:val="tbRlV"/>
            <w:vAlign w:val="top"/>
          </w:tcPr>
          <w:p w14:paraId="3CBF476A">
            <w:pPr>
              <w:rPr>
                <w:rFonts w:ascii="Arial"/>
                <w:color w:val="auto"/>
                <w:sz w:val="21"/>
                <w:highlight w:val="none"/>
              </w:rPr>
            </w:pPr>
          </w:p>
        </w:tc>
        <w:tc>
          <w:tcPr>
            <w:tcW w:w="2298" w:type="dxa"/>
            <w:vAlign w:val="top"/>
          </w:tcPr>
          <w:p w14:paraId="271FFCAF">
            <w:pPr>
              <w:pStyle w:val="37"/>
              <w:spacing w:before="114" w:line="220" w:lineRule="auto"/>
              <w:jc w:val="center"/>
              <w:rPr>
                <w:color w:val="auto"/>
                <w:sz w:val="24"/>
                <w:szCs w:val="24"/>
                <w:highlight w:val="none"/>
              </w:rPr>
            </w:pPr>
            <w:r>
              <w:rPr>
                <w:color w:val="auto"/>
                <w:sz w:val="24"/>
                <w:szCs w:val="24"/>
                <w:highlight w:val="none"/>
              </w:rPr>
              <w:t>质量员</w:t>
            </w:r>
          </w:p>
        </w:tc>
        <w:tc>
          <w:tcPr>
            <w:tcW w:w="789" w:type="dxa"/>
            <w:vAlign w:val="top"/>
          </w:tcPr>
          <w:p w14:paraId="7D1F5514">
            <w:pPr>
              <w:rPr>
                <w:rFonts w:ascii="Arial"/>
                <w:color w:val="auto"/>
                <w:sz w:val="21"/>
                <w:highlight w:val="none"/>
              </w:rPr>
            </w:pPr>
          </w:p>
        </w:tc>
        <w:tc>
          <w:tcPr>
            <w:tcW w:w="949" w:type="dxa"/>
            <w:vAlign w:val="top"/>
          </w:tcPr>
          <w:p w14:paraId="04DD289B">
            <w:pPr>
              <w:rPr>
                <w:rFonts w:ascii="Arial"/>
                <w:color w:val="auto"/>
                <w:sz w:val="21"/>
                <w:highlight w:val="none"/>
              </w:rPr>
            </w:pPr>
          </w:p>
        </w:tc>
        <w:tc>
          <w:tcPr>
            <w:tcW w:w="749" w:type="dxa"/>
            <w:vAlign w:val="top"/>
          </w:tcPr>
          <w:p w14:paraId="597AD8AE">
            <w:pPr>
              <w:rPr>
                <w:rFonts w:ascii="Arial"/>
                <w:color w:val="auto"/>
                <w:sz w:val="21"/>
                <w:highlight w:val="none"/>
              </w:rPr>
            </w:pPr>
          </w:p>
        </w:tc>
        <w:tc>
          <w:tcPr>
            <w:tcW w:w="809" w:type="dxa"/>
            <w:vAlign w:val="top"/>
          </w:tcPr>
          <w:p w14:paraId="08CA9A46">
            <w:pPr>
              <w:rPr>
                <w:rFonts w:ascii="Arial"/>
                <w:color w:val="auto"/>
                <w:sz w:val="21"/>
                <w:highlight w:val="none"/>
              </w:rPr>
            </w:pPr>
          </w:p>
        </w:tc>
        <w:tc>
          <w:tcPr>
            <w:tcW w:w="749" w:type="dxa"/>
            <w:vAlign w:val="top"/>
          </w:tcPr>
          <w:p w14:paraId="6AAEDE9A">
            <w:pPr>
              <w:rPr>
                <w:rFonts w:ascii="Arial"/>
                <w:color w:val="auto"/>
                <w:sz w:val="21"/>
                <w:highlight w:val="none"/>
              </w:rPr>
            </w:pPr>
          </w:p>
        </w:tc>
        <w:tc>
          <w:tcPr>
            <w:tcW w:w="699" w:type="dxa"/>
            <w:vAlign w:val="top"/>
          </w:tcPr>
          <w:p w14:paraId="37CF6595">
            <w:pPr>
              <w:rPr>
                <w:rFonts w:ascii="Arial"/>
                <w:color w:val="auto"/>
                <w:sz w:val="21"/>
                <w:highlight w:val="none"/>
              </w:rPr>
            </w:pPr>
          </w:p>
        </w:tc>
        <w:tc>
          <w:tcPr>
            <w:tcW w:w="839" w:type="dxa"/>
            <w:vAlign w:val="top"/>
          </w:tcPr>
          <w:p w14:paraId="240F9187">
            <w:pPr>
              <w:rPr>
                <w:rFonts w:ascii="Arial"/>
                <w:color w:val="auto"/>
                <w:sz w:val="21"/>
                <w:highlight w:val="none"/>
              </w:rPr>
            </w:pPr>
          </w:p>
        </w:tc>
        <w:tc>
          <w:tcPr>
            <w:tcW w:w="1054" w:type="dxa"/>
            <w:vAlign w:val="top"/>
          </w:tcPr>
          <w:p w14:paraId="57A12A91">
            <w:pPr>
              <w:rPr>
                <w:rFonts w:ascii="Arial"/>
                <w:color w:val="auto"/>
                <w:sz w:val="21"/>
                <w:highlight w:val="none"/>
              </w:rPr>
            </w:pPr>
          </w:p>
        </w:tc>
      </w:tr>
      <w:tr w14:paraId="5E14E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684" w:type="dxa"/>
            <w:vMerge w:val="continue"/>
            <w:tcBorders>
              <w:top w:val="nil"/>
              <w:bottom w:val="nil"/>
            </w:tcBorders>
            <w:textDirection w:val="tbRlV"/>
            <w:vAlign w:val="top"/>
          </w:tcPr>
          <w:p w14:paraId="5C1372A9">
            <w:pPr>
              <w:rPr>
                <w:rFonts w:ascii="Arial"/>
                <w:color w:val="auto"/>
                <w:sz w:val="21"/>
                <w:highlight w:val="none"/>
              </w:rPr>
            </w:pPr>
          </w:p>
        </w:tc>
        <w:tc>
          <w:tcPr>
            <w:tcW w:w="2298" w:type="dxa"/>
            <w:vAlign w:val="top"/>
          </w:tcPr>
          <w:p w14:paraId="1204B79F">
            <w:pPr>
              <w:pStyle w:val="37"/>
              <w:spacing w:before="114" w:line="220" w:lineRule="auto"/>
              <w:jc w:val="center"/>
              <w:rPr>
                <w:color w:val="auto"/>
                <w:sz w:val="24"/>
                <w:szCs w:val="24"/>
                <w:highlight w:val="none"/>
              </w:rPr>
            </w:pPr>
            <w:r>
              <w:rPr>
                <w:color w:val="auto"/>
                <w:sz w:val="24"/>
                <w:szCs w:val="24"/>
                <w:highlight w:val="none"/>
              </w:rPr>
              <w:t>安全员</w:t>
            </w:r>
          </w:p>
        </w:tc>
        <w:tc>
          <w:tcPr>
            <w:tcW w:w="789" w:type="dxa"/>
            <w:vAlign w:val="top"/>
          </w:tcPr>
          <w:p w14:paraId="1E9A5516">
            <w:pPr>
              <w:rPr>
                <w:rFonts w:ascii="Arial"/>
                <w:color w:val="auto"/>
                <w:sz w:val="21"/>
                <w:highlight w:val="none"/>
              </w:rPr>
            </w:pPr>
          </w:p>
        </w:tc>
        <w:tc>
          <w:tcPr>
            <w:tcW w:w="949" w:type="dxa"/>
            <w:vAlign w:val="top"/>
          </w:tcPr>
          <w:p w14:paraId="76FA717E">
            <w:pPr>
              <w:rPr>
                <w:rFonts w:ascii="Arial"/>
                <w:color w:val="auto"/>
                <w:sz w:val="21"/>
                <w:highlight w:val="none"/>
              </w:rPr>
            </w:pPr>
          </w:p>
        </w:tc>
        <w:tc>
          <w:tcPr>
            <w:tcW w:w="749" w:type="dxa"/>
            <w:vAlign w:val="top"/>
          </w:tcPr>
          <w:p w14:paraId="282D4961">
            <w:pPr>
              <w:rPr>
                <w:rFonts w:ascii="Arial"/>
                <w:color w:val="auto"/>
                <w:sz w:val="21"/>
                <w:highlight w:val="none"/>
              </w:rPr>
            </w:pPr>
          </w:p>
        </w:tc>
        <w:tc>
          <w:tcPr>
            <w:tcW w:w="809" w:type="dxa"/>
            <w:vAlign w:val="top"/>
          </w:tcPr>
          <w:p w14:paraId="1C092CC3">
            <w:pPr>
              <w:rPr>
                <w:rFonts w:ascii="Arial"/>
                <w:color w:val="auto"/>
                <w:sz w:val="21"/>
                <w:highlight w:val="none"/>
              </w:rPr>
            </w:pPr>
          </w:p>
        </w:tc>
        <w:tc>
          <w:tcPr>
            <w:tcW w:w="749" w:type="dxa"/>
            <w:vAlign w:val="top"/>
          </w:tcPr>
          <w:p w14:paraId="051AEA04">
            <w:pPr>
              <w:rPr>
                <w:rFonts w:ascii="Arial"/>
                <w:color w:val="auto"/>
                <w:sz w:val="21"/>
                <w:highlight w:val="none"/>
              </w:rPr>
            </w:pPr>
          </w:p>
        </w:tc>
        <w:tc>
          <w:tcPr>
            <w:tcW w:w="699" w:type="dxa"/>
            <w:vAlign w:val="top"/>
          </w:tcPr>
          <w:p w14:paraId="6BA93DC7">
            <w:pPr>
              <w:rPr>
                <w:rFonts w:ascii="Arial"/>
                <w:color w:val="auto"/>
                <w:sz w:val="21"/>
                <w:highlight w:val="none"/>
              </w:rPr>
            </w:pPr>
          </w:p>
        </w:tc>
        <w:tc>
          <w:tcPr>
            <w:tcW w:w="839" w:type="dxa"/>
            <w:vAlign w:val="top"/>
          </w:tcPr>
          <w:p w14:paraId="3C86BC9A">
            <w:pPr>
              <w:rPr>
                <w:rFonts w:ascii="Arial"/>
                <w:color w:val="auto"/>
                <w:sz w:val="21"/>
                <w:highlight w:val="none"/>
              </w:rPr>
            </w:pPr>
          </w:p>
        </w:tc>
        <w:tc>
          <w:tcPr>
            <w:tcW w:w="1054" w:type="dxa"/>
            <w:vAlign w:val="top"/>
          </w:tcPr>
          <w:p w14:paraId="59D7C182">
            <w:pPr>
              <w:rPr>
                <w:rFonts w:ascii="Arial"/>
                <w:color w:val="auto"/>
                <w:sz w:val="21"/>
                <w:highlight w:val="none"/>
              </w:rPr>
            </w:pPr>
          </w:p>
        </w:tc>
      </w:tr>
      <w:tr w14:paraId="4C7A5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4" w:type="dxa"/>
            <w:vMerge w:val="continue"/>
            <w:tcBorders>
              <w:top w:val="nil"/>
            </w:tcBorders>
            <w:textDirection w:val="tbRlV"/>
            <w:vAlign w:val="top"/>
          </w:tcPr>
          <w:p w14:paraId="344BA917">
            <w:pPr>
              <w:rPr>
                <w:rFonts w:ascii="Arial"/>
                <w:color w:val="auto"/>
                <w:sz w:val="21"/>
                <w:highlight w:val="none"/>
              </w:rPr>
            </w:pPr>
          </w:p>
        </w:tc>
        <w:tc>
          <w:tcPr>
            <w:tcW w:w="2298" w:type="dxa"/>
            <w:vAlign w:val="top"/>
          </w:tcPr>
          <w:p w14:paraId="05BF8895">
            <w:pPr>
              <w:pStyle w:val="37"/>
              <w:spacing w:before="195" w:line="221" w:lineRule="auto"/>
              <w:jc w:val="center"/>
              <w:rPr>
                <w:rFonts w:hint="eastAsia" w:eastAsia="宋体"/>
                <w:color w:val="auto"/>
                <w:sz w:val="24"/>
                <w:szCs w:val="24"/>
                <w:highlight w:val="none"/>
                <w:lang w:eastAsia="zh-CN"/>
              </w:rPr>
            </w:pPr>
            <w:r>
              <w:rPr>
                <w:color w:val="auto"/>
                <w:spacing w:val="-7"/>
                <w:position w:val="3"/>
                <w:sz w:val="24"/>
                <w:szCs w:val="24"/>
                <w:highlight w:val="none"/>
              </w:rPr>
              <w:t>……</w:t>
            </w:r>
          </w:p>
        </w:tc>
        <w:tc>
          <w:tcPr>
            <w:tcW w:w="789" w:type="dxa"/>
            <w:vAlign w:val="top"/>
          </w:tcPr>
          <w:p w14:paraId="2AFE4704">
            <w:pPr>
              <w:rPr>
                <w:rFonts w:ascii="Arial"/>
                <w:color w:val="auto"/>
                <w:sz w:val="21"/>
                <w:highlight w:val="none"/>
              </w:rPr>
            </w:pPr>
          </w:p>
        </w:tc>
        <w:tc>
          <w:tcPr>
            <w:tcW w:w="949" w:type="dxa"/>
            <w:vAlign w:val="top"/>
          </w:tcPr>
          <w:p w14:paraId="673030E2">
            <w:pPr>
              <w:rPr>
                <w:rFonts w:ascii="Arial"/>
                <w:color w:val="auto"/>
                <w:sz w:val="21"/>
                <w:highlight w:val="none"/>
              </w:rPr>
            </w:pPr>
          </w:p>
        </w:tc>
        <w:tc>
          <w:tcPr>
            <w:tcW w:w="749" w:type="dxa"/>
            <w:vAlign w:val="top"/>
          </w:tcPr>
          <w:p w14:paraId="563EE332">
            <w:pPr>
              <w:rPr>
                <w:rFonts w:ascii="Arial"/>
                <w:color w:val="auto"/>
                <w:sz w:val="21"/>
                <w:highlight w:val="none"/>
              </w:rPr>
            </w:pPr>
          </w:p>
        </w:tc>
        <w:tc>
          <w:tcPr>
            <w:tcW w:w="809" w:type="dxa"/>
            <w:vAlign w:val="top"/>
          </w:tcPr>
          <w:p w14:paraId="52B043C0">
            <w:pPr>
              <w:rPr>
                <w:rFonts w:ascii="Arial"/>
                <w:color w:val="auto"/>
                <w:sz w:val="21"/>
                <w:highlight w:val="none"/>
              </w:rPr>
            </w:pPr>
          </w:p>
        </w:tc>
        <w:tc>
          <w:tcPr>
            <w:tcW w:w="749" w:type="dxa"/>
            <w:vAlign w:val="top"/>
          </w:tcPr>
          <w:p w14:paraId="0B6C8288">
            <w:pPr>
              <w:rPr>
                <w:rFonts w:ascii="Arial"/>
                <w:color w:val="auto"/>
                <w:sz w:val="21"/>
                <w:highlight w:val="none"/>
              </w:rPr>
            </w:pPr>
          </w:p>
        </w:tc>
        <w:tc>
          <w:tcPr>
            <w:tcW w:w="699" w:type="dxa"/>
            <w:vAlign w:val="top"/>
          </w:tcPr>
          <w:p w14:paraId="06516DD0">
            <w:pPr>
              <w:rPr>
                <w:rFonts w:ascii="Arial"/>
                <w:color w:val="auto"/>
                <w:sz w:val="21"/>
                <w:highlight w:val="none"/>
              </w:rPr>
            </w:pPr>
          </w:p>
        </w:tc>
        <w:tc>
          <w:tcPr>
            <w:tcW w:w="839" w:type="dxa"/>
            <w:vAlign w:val="top"/>
          </w:tcPr>
          <w:p w14:paraId="76CEA2BA">
            <w:pPr>
              <w:rPr>
                <w:rFonts w:ascii="Arial"/>
                <w:color w:val="auto"/>
                <w:sz w:val="21"/>
                <w:highlight w:val="none"/>
              </w:rPr>
            </w:pPr>
          </w:p>
        </w:tc>
        <w:tc>
          <w:tcPr>
            <w:tcW w:w="1054" w:type="dxa"/>
            <w:vAlign w:val="top"/>
          </w:tcPr>
          <w:p w14:paraId="0DDA1105">
            <w:pPr>
              <w:rPr>
                <w:rFonts w:ascii="Arial"/>
                <w:color w:val="auto"/>
                <w:sz w:val="21"/>
                <w:highlight w:val="none"/>
              </w:rPr>
            </w:pPr>
          </w:p>
        </w:tc>
      </w:tr>
      <w:tr w14:paraId="12DB4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4" w:type="dxa"/>
            <w:vMerge w:val="restart"/>
            <w:tcBorders>
              <w:bottom w:val="nil"/>
            </w:tcBorders>
            <w:textDirection w:val="tbRlV"/>
            <w:vAlign w:val="top"/>
          </w:tcPr>
          <w:p w14:paraId="79089BC9">
            <w:pPr>
              <w:pStyle w:val="37"/>
              <w:spacing w:before="217" w:line="202" w:lineRule="auto"/>
              <w:ind w:left="33"/>
              <w:rPr>
                <w:color w:val="auto"/>
                <w:sz w:val="24"/>
                <w:szCs w:val="24"/>
                <w:highlight w:val="none"/>
              </w:rPr>
            </w:pPr>
            <w:r>
              <w:rPr>
                <w:color w:val="auto"/>
                <w:sz w:val="24"/>
                <w:szCs w:val="24"/>
                <w:highlight w:val="none"/>
              </w:rPr>
              <w:t>其</w:t>
            </w:r>
            <w:r>
              <w:rPr>
                <w:color w:val="auto"/>
                <w:spacing w:val="112"/>
                <w:sz w:val="24"/>
                <w:szCs w:val="24"/>
                <w:highlight w:val="none"/>
              </w:rPr>
              <w:t xml:space="preserve"> </w:t>
            </w:r>
            <w:r>
              <w:rPr>
                <w:color w:val="auto"/>
                <w:sz w:val="24"/>
                <w:szCs w:val="24"/>
                <w:highlight w:val="none"/>
              </w:rPr>
              <w:t>他</w:t>
            </w:r>
            <w:r>
              <w:rPr>
                <w:color w:val="auto"/>
                <w:spacing w:val="112"/>
                <w:sz w:val="24"/>
                <w:szCs w:val="24"/>
                <w:highlight w:val="none"/>
              </w:rPr>
              <w:t xml:space="preserve"> </w:t>
            </w:r>
            <w:r>
              <w:rPr>
                <w:color w:val="auto"/>
                <w:sz w:val="24"/>
                <w:szCs w:val="24"/>
                <w:highlight w:val="none"/>
              </w:rPr>
              <w:t>岗</w:t>
            </w:r>
            <w:r>
              <w:rPr>
                <w:color w:val="auto"/>
                <w:spacing w:val="112"/>
                <w:sz w:val="24"/>
                <w:szCs w:val="24"/>
                <w:highlight w:val="none"/>
              </w:rPr>
              <w:t xml:space="preserve"> </w:t>
            </w:r>
            <w:r>
              <w:rPr>
                <w:color w:val="auto"/>
                <w:sz w:val="24"/>
                <w:szCs w:val="24"/>
                <w:highlight w:val="none"/>
              </w:rPr>
              <w:t>位</w:t>
            </w:r>
          </w:p>
        </w:tc>
        <w:tc>
          <w:tcPr>
            <w:tcW w:w="2298" w:type="dxa"/>
            <w:vAlign w:val="top"/>
          </w:tcPr>
          <w:p w14:paraId="3121254D">
            <w:pPr>
              <w:pStyle w:val="37"/>
              <w:spacing w:before="108" w:line="378" w:lineRule="exact"/>
              <w:jc w:val="center"/>
              <w:rPr>
                <w:color w:val="auto"/>
                <w:sz w:val="24"/>
                <w:szCs w:val="24"/>
                <w:highlight w:val="none"/>
              </w:rPr>
            </w:pPr>
            <w:r>
              <w:rPr>
                <w:color w:val="auto"/>
                <w:spacing w:val="-7"/>
                <w:position w:val="3"/>
                <w:sz w:val="24"/>
                <w:szCs w:val="24"/>
                <w:highlight w:val="none"/>
              </w:rPr>
              <w:t>……</w:t>
            </w:r>
          </w:p>
        </w:tc>
        <w:tc>
          <w:tcPr>
            <w:tcW w:w="789" w:type="dxa"/>
            <w:vAlign w:val="top"/>
          </w:tcPr>
          <w:p w14:paraId="5FE5CD98">
            <w:pPr>
              <w:rPr>
                <w:rFonts w:ascii="Arial"/>
                <w:color w:val="auto"/>
                <w:sz w:val="21"/>
                <w:highlight w:val="none"/>
              </w:rPr>
            </w:pPr>
          </w:p>
        </w:tc>
        <w:tc>
          <w:tcPr>
            <w:tcW w:w="949" w:type="dxa"/>
            <w:vAlign w:val="top"/>
          </w:tcPr>
          <w:p w14:paraId="3659EED4">
            <w:pPr>
              <w:rPr>
                <w:rFonts w:ascii="Arial"/>
                <w:color w:val="auto"/>
                <w:sz w:val="21"/>
                <w:highlight w:val="none"/>
              </w:rPr>
            </w:pPr>
          </w:p>
        </w:tc>
        <w:tc>
          <w:tcPr>
            <w:tcW w:w="749" w:type="dxa"/>
            <w:vAlign w:val="top"/>
          </w:tcPr>
          <w:p w14:paraId="450C31C4">
            <w:pPr>
              <w:rPr>
                <w:rFonts w:ascii="Arial"/>
                <w:color w:val="auto"/>
                <w:sz w:val="21"/>
                <w:highlight w:val="none"/>
              </w:rPr>
            </w:pPr>
          </w:p>
        </w:tc>
        <w:tc>
          <w:tcPr>
            <w:tcW w:w="809" w:type="dxa"/>
            <w:vAlign w:val="top"/>
          </w:tcPr>
          <w:p w14:paraId="2CF82B39">
            <w:pPr>
              <w:rPr>
                <w:rFonts w:ascii="Arial"/>
                <w:color w:val="auto"/>
                <w:sz w:val="21"/>
                <w:highlight w:val="none"/>
              </w:rPr>
            </w:pPr>
          </w:p>
        </w:tc>
        <w:tc>
          <w:tcPr>
            <w:tcW w:w="749" w:type="dxa"/>
            <w:vAlign w:val="top"/>
          </w:tcPr>
          <w:p w14:paraId="62C4A441">
            <w:pPr>
              <w:rPr>
                <w:rFonts w:ascii="Arial"/>
                <w:color w:val="auto"/>
                <w:sz w:val="21"/>
                <w:highlight w:val="none"/>
              </w:rPr>
            </w:pPr>
          </w:p>
        </w:tc>
        <w:tc>
          <w:tcPr>
            <w:tcW w:w="699" w:type="dxa"/>
            <w:vAlign w:val="top"/>
          </w:tcPr>
          <w:p w14:paraId="550F1115">
            <w:pPr>
              <w:rPr>
                <w:rFonts w:ascii="Arial"/>
                <w:color w:val="auto"/>
                <w:sz w:val="21"/>
                <w:highlight w:val="none"/>
              </w:rPr>
            </w:pPr>
          </w:p>
        </w:tc>
        <w:tc>
          <w:tcPr>
            <w:tcW w:w="839" w:type="dxa"/>
            <w:vAlign w:val="top"/>
          </w:tcPr>
          <w:p w14:paraId="696750E3">
            <w:pPr>
              <w:rPr>
                <w:rFonts w:ascii="Arial"/>
                <w:color w:val="auto"/>
                <w:sz w:val="21"/>
                <w:highlight w:val="none"/>
              </w:rPr>
            </w:pPr>
          </w:p>
        </w:tc>
        <w:tc>
          <w:tcPr>
            <w:tcW w:w="1054" w:type="dxa"/>
            <w:vAlign w:val="top"/>
          </w:tcPr>
          <w:p w14:paraId="73A305D9">
            <w:pPr>
              <w:rPr>
                <w:rFonts w:ascii="Arial"/>
                <w:color w:val="auto"/>
                <w:sz w:val="21"/>
                <w:highlight w:val="none"/>
              </w:rPr>
            </w:pPr>
          </w:p>
        </w:tc>
      </w:tr>
      <w:tr w14:paraId="27E84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684" w:type="dxa"/>
            <w:vMerge w:val="continue"/>
            <w:tcBorders>
              <w:top w:val="nil"/>
              <w:bottom w:val="nil"/>
            </w:tcBorders>
            <w:textDirection w:val="tbRlV"/>
            <w:vAlign w:val="top"/>
          </w:tcPr>
          <w:p w14:paraId="5DF1693C">
            <w:pPr>
              <w:rPr>
                <w:rFonts w:ascii="Arial"/>
                <w:color w:val="auto"/>
                <w:sz w:val="21"/>
                <w:highlight w:val="none"/>
              </w:rPr>
            </w:pPr>
          </w:p>
        </w:tc>
        <w:tc>
          <w:tcPr>
            <w:tcW w:w="2298" w:type="dxa"/>
            <w:vAlign w:val="top"/>
          </w:tcPr>
          <w:p w14:paraId="65F7FFCC">
            <w:pPr>
              <w:rPr>
                <w:rFonts w:ascii="Arial"/>
                <w:color w:val="auto"/>
                <w:sz w:val="21"/>
                <w:highlight w:val="none"/>
              </w:rPr>
            </w:pPr>
          </w:p>
        </w:tc>
        <w:tc>
          <w:tcPr>
            <w:tcW w:w="789" w:type="dxa"/>
            <w:vAlign w:val="top"/>
          </w:tcPr>
          <w:p w14:paraId="52A47F45">
            <w:pPr>
              <w:rPr>
                <w:rFonts w:ascii="Arial"/>
                <w:color w:val="auto"/>
                <w:sz w:val="21"/>
                <w:highlight w:val="none"/>
              </w:rPr>
            </w:pPr>
          </w:p>
        </w:tc>
        <w:tc>
          <w:tcPr>
            <w:tcW w:w="949" w:type="dxa"/>
            <w:vAlign w:val="top"/>
          </w:tcPr>
          <w:p w14:paraId="693E8540">
            <w:pPr>
              <w:rPr>
                <w:rFonts w:ascii="Arial"/>
                <w:color w:val="auto"/>
                <w:sz w:val="21"/>
                <w:highlight w:val="none"/>
              </w:rPr>
            </w:pPr>
          </w:p>
        </w:tc>
        <w:tc>
          <w:tcPr>
            <w:tcW w:w="749" w:type="dxa"/>
            <w:vAlign w:val="top"/>
          </w:tcPr>
          <w:p w14:paraId="199AFEF8">
            <w:pPr>
              <w:rPr>
                <w:rFonts w:ascii="Arial"/>
                <w:color w:val="auto"/>
                <w:sz w:val="21"/>
                <w:highlight w:val="none"/>
              </w:rPr>
            </w:pPr>
          </w:p>
        </w:tc>
        <w:tc>
          <w:tcPr>
            <w:tcW w:w="809" w:type="dxa"/>
            <w:vAlign w:val="top"/>
          </w:tcPr>
          <w:p w14:paraId="5AA540A1">
            <w:pPr>
              <w:rPr>
                <w:rFonts w:ascii="Arial"/>
                <w:color w:val="auto"/>
                <w:sz w:val="21"/>
                <w:highlight w:val="none"/>
              </w:rPr>
            </w:pPr>
          </w:p>
        </w:tc>
        <w:tc>
          <w:tcPr>
            <w:tcW w:w="749" w:type="dxa"/>
            <w:vAlign w:val="top"/>
          </w:tcPr>
          <w:p w14:paraId="6A056774">
            <w:pPr>
              <w:rPr>
                <w:rFonts w:ascii="Arial"/>
                <w:color w:val="auto"/>
                <w:sz w:val="21"/>
                <w:highlight w:val="none"/>
              </w:rPr>
            </w:pPr>
          </w:p>
        </w:tc>
        <w:tc>
          <w:tcPr>
            <w:tcW w:w="699" w:type="dxa"/>
            <w:vAlign w:val="top"/>
          </w:tcPr>
          <w:p w14:paraId="50A116F8">
            <w:pPr>
              <w:rPr>
                <w:rFonts w:ascii="Arial"/>
                <w:color w:val="auto"/>
                <w:sz w:val="21"/>
                <w:highlight w:val="none"/>
              </w:rPr>
            </w:pPr>
          </w:p>
        </w:tc>
        <w:tc>
          <w:tcPr>
            <w:tcW w:w="839" w:type="dxa"/>
            <w:vAlign w:val="top"/>
          </w:tcPr>
          <w:p w14:paraId="30ADE75F">
            <w:pPr>
              <w:rPr>
                <w:rFonts w:ascii="Arial"/>
                <w:color w:val="auto"/>
                <w:sz w:val="21"/>
                <w:highlight w:val="none"/>
              </w:rPr>
            </w:pPr>
          </w:p>
        </w:tc>
        <w:tc>
          <w:tcPr>
            <w:tcW w:w="1054" w:type="dxa"/>
            <w:vAlign w:val="top"/>
          </w:tcPr>
          <w:p w14:paraId="341E1503">
            <w:pPr>
              <w:rPr>
                <w:rFonts w:ascii="Arial"/>
                <w:color w:val="auto"/>
                <w:sz w:val="21"/>
                <w:highlight w:val="none"/>
              </w:rPr>
            </w:pPr>
          </w:p>
        </w:tc>
      </w:tr>
      <w:tr w14:paraId="35407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684" w:type="dxa"/>
            <w:vMerge w:val="continue"/>
            <w:tcBorders>
              <w:top w:val="nil"/>
              <w:bottom w:val="nil"/>
            </w:tcBorders>
            <w:textDirection w:val="tbRlV"/>
            <w:vAlign w:val="top"/>
          </w:tcPr>
          <w:p w14:paraId="0BFD305D">
            <w:pPr>
              <w:rPr>
                <w:rFonts w:ascii="Arial"/>
                <w:color w:val="auto"/>
                <w:sz w:val="21"/>
                <w:highlight w:val="none"/>
              </w:rPr>
            </w:pPr>
          </w:p>
        </w:tc>
        <w:tc>
          <w:tcPr>
            <w:tcW w:w="2298" w:type="dxa"/>
            <w:vAlign w:val="top"/>
          </w:tcPr>
          <w:p w14:paraId="6924EB51">
            <w:pPr>
              <w:rPr>
                <w:rFonts w:ascii="Arial"/>
                <w:color w:val="auto"/>
                <w:sz w:val="21"/>
                <w:highlight w:val="none"/>
              </w:rPr>
            </w:pPr>
          </w:p>
        </w:tc>
        <w:tc>
          <w:tcPr>
            <w:tcW w:w="789" w:type="dxa"/>
            <w:vAlign w:val="top"/>
          </w:tcPr>
          <w:p w14:paraId="2120FF80">
            <w:pPr>
              <w:rPr>
                <w:rFonts w:ascii="Arial"/>
                <w:color w:val="auto"/>
                <w:sz w:val="21"/>
                <w:highlight w:val="none"/>
              </w:rPr>
            </w:pPr>
          </w:p>
        </w:tc>
        <w:tc>
          <w:tcPr>
            <w:tcW w:w="949" w:type="dxa"/>
            <w:vAlign w:val="top"/>
          </w:tcPr>
          <w:p w14:paraId="2B7E0265">
            <w:pPr>
              <w:rPr>
                <w:rFonts w:ascii="Arial"/>
                <w:color w:val="auto"/>
                <w:sz w:val="21"/>
                <w:highlight w:val="none"/>
              </w:rPr>
            </w:pPr>
          </w:p>
        </w:tc>
        <w:tc>
          <w:tcPr>
            <w:tcW w:w="749" w:type="dxa"/>
            <w:vAlign w:val="top"/>
          </w:tcPr>
          <w:p w14:paraId="3C53E2D8">
            <w:pPr>
              <w:rPr>
                <w:rFonts w:ascii="Arial"/>
                <w:color w:val="auto"/>
                <w:sz w:val="21"/>
                <w:highlight w:val="none"/>
              </w:rPr>
            </w:pPr>
          </w:p>
        </w:tc>
        <w:tc>
          <w:tcPr>
            <w:tcW w:w="809" w:type="dxa"/>
            <w:vAlign w:val="top"/>
          </w:tcPr>
          <w:p w14:paraId="39824765">
            <w:pPr>
              <w:rPr>
                <w:rFonts w:ascii="Arial"/>
                <w:color w:val="auto"/>
                <w:sz w:val="21"/>
                <w:highlight w:val="none"/>
              </w:rPr>
            </w:pPr>
          </w:p>
        </w:tc>
        <w:tc>
          <w:tcPr>
            <w:tcW w:w="749" w:type="dxa"/>
            <w:vAlign w:val="top"/>
          </w:tcPr>
          <w:p w14:paraId="1D71B7DC">
            <w:pPr>
              <w:rPr>
                <w:rFonts w:ascii="Arial"/>
                <w:color w:val="auto"/>
                <w:sz w:val="21"/>
                <w:highlight w:val="none"/>
              </w:rPr>
            </w:pPr>
          </w:p>
        </w:tc>
        <w:tc>
          <w:tcPr>
            <w:tcW w:w="699" w:type="dxa"/>
            <w:vAlign w:val="top"/>
          </w:tcPr>
          <w:p w14:paraId="58A42301">
            <w:pPr>
              <w:rPr>
                <w:rFonts w:ascii="Arial"/>
                <w:color w:val="auto"/>
                <w:sz w:val="21"/>
                <w:highlight w:val="none"/>
              </w:rPr>
            </w:pPr>
          </w:p>
        </w:tc>
        <w:tc>
          <w:tcPr>
            <w:tcW w:w="839" w:type="dxa"/>
            <w:vAlign w:val="top"/>
          </w:tcPr>
          <w:p w14:paraId="7D391BB3">
            <w:pPr>
              <w:rPr>
                <w:rFonts w:ascii="Arial"/>
                <w:color w:val="auto"/>
                <w:sz w:val="21"/>
                <w:highlight w:val="none"/>
              </w:rPr>
            </w:pPr>
          </w:p>
        </w:tc>
        <w:tc>
          <w:tcPr>
            <w:tcW w:w="1054" w:type="dxa"/>
            <w:vAlign w:val="top"/>
          </w:tcPr>
          <w:p w14:paraId="49CFD93E">
            <w:pPr>
              <w:rPr>
                <w:rFonts w:ascii="Arial"/>
                <w:color w:val="auto"/>
                <w:sz w:val="21"/>
                <w:highlight w:val="none"/>
              </w:rPr>
            </w:pPr>
          </w:p>
        </w:tc>
      </w:tr>
      <w:tr w14:paraId="13164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4" w:type="dxa"/>
            <w:vMerge w:val="continue"/>
            <w:tcBorders>
              <w:top w:val="nil"/>
            </w:tcBorders>
            <w:textDirection w:val="tbRlV"/>
            <w:vAlign w:val="top"/>
          </w:tcPr>
          <w:p w14:paraId="6147769E">
            <w:pPr>
              <w:rPr>
                <w:rFonts w:ascii="Arial"/>
                <w:color w:val="auto"/>
                <w:sz w:val="21"/>
                <w:highlight w:val="none"/>
              </w:rPr>
            </w:pPr>
          </w:p>
        </w:tc>
        <w:tc>
          <w:tcPr>
            <w:tcW w:w="2298" w:type="dxa"/>
            <w:vAlign w:val="top"/>
          </w:tcPr>
          <w:p w14:paraId="78D6385B">
            <w:pPr>
              <w:rPr>
                <w:rFonts w:ascii="Arial"/>
                <w:color w:val="auto"/>
                <w:sz w:val="21"/>
                <w:highlight w:val="none"/>
              </w:rPr>
            </w:pPr>
          </w:p>
        </w:tc>
        <w:tc>
          <w:tcPr>
            <w:tcW w:w="789" w:type="dxa"/>
            <w:vAlign w:val="top"/>
          </w:tcPr>
          <w:p w14:paraId="36101471">
            <w:pPr>
              <w:rPr>
                <w:rFonts w:ascii="Arial"/>
                <w:color w:val="auto"/>
                <w:sz w:val="21"/>
                <w:highlight w:val="none"/>
              </w:rPr>
            </w:pPr>
          </w:p>
        </w:tc>
        <w:tc>
          <w:tcPr>
            <w:tcW w:w="949" w:type="dxa"/>
            <w:vAlign w:val="top"/>
          </w:tcPr>
          <w:p w14:paraId="61429E82">
            <w:pPr>
              <w:rPr>
                <w:rFonts w:ascii="Arial"/>
                <w:color w:val="auto"/>
                <w:sz w:val="21"/>
                <w:highlight w:val="none"/>
              </w:rPr>
            </w:pPr>
          </w:p>
        </w:tc>
        <w:tc>
          <w:tcPr>
            <w:tcW w:w="749" w:type="dxa"/>
            <w:vAlign w:val="top"/>
          </w:tcPr>
          <w:p w14:paraId="6396427A">
            <w:pPr>
              <w:rPr>
                <w:rFonts w:ascii="Arial"/>
                <w:color w:val="auto"/>
                <w:sz w:val="21"/>
                <w:highlight w:val="none"/>
              </w:rPr>
            </w:pPr>
          </w:p>
        </w:tc>
        <w:tc>
          <w:tcPr>
            <w:tcW w:w="809" w:type="dxa"/>
            <w:vAlign w:val="top"/>
          </w:tcPr>
          <w:p w14:paraId="7EAF3CDB">
            <w:pPr>
              <w:rPr>
                <w:rFonts w:ascii="Arial"/>
                <w:color w:val="auto"/>
                <w:sz w:val="21"/>
                <w:highlight w:val="none"/>
              </w:rPr>
            </w:pPr>
          </w:p>
        </w:tc>
        <w:tc>
          <w:tcPr>
            <w:tcW w:w="749" w:type="dxa"/>
            <w:vAlign w:val="top"/>
          </w:tcPr>
          <w:p w14:paraId="4B2FAB01">
            <w:pPr>
              <w:rPr>
                <w:rFonts w:ascii="Arial"/>
                <w:color w:val="auto"/>
                <w:sz w:val="21"/>
                <w:highlight w:val="none"/>
              </w:rPr>
            </w:pPr>
          </w:p>
        </w:tc>
        <w:tc>
          <w:tcPr>
            <w:tcW w:w="699" w:type="dxa"/>
            <w:vAlign w:val="top"/>
          </w:tcPr>
          <w:p w14:paraId="0015D344">
            <w:pPr>
              <w:rPr>
                <w:rFonts w:ascii="Arial"/>
                <w:color w:val="auto"/>
                <w:sz w:val="21"/>
                <w:highlight w:val="none"/>
              </w:rPr>
            </w:pPr>
          </w:p>
        </w:tc>
        <w:tc>
          <w:tcPr>
            <w:tcW w:w="839" w:type="dxa"/>
            <w:vAlign w:val="top"/>
          </w:tcPr>
          <w:p w14:paraId="70F3D062">
            <w:pPr>
              <w:rPr>
                <w:rFonts w:ascii="Arial"/>
                <w:color w:val="auto"/>
                <w:sz w:val="21"/>
                <w:highlight w:val="none"/>
              </w:rPr>
            </w:pPr>
          </w:p>
        </w:tc>
        <w:tc>
          <w:tcPr>
            <w:tcW w:w="1054" w:type="dxa"/>
            <w:vAlign w:val="top"/>
          </w:tcPr>
          <w:p w14:paraId="445F79A9">
            <w:pPr>
              <w:rPr>
                <w:rFonts w:ascii="Arial"/>
                <w:color w:val="auto"/>
                <w:sz w:val="21"/>
                <w:highlight w:val="none"/>
              </w:rPr>
            </w:pPr>
          </w:p>
        </w:tc>
      </w:tr>
      <w:tr w14:paraId="3AEE5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83" w:hRule="atLeast"/>
        </w:trPr>
        <w:tc>
          <w:tcPr>
            <w:tcW w:w="9619" w:type="dxa"/>
            <w:gridSpan w:val="10"/>
            <w:vAlign w:val="top"/>
          </w:tcPr>
          <w:p w14:paraId="2528D9F8">
            <w:pPr>
              <w:spacing w:line="296" w:lineRule="auto"/>
              <w:rPr>
                <w:rFonts w:ascii="Arial"/>
                <w:color w:val="auto"/>
                <w:sz w:val="21"/>
                <w:highlight w:val="none"/>
              </w:rPr>
            </w:pPr>
          </w:p>
          <w:p w14:paraId="19CDBE73">
            <w:pPr>
              <w:pStyle w:val="37"/>
              <w:spacing w:before="78" w:line="219" w:lineRule="auto"/>
              <w:rPr>
                <w:color w:val="auto"/>
                <w:sz w:val="24"/>
                <w:szCs w:val="24"/>
                <w:highlight w:val="none"/>
              </w:rPr>
            </w:pPr>
            <w:r>
              <w:rPr>
                <w:rFonts w:hint="eastAsia"/>
                <w:color w:val="auto"/>
                <w:sz w:val="24"/>
                <w:szCs w:val="24"/>
                <w:highlight w:val="none"/>
                <w:lang w:eastAsia="zh-CN"/>
              </w:rPr>
              <w:t>　　须</w:t>
            </w:r>
            <w:r>
              <w:rPr>
                <w:color w:val="auto"/>
                <w:sz w:val="24"/>
                <w:szCs w:val="24"/>
                <w:highlight w:val="none"/>
              </w:rPr>
              <w:t>同时提供拟派驻现场关键岗位人员的聘用合同，及</w:t>
            </w:r>
            <w:r>
              <w:rPr>
                <w:rFonts w:hint="eastAsia"/>
                <w:color w:val="auto"/>
                <w:sz w:val="24"/>
                <w:szCs w:val="24"/>
                <w:highlight w:val="none"/>
                <w:lang w:eastAsia="zh-CN"/>
              </w:rPr>
              <w:t>响应</w:t>
            </w:r>
            <w:r>
              <w:rPr>
                <w:color w:val="auto"/>
                <w:sz w:val="24"/>
                <w:szCs w:val="24"/>
                <w:highlight w:val="none"/>
              </w:rPr>
              <w:t>截止月上溯3个月(含投标截止日当月，共4个月)中任意连续2个月的</w:t>
            </w:r>
            <w:r>
              <w:rPr>
                <w:color w:val="auto"/>
                <w:spacing w:val="1"/>
                <w:sz w:val="24"/>
                <w:szCs w:val="24"/>
                <w:highlight w:val="none"/>
              </w:rPr>
              <w:t>社保缴纳证明(加盖所属社保机构印章)</w:t>
            </w:r>
            <w:r>
              <w:rPr>
                <w:rFonts w:hint="eastAsia"/>
                <w:color w:val="auto"/>
                <w:spacing w:val="1"/>
                <w:sz w:val="24"/>
                <w:szCs w:val="24"/>
                <w:highlight w:val="none"/>
                <w:lang w:eastAsia="zh-CN"/>
              </w:rPr>
              <w:t>。</w:t>
            </w:r>
            <w:r>
              <w:rPr>
                <w:color w:val="auto"/>
                <w:spacing w:val="1"/>
                <w:sz w:val="24"/>
                <w:szCs w:val="24"/>
                <w:highlight w:val="none"/>
              </w:rPr>
              <w:t>其中关</w:t>
            </w:r>
            <w:r>
              <w:rPr>
                <w:color w:val="auto"/>
                <w:sz w:val="24"/>
                <w:szCs w:val="24"/>
                <w:highlight w:val="none"/>
              </w:rPr>
              <w:t>键岗位人员个数及合同、社保证明的响应按相关否决</w:t>
            </w:r>
            <w:r>
              <w:rPr>
                <w:rFonts w:hint="eastAsia"/>
                <w:color w:val="auto"/>
                <w:sz w:val="24"/>
                <w:szCs w:val="24"/>
                <w:highlight w:val="none"/>
                <w:lang w:eastAsia="zh-CN"/>
              </w:rPr>
              <w:t>响应文件</w:t>
            </w:r>
            <w:r>
              <w:rPr>
                <w:color w:val="auto"/>
                <w:sz w:val="24"/>
                <w:szCs w:val="24"/>
                <w:highlight w:val="none"/>
              </w:rPr>
              <w:t>的情形评审；其他所填信息与递交附件不符的，按</w:t>
            </w:r>
            <w:r>
              <w:rPr>
                <w:rFonts w:hint="eastAsia"/>
                <w:color w:val="auto"/>
                <w:sz w:val="24"/>
                <w:szCs w:val="24"/>
                <w:highlight w:val="none"/>
                <w:lang w:eastAsia="zh-CN"/>
              </w:rPr>
              <w:t>交易</w:t>
            </w:r>
            <w:r>
              <w:rPr>
                <w:color w:val="auto"/>
                <w:sz w:val="24"/>
                <w:szCs w:val="24"/>
                <w:highlight w:val="none"/>
              </w:rPr>
              <w:t>文件具体规</w:t>
            </w:r>
            <w:r>
              <w:rPr>
                <w:color w:val="auto"/>
                <w:spacing w:val="1"/>
                <w:sz w:val="24"/>
                <w:szCs w:val="24"/>
                <w:highlight w:val="none"/>
              </w:rPr>
              <w:t>定的资信评分要求评审。本工程一旦我单位</w:t>
            </w:r>
            <w:r>
              <w:rPr>
                <w:rFonts w:hint="eastAsia"/>
                <w:color w:val="auto"/>
                <w:spacing w:val="1"/>
                <w:sz w:val="24"/>
                <w:szCs w:val="24"/>
                <w:highlight w:val="none"/>
                <w:lang w:eastAsia="zh-CN"/>
              </w:rPr>
              <w:t>成交</w:t>
            </w:r>
            <w:r>
              <w:rPr>
                <w:color w:val="auto"/>
                <w:spacing w:val="1"/>
                <w:sz w:val="24"/>
                <w:szCs w:val="24"/>
                <w:highlight w:val="none"/>
              </w:rPr>
              <w:t>，将承诺如实按上述</w:t>
            </w:r>
            <w:r>
              <w:rPr>
                <w:color w:val="auto"/>
                <w:sz w:val="24"/>
                <w:szCs w:val="24"/>
                <w:highlight w:val="none"/>
              </w:rPr>
              <w:t>配备人员到位，否则将自愿接受合同相关违约条款处理。</w:t>
            </w:r>
          </w:p>
          <w:p w14:paraId="79F5E277">
            <w:pPr>
              <w:pStyle w:val="37"/>
              <w:spacing w:before="1" w:line="196" w:lineRule="auto"/>
              <w:rPr>
                <w:color w:val="auto"/>
                <w:sz w:val="24"/>
                <w:szCs w:val="24"/>
                <w:highlight w:val="none"/>
              </w:rPr>
            </w:pPr>
            <w:r>
              <w:rPr>
                <w:rFonts w:hint="eastAsia"/>
                <w:color w:val="auto"/>
                <w:sz w:val="24"/>
                <w:szCs w:val="24"/>
                <w:highlight w:val="none"/>
                <w:lang w:eastAsia="zh-CN"/>
              </w:rPr>
              <w:t>　　</w:t>
            </w:r>
            <w:r>
              <w:rPr>
                <w:color w:val="auto"/>
                <w:sz w:val="24"/>
                <w:szCs w:val="24"/>
                <w:highlight w:val="none"/>
              </w:rPr>
              <w:t>上述填报内容真实，若不真实，愿按有关规定接受处</w:t>
            </w:r>
            <w:r>
              <w:rPr>
                <w:color w:val="auto"/>
                <w:spacing w:val="-1"/>
                <w:sz w:val="24"/>
                <w:szCs w:val="24"/>
                <w:highlight w:val="none"/>
              </w:rPr>
              <w:t>理。</w:t>
            </w:r>
          </w:p>
        </w:tc>
      </w:tr>
    </w:tbl>
    <w:p w14:paraId="4EFAE9A2">
      <w:pPr>
        <w:pStyle w:val="9"/>
        <w:spacing w:line="288" w:lineRule="auto"/>
        <w:rPr>
          <w:color w:val="auto"/>
          <w:highlight w:val="none"/>
        </w:rPr>
      </w:pPr>
    </w:p>
    <w:p w14:paraId="27EB44F4">
      <w:pPr>
        <w:pStyle w:val="9"/>
        <w:spacing w:line="289" w:lineRule="auto"/>
        <w:rPr>
          <w:color w:val="auto"/>
          <w:highlight w:val="none"/>
        </w:rPr>
      </w:pPr>
    </w:p>
    <w:p w14:paraId="50301683">
      <w:pPr>
        <w:spacing w:before="71" w:line="356" w:lineRule="auto"/>
        <w:ind w:right="196"/>
        <w:rPr>
          <w:rFonts w:ascii="宋体" w:hAnsi="宋体" w:eastAsia="宋体" w:cs="宋体"/>
          <w:color w:val="auto"/>
          <w:spacing w:val="10"/>
          <w:sz w:val="22"/>
          <w:szCs w:val="22"/>
          <w:highlight w:val="none"/>
        </w:rPr>
      </w:pPr>
      <w:r>
        <w:rPr>
          <w:rFonts w:hint="eastAsia" w:ascii="宋体" w:hAnsi="宋体" w:eastAsia="宋体" w:cs="宋体"/>
          <w:color w:val="auto"/>
          <w:spacing w:val="-4"/>
          <w:sz w:val="22"/>
          <w:szCs w:val="22"/>
          <w:highlight w:val="none"/>
          <w:lang w:eastAsia="zh-CN"/>
        </w:rPr>
        <w:t>　　　　　　　　　　　　　　　　　　　　　　</w:t>
      </w:r>
      <w:r>
        <w:rPr>
          <w:rFonts w:hint="eastAsia" w:ascii="宋体" w:hAnsi="宋体" w:cs="宋体"/>
          <w:color w:val="auto"/>
          <w:sz w:val="24"/>
          <w:highlight w:val="none"/>
          <w:lang w:eastAsia="zh-CN"/>
        </w:rPr>
        <w:t>潜在承包</w:t>
      </w:r>
      <w:r>
        <w:rPr>
          <w:rFonts w:hint="eastAsia" w:ascii="宋体" w:hAnsi="宋体" w:cs="宋体"/>
          <w:color w:val="auto"/>
          <w:sz w:val="24"/>
          <w:highlight w:val="none"/>
        </w:rPr>
        <w:t>人名称(</w:t>
      </w:r>
      <w:r>
        <w:rPr>
          <w:rFonts w:hint="eastAsia" w:ascii="宋体" w:hAnsi="宋体" w:cs="宋体"/>
          <w:color w:val="auto"/>
          <w:sz w:val="24"/>
          <w:highlight w:val="none"/>
          <w:lang w:eastAsia="zh-CN"/>
        </w:rPr>
        <w:t>电子签名</w:t>
      </w:r>
      <w:r>
        <w:rPr>
          <w:rFonts w:hint="eastAsia" w:ascii="宋体" w:hAnsi="宋体" w:cs="宋体"/>
          <w:color w:val="auto"/>
          <w:sz w:val="24"/>
          <w:highlight w:val="none"/>
        </w:rPr>
        <w:t xml:space="preserve">) </w:t>
      </w:r>
      <w:r>
        <w:rPr>
          <w:rFonts w:ascii="宋体" w:hAnsi="宋体" w:eastAsia="宋体" w:cs="宋体"/>
          <w:color w:val="auto"/>
          <w:spacing w:val="-4"/>
          <w:sz w:val="22"/>
          <w:szCs w:val="22"/>
          <w:highlight w:val="none"/>
        </w:rPr>
        <w:t>：</w:t>
      </w:r>
    </w:p>
    <w:p w14:paraId="03970547">
      <w:pPr>
        <w:spacing w:before="74" w:line="240" w:lineRule="auto"/>
        <w:ind w:right="-90" w:rightChars="0"/>
        <w:rPr>
          <w:rFonts w:ascii="宋体" w:hAnsi="宋体" w:cs="宋体"/>
          <w:color w:val="auto"/>
          <w:kern w:val="0"/>
          <w:sz w:val="24"/>
          <w:highlight w:val="none"/>
          <w:u w:val="single"/>
        </w:rPr>
      </w:pPr>
      <w:r>
        <w:rPr>
          <w:rFonts w:hint="eastAsia" w:ascii="宋体" w:hAnsi="宋体" w:eastAsia="宋体" w:cs="宋体"/>
          <w:color w:val="auto"/>
          <w:spacing w:val="-1"/>
          <w:sz w:val="22"/>
          <w:szCs w:val="22"/>
          <w:highlight w:val="none"/>
          <w:lang w:eastAsia="zh-CN"/>
        </w:rPr>
        <w:t>　　　　　　　　　　　　　　　　　　　　　　</w:t>
      </w:r>
      <w:r>
        <w:rPr>
          <w:rFonts w:hint="eastAsia" w:ascii="宋体" w:hAnsi="宋体" w:cs="宋体"/>
          <w:color w:val="auto"/>
          <w:sz w:val="24"/>
          <w:highlight w:val="none"/>
        </w:rPr>
        <w:t>日期：  年   月   日</w:t>
      </w:r>
    </w:p>
    <w:p w14:paraId="15EB7E2B">
      <w:pPr>
        <w:spacing w:before="71" w:line="356" w:lineRule="auto"/>
        <w:ind w:right="196"/>
        <w:jc w:val="center"/>
        <w:rPr>
          <w:rFonts w:hint="eastAsia" w:ascii="宋体" w:hAnsi="宋体" w:eastAsia="宋体" w:cs="宋体"/>
          <w:color w:val="auto"/>
          <w:sz w:val="22"/>
          <w:szCs w:val="22"/>
          <w:highlight w:val="none"/>
          <w:lang w:eastAsia="zh-CN"/>
        </w:rPr>
        <w:sectPr>
          <w:footerReference r:id="rId27" w:type="default"/>
          <w:pgSz w:w="11910" w:h="16840"/>
          <w:pgMar w:top="1440" w:right="1080" w:bottom="1440" w:left="1080" w:header="850" w:footer="850" w:gutter="0"/>
          <w:pgNumType w:fmt="numberInDash"/>
          <w:cols w:space="720" w:num="1"/>
        </w:sectPr>
      </w:pPr>
      <w:r>
        <w:rPr>
          <w:rFonts w:hint="eastAsia" w:ascii="宋体" w:hAnsi="宋体" w:eastAsia="宋体" w:cs="宋体"/>
          <w:color w:val="auto"/>
          <w:spacing w:val="-1"/>
          <w:sz w:val="22"/>
          <w:szCs w:val="22"/>
          <w:highlight w:val="none"/>
          <w:lang w:eastAsia="zh-CN"/>
        </w:rPr>
        <w:t>　　　　　　　　　　　</w:t>
      </w:r>
    </w:p>
    <w:p w14:paraId="796B31D2">
      <w:pPr>
        <w:spacing w:before="78" w:line="219" w:lineRule="auto"/>
        <w:jc w:val="center"/>
        <w:rPr>
          <w:rFonts w:ascii="宋体" w:hAnsi="宋体" w:eastAsia="宋体" w:cs="宋体"/>
          <w:color w:val="auto"/>
          <w:sz w:val="32"/>
          <w:szCs w:val="32"/>
          <w:highlight w:val="none"/>
        </w:rPr>
      </w:pPr>
      <w:r>
        <w:rPr>
          <w:rFonts w:hint="eastAsia" w:ascii="宋体" w:hAnsi="宋体" w:eastAsia="宋体" w:cs="宋体"/>
          <w:b/>
          <w:bCs/>
          <w:color w:val="auto"/>
          <w:spacing w:val="-6"/>
          <w:sz w:val="32"/>
          <w:szCs w:val="32"/>
          <w:highlight w:val="none"/>
          <w:lang w:eastAsia="zh-CN"/>
        </w:rPr>
        <w:t>表</w:t>
      </w:r>
      <w:r>
        <w:rPr>
          <w:rFonts w:hint="eastAsia" w:ascii="宋体" w:hAnsi="宋体" w:eastAsia="宋体" w:cs="宋体"/>
          <w:b/>
          <w:bCs/>
          <w:color w:val="auto"/>
          <w:spacing w:val="-6"/>
          <w:sz w:val="32"/>
          <w:szCs w:val="32"/>
          <w:highlight w:val="none"/>
          <w:lang w:val="en-US" w:eastAsia="zh-CN"/>
        </w:rPr>
        <w:t>1　</w:t>
      </w:r>
      <w:r>
        <w:rPr>
          <w:rFonts w:ascii="宋体" w:hAnsi="宋体" w:eastAsia="宋体" w:cs="宋体"/>
          <w:b/>
          <w:bCs/>
          <w:color w:val="auto"/>
          <w:spacing w:val="-6"/>
          <w:sz w:val="32"/>
          <w:szCs w:val="32"/>
          <w:highlight w:val="none"/>
        </w:rPr>
        <w:t>项目负责人简历表</w:t>
      </w:r>
    </w:p>
    <w:p w14:paraId="46A3124A">
      <w:pPr>
        <w:spacing w:line="135" w:lineRule="exact"/>
        <w:rPr>
          <w:color w:val="auto"/>
          <w:highlight w:val="none"/>
        </w:rPr>
      </w:pPr>
    </w:p>
    <w:tbl>
      <w:tblPr>
        <w:tblStyle w:val="27"/>
        <w:tblW w:w="90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3"/>
        <w:gridCol w:w="1479"/>
        <w:gridCol w:w="1488"/>
        <w:gridCol w:w="1608"/>
        <w:gridCol w:w="1478"/>
        <w:gridCol w:w="1483"/>
      </w:tblGrid>
      <w:tr w14:paraId="69F00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1473" w:type="dxa"/>
            <w:vAlign w:val="top"/>
          </w:tcPr>
          <w:p w14:paraId="7E84B0A2">
            <w:pPr>
              <w:pStyle w:val="37"/>
              <w:spacing w:before="45" w:line="219" w:lineRule="auto"/>
              <w:ind w:left="484"/>
              <w:rPr>
                <w:color w:val="auto"/>
                <w:sz w:val="24"/>
                <w:szCs w:val="24"/>
                <w:highlight w:val="none"/>
              </w:rPr>
            </w:pPr>
            <w:r>
              <w:rPr>
                <w:color w:val="auto"/>
                <w:spacing w:val="15"/>
                <w:sz w:val="24"/>
                <w:szCs w:val="24"/>
                <w:highlight w:val="none"/>
              </w:rPr>
              <w:t>姓名</w:t>
            </w:r>
          </w:p>
        </w:tc>
        <w:tc>
          <w:tcPr>
            <w:tcW w:w="1479" w:type="dxa"/>
            <w:vAlign w:val="top"/>
          </w:tcPr>
          <w:p w14:paraId="45600A36">
            <w:pPr>
              <w:rPr>
                <w:rFonts w:ascii="Arial"/>
                <w:color w:val="auto"/>
                <w:sz w:val="21"/>
                <w:highlight w:val="none"/>
              </w:rPr>
            </w:pPr>
          </w:p>
        </w:tc>
        <w:tc>
          <w:tcPr>
            <w:tcW w:w="1488" w:type="dxa"/>
            <w:vAlign w:val="top"/>
          </w:tcPr>
          <w:p w14:paraId="72CFDEED">
            <w:pPr>
              <w:pStyle w:val="37"/>
              <w:spacing w:before="45" w:line="220" w:lineRule="auto"/>
              <w:ind w:left="492"/>
              <w:rPr>
                <w:color w:val="auto"/>
                <w:sz w:val="24"/>
                <w:szCs w:val="24"/>
                <w:highlight w:val="none"/>
              </w:rPr>
            </w:pPr>
            <w:r>
              <w:rPr>
                <w:color w:val="auto"/>
                <w:spacing w:val="9"/>
                <w:sz w:val="24"/>
                <w:szCs w:val="24"/>
                <w:highlight w:val="none"/>
              </w:rPr>
              <w:t>性别</w:t>
            </w:r>
          </w:p>
        </w:tc>
        <w:tc>
          <w:tcPr>
            <w:tcW w:w="1608" w:type="dxa"/>
            <w:vAlign w:val="top"/>
          </w:tcPr>
          <w:p w14:paraId="77D67C17">
            <w:pPr>
              <w:rPr>
                <w:rFonts w:ascii="Arial"/>
                <w:color w:val="auto"/>
                <w:sz w:val="21"/>
                <w:highlight w:val="none"/>
              </w:rPr>
            </w:pPr>
          </w:p>
        </w:tc>
        <w:tc>
          <w:tcPr>
            <w:tcW w:w="1478" w:type="dxa"/>
            <w:vAlign w:val="top"/>
          </w:tcPr>
          <w:p w14:paraId="1CC08739">
            <w:pPr>
              <w:pStyle w:val="37"/>
              <w:spacing w:before="45" w:line="219" w:lineRule="auto"/>
              <w:ind w:left="496"/>
              <w:rPr>
                <w:color w:val="auto"/>
                <w:sz w:val="24"/>
                <w:szCs w:val="24"/>
                <w:highlight w:val="none"/>
              </w:rPr>
            </w:pPr>
            <w:r>
              <w:rPr>
                <w:color w:val="auto"/>
                <w:spacing w:val="-3"/>
                <w:sz w:val="24"/>
                <w:szCs w:val="24"/>
                <w:highlight w:val="none"/>
              </w:rPr>
              <w:t>年龄</w:t>
            </w:r>
          </w:p>
        </w:tc>
        <w:tc>
          <w:tcPr>
            <w:tcW w:w="1483" w:type="dxa"/>
            <w:vAlign w:val="top"/>
          </w:tcPr>
          <w:p w14:paraId="01F44D59">
            <w:pPr>
              <w:rPr>
                <w:rFonts w:ascii="Arial"/>
                <w:color w:val="auto"/>
                <w:sz w:val="21"/>
                <w:highlight w:val="none"/>
              </w:rPr>
            </w:pPr>
          </w:p>
        </w:tc>
      </w:tr>
      <w:tr w14:paraId="1349B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473" w:type="dxa"/>
            <w:vAlign w:val="top"/>
          </w:tcPr>
          <w:p w14:paraId="11E0C2F9">
            <w:pPr>
              <w:pStyle w:val="37"/>
              <w:spacing w:before="120" w:line="219" w:lineRule="auto"/>
              <w:ind w:left="484"/>
              <w:rPr>
                <w:color w:val="auto"/>
                <w:sz w:val="24"/>
                <w:szCs w:val="24"/>
                <w:highlight w:val="none"/>
              </w:rPr>
            </w:pPr>
            <w:r>
              <w:rPr>
                <w:color w:val="auto"/>
                <w:spacing w:val="5"/>
                <w:sz w:val="24"/>
                <w:szCs w:val="24"/>
                <w:highlight w:val="none"/>
              </w:rPr>
              <w:t>职务</w:t>
            </w:r>
          </w:p>
        </w:tc>
        <w:tc>
          <w:tcPr>
            <w:tcW w:w="1479" w:type="dxa"/>
            <w:vAlign w:val="top"/>
          </w:tcPr>
          <w:p w14:paraId="2980ADCE">
            <w:pPr>
              <w:rPr>
                <w:rFonts w:ascii="Arial"/>
                <w:color w:val="auto"/>
                <w:sz w:val="21"/>
                <w:highlight w:val="none"/>
              </w:rPr>
            </w:pPr>
          </w:p>
        </w:tc>
        <w:tc>
          <w:tcPr>
            <w:tcW w:w="1488" w:type="dxa"/>
            <w:vAlign w:val="top"/>
          </w:tcPr>
          <w:p w14:paraId="1FBF63C6">
            <w:pPr>
              <w:pStyle w:val="37"/>
              <w:spacing w:before="123" w:line="221" w:lineRule="auto"/>
              <w:ind w:left="492"/>
              <w:rPr>
                <w:color w:val="auto"/>
                <w:sz w:val="24"/>
                <w:szCs w:val="24"/>
                <w:highlight w:val="none"/>
              </w:rPr>
            </w:pPr>
            <w:r>
              <w:rPr>
                <w:color w:val="auto"/>
                <w:spacing w:val="6"/>
                <w:sz w:val="24"/>
                <w:szCs w:val="24"/>
                <w:highlight w:val="none"/>
              </w:rPr>
              <w:t>职称</w:t>
            </w:r>
          </w:p>
        </w:tc>
        <w:tc>
          <w:tcPr>
            <w:tcW w:w="1608" w:type="dxa"/>
            <w:vAlign w:val="top"/>
          </w:tcPr>
          <w:p w14:paraId="25427588">
            <w:pPr>
              <w:rPr>
                <w:rFonts w:ascii="Arial"/>
                <w:color w:val="auto"/>
                <w:sz w:val="21"/>
                <w:highlight w:val="none"/>
              </w:rPr>
            </w:pPr>
          </w:p>
        </w:tc>
        <w:tc>
          <w:tcPr>
            <w:tcW w:w="1478" w:type="dxa"/>
            <w:vAlign w:val="top"/>
          </w:tcPr>
          <w:p w14:paraId="28BBB2ED">
            <w:pPr>
              <w:pStyle w:val="37"/>
              <w:spacing w:before="121" w:line="221" w:lineRule="auto"/>
              <w:ind w:left="496"/>
              <w:rPr>
                <w:color w:val="auto"/>
                <w:sz w:val="24"/>
                <w:szCs w:val="24"/>
                <w:highlight w:val="none"/>
              </w:rPr>
            </w:pPr>
            <w:r>
              <w:rPr>
                <w:color w:val="auto"/>
                <w:spacing w:val="7"/>
                <w:sz w:val="24"/>
                <w:szCs w:val="24"/>
                <w:highlight w:val="none"/>
              </w:rPr>
              <w:t>学历</w:t>
            </w:r>
          </w:p>
        </w:tc>
        <w:tc>
          <w:tcPr>
            <w:tcW w:w="1483" w:type="dxa"/>
            <w:vAlign w:val="top"/>
          </w:tcPr>
          <w:p w14:paraId="4C4C0551">
            <w:pPr>
              <w:rPr>
                <w:rFonts w:ascii="Arial"/>
                <w:color w:val="auto"/>
                <w:sz w:val="21"/>
                <w:highlight w:val="none"/>
              </w:rPr>
            </w:pPr>
          </w:p>
        </w:tc>
      </w:tr>
      <w:tr w14:paraId="38795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2952" w:type="dxa"/>
            <w:gridSpan w:val="2"/>
            <w:vAlign w:val="top"/>
          </w:tcPr>
          <w:p w14:paraId="47972D60">
            <w:pPr>
              <w:pStyle w:val="37"/>
              <w:spacing w:before="60" w:line="220" w:lineRule="auto"/>
              <w:ind w:left="744"/>
              <w:rPr>
                <w:color w:val="auto"/>
                <w:sz w:val="24"/>
                <w:szCs w:val="24"/>
                <w:highlight w:val="none"/>
              </w:rPr>
            </w:pPr>
            <w:r>
              <w:rPr>
                <w:color w:val="auto"/>
                <w:spacing w:val="3"/>
                <w:sz w:val="24"/>
                <w:szCs w:val="24"/>
                <w:highlight w:val="none"/>
              </w:rPr>
              <w:t>参加工作时间</w:t>
            </w:r>
          </w:p>
        </w:tc>
        <w:tc>
          <w:tcPr>
            <w:tcW w:w="1488" w:type="dxa"/>
            <w:vAlign w:val="top"/>
          </w:tcPr>
          <w:p w14:paraId="57856FAF">
            <w:pPr>
              <w:rPr>
                <w:rFonts w:ascii="Arial"/>
                <w:color w:val="auto"/>
                <w:sz w:val="21"/>
                <w:highlight w:val="none"/>
              </w:rPr>
            </w:pPr>
          </w:p>
        </w:tc>
        <w:tc>
          <w:tcPr>
            <w:tcW w:w="3086" w:type="dxa"/>
            <w:gridSpan w:val="2"/>
            <w:vAlign w:val="top"/>
          </w:tcPr>
          <w:p w14:paraId="6D56AF41">
            <w:pPr>
              <w:pStyle w:val="37"/>
              <w:spacing w:before="50" w:line="219" w:lineRule="auto"/>
              <w:ind w:left="484"/>
              <w:rPr>
                <w:color w:val="auto"/>
                <w:sz w:val="24"/>
                <w:szCs w:val="24"/>
                <w:highlight w:val="none"/>
              </w:rPr>
            </w:pPr>
            <w:r>
              <w:rPr>
                <w:color w:val="auto"/>
                <w:spacing w:val="1"/>
                <w:sz w:val="24"/>
                <w:szCs w:val="24"/>
                <w:highlight w:val="none"/>
              </w:rPr>
              <w:t>从事项目负责人年限</w:t>
            </w:r>
          </w:p>
        </w:tc>
        <w:tc>
          <w:tcPr>
            <w:tcW w:w="1483" w:type="dxa"/>
            <w:vAlign w:val="top"/>
          </w:tcPr>
          <w:p w14:paraId="54BA7C0D">
            <w:pPr>
              <w:rPr>
                <w:rFonts w:ascii="Arial"/>
                <w:color w:val="auto"/>
                <w:sz w:val="21"/>
                <w:highlight w:val="none"/>
              </w:rPr>
            </w:pPr>
          </w:p>
        </w:tc>
      </w:tr>
      <w:tr w14:paraId="35B6F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952" w:type="dxa"/>
            <w:gridSpan w:val="2"/>
            <w:vAlign w:val="top"/>
          </w:tcPr>
          <w:p w14:paraId="4026B725">
            <w:pPr>
              <w:pStyle w:val="37"/>
              <w:spacing w:before="119" w:line="219" w:lineRule="auto"/>
              <w:ind w:left="144"/>
              <w:rPr>
                <w:color w:val="auto"/>
                <w:sz w:val="24"/>
                <w:szCs w:val="24"/>
                <w:highlight w:val="none"/>
              </w:rPr>
            </w:pPr>
            <w:r>
              <w:rPr>
                <w:color w:val="auto"/>
                <w:spacing w:val="1"/>
                <w:sz w:val="24"/>
                <w:szCs w:val="24"/>
                <w:highlight w:val="none"/>
              </w:rPr>
              <w:t>项目负责人资格证书编号</w:t>
            </w:r>
          </w:p>
        </w:tc>
        <w:tc>
          <w:tcPr>
            <w:tcW w:w="6057" w:type="dxa"/>
            <w:gridSpan w:val="4"/>
            <w:vAlign w:val="top"/>
          </w:tcPr>
          <w:p w14:paraId="595DF66A">
            <w:pPr>
              <w:rPr>
                <w:rFonts w:ascii="Arial"/>
                <w:color w:val="auto"/>
                <w:sz w:val="21"/>
                <w:highlight w:val="none"/>
              </w:rPr>
            </w:pPr>
          </w:p>
        </w:tc>
      </w:tr>
      <w:tr w14:paraId="1625A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9009" w:type="dxa"/>
            <w:gridSpan w:val="6"/>
            <w:vAlign w:val="top"/>
          </w:tcPr>
          <w:p w14:paraId="31106EE0">
            <w:pPr>
              <w:pStyle w:val="37"/>
              <w:spacing w:before="60" w:line="219" w:lineRule="auto"/>
              <w:ind w:left="3204"/>
              <w:rPr>
                <w:color w:val="auto"/>
                <w:sz w:val="24"/>
                <w:szCs w:val="24"/>
                <w:highlight w:val="none"/>
              </w:rPr>
            </w:pPr>
            <w:r>
              <w:rPr>
                <w:color w:val="auto"/>
                <w:spacing w:val="-1"/>
                <w:sz w:val="24"/>
                <w:szCs w:val="24"/>
                <w:highlight w:val="none"/>
              </w:rPr>
              <w:t>在建和已完工程项目情况</w:t>
            </w:r>
          </w:p>
        </w:tc>
      </w:tr>
      <w:tr w14:paraId="50FC7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473" w:type="dxa"/>
            <w:vAlign w:val="top"/>
          </w:tcPr>
          <w:p w14:paraId="012E57CF">
            <w:pPr>
              <w:spacing w:line="271" w:lineRule="auto"/>
              <w:rPr>
                <w:rFonts w:ascii="Arial"/>
                <w:color w:val="auto"/>
                <w:sz w:val="21"/>
                <w:highlight w:val="none"/>
              </w:rPr>
            </w:pPr>
          </w:p>
          <w:p w14:paraId="168ABA64">
            <w:pPr>
              <w:pStyle w:val="37"/>
              <w:spacing w:before="78" w:line="220" w:lineRule="auto"/>
              <w:ind w:left="244"/>
              <w:rPr>
                <w:color w:val="auto"/>
                <w:sz w:val="24"/>
                <w:szCs w:val="24"/>
                <w:highlight w:val="none"/>
              </w:rPr>
            </w:pPr>
            <w:r>
              <w:rPr>
                <w:color w:val="auto"/>
                <w:spacing w:val="2"/>
                <w:sz w:val="24"/>
                <w:szCs w:val="24"/>
                <w:highlight w:val="none"/>
              </w:rPr>
              <w:t>建设单位</w:t>
            </w:r>
          </w:p>
        </w:tc>
        <w:tc>
          <w:tcPr>
            <w:tcW w:w="1479" w:type="dxa"/>
            <w:vAlign w:val="top"/>
          </w:tcPr>
          <w:p w14:paraId="1B8E7B4E">
            <w:pPr>
              <w:spacing w:line="271" w:lineRule="auto"/>
              <w:rPr>
                <w:rFonts w:ascii="Arial"/>
                <w:color w:val="auto"/>
                <w:sz w:val="21"/>
                <w:highlight w:val="none"/>
              </w:rPr>
            </w:pPr>
          </w:p>
          <w:p w14:paraId="0387BC4B">
            <w:pPr>
              <w:pStyle w:val="37"/>
              <w:spacing w:before="78" w:line="220" w:lineRule="auto"/>
              <w:ind w:left="271"/>
              <w:rPr>
                <w:color w:val="auto"/>
                <w:sz w:val="24"/>
                <w:szCs w:val="24"/>
                <w:highlight w:val="none"/>
              </w:rPr>
            </w:pPr>
            <w:r>
              <w:rPr>
                <w:color w:val="auto"/>
                <w:spacing w:val="3"/>
                <w:sz w:val="24"/>
                <w:szCs w:val="24"/>
                <w:highlight w:val="none"/>
              </w:rPr>
              <w:t>项目名称</w:t>
            </w:r>
          </w:p>
        </w:tc>
        <w:tc>
          <w:tcPr>
            <w:tcW w:w="1488" w:type="dxa"/>
            <w:vAlign w:val="top"/>
          </w:tcPr>
          <w:p w14:paraId="2AA66CCC">
            <w:pPr>
              <w:spacing w:line="271" w:lineRule="auto"/>
              <w:rPr>
                <w:rFonts w:ascii="Arial"/>
                <w:color w:val="auto"/>
                <w:sz w:val="21"/>
                <w:highlight w:val="none"/>
              </w:rPr>
            </w:pPr>
          </w:p>
          <w:p w14:paraId="6171C8F6">
            <w:pPr>
              <w:pStyle w:val="37"/>
              <w:spacing w:before="78" w:line="219" w:lineRule="auto"/>
              <w:ind w:left="252"/>
              <w:rPr>
                <w:color w:val="auto"/>
                <w:sz w:val="24"/>
                <w:szCs w:val="24"/>
                <w:highlight w:val="none"/>
              </w:rPr>
            </w:pPr>
            <w:r>
              <w:rPr>
                <w:color w:val="auto"/>
                <w:spacing w:val="2"/>
                <w:sz w:val="24"/>
                <w:szCs w:val="24"/>
                <w:highlight w:val="none"/>
              </w:rPr>
              <w:t>建设规模</w:t>
            </w:r>
          </w:p>
        </w:tc>
        <w:tc>
          <w:tcPr>
            <w:tcW w:w="1608" w:type="dxa"/>
            <w:vAlign w:val="top"/>
          </w:tcPr>
          <w:p w14:paraId="6B966D59">
            <w:pPr>
              <w:pStyle w:val="37"/>
              <w:spacing w:before="71" w:line="326" w:lineRule="auto"/>
              <w:ind w:left="674" w:right="159" w:hanging="479"/>
              <w:rPr>
                <w:color w:val="auto"/>
                <w:sz w:val="24"/>
                <w:szCs w:val="24"/>
                <w:highlight w:val="none"/>
              </w:rPr>
            </w:pPr>
            <w:r>
              <w:rPr>
                <w:color w:val="auto"/>
                <w:spacing w:val="8"/>
                <w:sz w:val="24"/>
                <w:szCs w:val="24"/>
                <w:highlight w:val="none"/>
              </w:rPr>
              <w:t>开、竣工日</w:t>
            </w:r>
            <w:r>
              <w:rPr>
                <w:color w:val="auto"/>
                <w:spacing w:val="2"/>
                <w:sz w:val="24"/>
                <w:szCs w:val="24"/>
                <w:highlight w:val="none"/>
              </w:rPr>
              <w:t xml:space="preserve"> </w:t>
            </w:r>
            <w:r>
              <w:rPr>
                <w:color w:val="auto"/>
                <w:sz w:val="24"/>
                <w:szCs w:val="24"/>
                <w:highlight w:val="none"/>
              </w:rPr>
              <w:t>期</w:t>
            </w:r>
          </w:p>
        </w:tc>
        <w:tc>
          <w:tcPr>
            <w:tcW w:w="1478" w:type="dxa"/>
            <w:vAlign w:val="top"/>
          </w:tcPr>
          <w:p w14:paraId="4F171C9D">
            <w:pPr>
              <w:spacing w:line="271" w:lineRule="auto"/>
              <w:rPr>
                <w:rFonts w:ascii="Arial"/>
                <w:color w:val="auto"/>
                <w:sz w:val="21"/>
                <w:highlight w:val="none"/>
              </w:rPr>
            </w:pPr>
          </w:p>
          <w:p w14:paraId="4EDB5049">
            <w:pPr>
              <w:pStyle w:val="37"/>
              <w:spacing w:before="78" w:line="219" w:lineRule="auto"/>
              <w:ind w:left="136"/>
              <w:rPr>
                <w:color w:val="auto"/>
                <w:sz w:val="24"/>
                <w:szCs w:val="24"/>
                <w:highlight w:val="none"/>
              </w:rPr>
            </w:pPr>
            <w:r>
              <w:rPr>
                <w:color w:val="auto"/>
                <w:spacing w:val="2"/>
                <w:sz w:val="24"/>
                <w:szCs w:val="24"/>
                <w:highlight w:val="none"/>
              </w:rPr>
              <w:t>在建或已完</w:t>
            </w:r>
          </w:p>
        </w:tc>
        <w:tc>
          <w:tcPr>
            <w:tcW w:w="1483" w:type="dxa"/>
            <w:vAlign w:val="top"/>
          </w:tcPr>
          <w:p w14:paraId="5A4576D7">
            <w:pPr>
              <w:spacing w:line="271" w:lineRule="auto"/>
              <w:rPr>
                <w:rFonts w:ascii="Arial"/>
                <w:color w:val="auto"/>
                <w:sz w:val="21"/>
                <w:highlight w:val="none"/>
              </w:rPr>
            </w:pPr>
          </w:p>
          <w:p w14:paraId="7F602307">
            <w:pPr>
              <w:pStyle w:val="37"/>
              <w:spacing w:before="78" w:line="220" w:lineRule="auto"/>
              <w:ind w:left="278"/>
              <w:rPr>
                <w:color w:val="auto"/>
                <w:sz w:val="24"/>
                <w:szCs w:val="24"/>
                <w:highlight w:val="none"/>
              </w:rPr>
            </w:pPr>
            <w:r>
              <w:rPr>
                <w:color w:val="auto"/>
                <w:spacing w:val="2"/>
                <w:sz w:val="24"/>
                <w:szCs w:val="24"/>
                <w:highlight w:val="none"/>
              </w:rPr>
              <w:t>工程质量</w:t>
            </w:r>
          </w:p>
        </w:tc>
      </w:tr>
      <w:tr w14:paraId="0D36D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473" w:type="dxa"/>
            <w:vAlign w:val="top"/>
          </w:tcPr>
          <w:p w14:paraId="111378D3">
            <w:pPr>
              <w:rPr>
                <w:rFonts w:ascii="Arial"/>
                <w:color w:val="auto"/>
                <w:sz w:val="21"/>
                <w:highlight w:val="none"/>
              </w:rPr>
            </w:pPr>
          </w:p>
        </w:tc>
        <w:tc>
          <w:tcPr>
            <w:tcW w:w="1479" w:type="dxa"/>
            <w:vAlign w:val="top"/>
          </w:tcPr>
          <w:p w14:paraId="55FCA16A">
            <w:pPr>
              <w:rPr>
                <w:rFonts w:ascii="Arial"/>
                <w:color w:val="auto"/>
                <w:sz w:val="21"/>
                <w:highlight w:val="none"/>
              </w:rPr>
            </w:pPr>
          </w:p>
        </w:tc>
        <w:tc>
          <w:tcPr>
            <w:tcW w:w="1488" w:type="dxa"/>
            <w:vAlign w:val="top"/>
          </w:tcPr>
          <w:p w14:paraId="426CB25B">
            <w:pPr>
              <w:rPr>
                <w:rFonts w:ascii="Arial"/>
                <w:color w:val="auto"/>
                <w:sz w:val="21"/>
                <w:highlight w:val="none"/>
              </w:rPr>
            </w:pPr>
          </w:p>
        </w:tc>
        <w:tc>
          <w:tcPr>
            <w:tcW w:w="1608" w:type="dxa"/>
            <w:vAlign w:val="top"/>
          </w:tcPr>
          <w:p w14:paraId="6EBDF9B3">
            <w:pPr>
              <w:rPr>
                <w:rFonts w:ascii="Arial"/>
                <w:color w:val="auto"/>
                <w:sz w:val="21"/>
                <w:highlight w:val="none"/>
              </w:rPr>
            </w:pPr>
          </w:p>
        </w:tc>
        <w:tc>
          <w:tcPr>
            <w:tcW w:w="1478" w:type="dxa"/>
            <w:vAlign w:val="top"/>
          </w:tcPr>
          <w:p w14:paraId="12B13D8D">
            <w:pPr>
              <w:rPr>
                <w:rFonts w:ascii="Arial"/>
                <w:color w:val="auto"/>
                <w:sz w:val="21"/>
                <w:highlight w:val="none"/>
              </w:rPr>
            </w:pPr>
          </w:p>
        </w:tc>
        <w:tc>
          <w:tcPr>
            <w:tcW w:w="1483" w:type="dxa"/>
            <w:vAlign w:val="top"/>
          </w:tcPr>
          <w:p w14:paraId="2C8026DF">
            <w:pPr>
              <w:rPr>
                <w:rFonts w:ascii="Arial"/>
                <w:color w:val="auto"/>
                <w:sz w:val="21"/>
                <w:highlight w:val="none"/>
              </w:rPr>
            </w:pPr>
          </w:p>
        </w:tc>
      </w:tr>
      <w:tr w14:paraId="6403F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1473" w:type="dxa"/>
            <w:vAlign w:val="top"/>
          </w:tcPr>
          <w:p w14:paraId="463D64DF">
            <w:pPr>
              <w:rPr>
                <w:rFonts w:ascii="Arial"/>
                <w:color w:val="auto"/>
                <w:sz w:val="21"/>
                <w:highlight w:val="none"/>
              </w:rPr>
            </w:pPr>
          </w:p>
        </w:tc>
        <w:tc>
          <w:tcPr>
            <w:tcW w:w="1479" w:type="dxa"/>
            <w:vAlign w:val="top"/>
          </w:tcPr>
          <w:p w14:paraId="0D6BE4D7">
            <w:pPr>
              <w:rPr>
                <w:rFonts w:ascii="Arial"/>
                <w:color w:val="auto"/>
                <w:sz w:val="21"/>
                <w:highlight w:val="none"/>
              </w:rPr>
            </w:pPr>
          </w:p>
        </w:tc>
        <w:tc>
          <w:tcPr>
            <w:tcW w:w="1488" w:type="dxa"/>
            <w:vAlign w:val="top"/>
          </w:tcPr>
          <w:p w14:paraId="372B6043">
            <w:pPr>
              <w:rPr>
                <w:rFonts w:ascii="Arial"/>
                <w:color w:val="auto"/>
                <w:sz w:val="21"/>
                <w:highlight w:val="none"/>
              </w:rPr>
            </w:pPr>
          </w:p>
        </w:tc>
        <w:tc>
          <w:tcPr>
            <w:tcW w:w="1608" w:type="dxa"/>
            <w:vAlign w:val="top"/>
          </w:tcPr>
          <w:p w14:paraId="555155AF">
            <w:pPr>
              <w:rPr>
                <w:rFonts w:ascii="Arial"/>
                <w:color w:val="auto"/>
                <w:sz w:val="21"/>
                <w:highlight w:val="none"/>
              </w:rPr>
            </w:pPr>
          </w:p>
        </w:tc>
        <w:tc>
          <w:tcPr>
            <w:tcW w:w="1478" w:type="dxa"/>
            <w:vAlign w:val="top"/>
          </w:tcPr>
          <w:p w14:paraId="62EDA79A">
            <w:pPr>
              <w:rPr>
                <w:rFonts w:ascii="Arial"/>
                <w:color w:val="auto"/>
                <w:sz w:val="21"/>
                <w:highlight w:val="none"/>
              </w:rPr>
            </w:pPr>
          </w:p>
        </w:tc>
        <w:tc>
          <w:tcPr>
            <w:tcW w:w="1483" w:type="dxa"/>
            <w:vAlign w:val="top"/>
          </w:tcPr>
          <w:p w14:paraId="68A91825">
            <w:pPr>
              <w:rPr>
                <w:rFonts w:ascii="Arial"/>
                <w:color w:val="auto"/>
                <w:sz w:val="21"/>
                <w:highlight w:val="none"/>
              </w:rPr>
            </w:pPr>
          </w:p>
        </w:tc>
      </w:tr>
      <w:tr w14:paraId="5A63B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473" w:type="dxa"/>
            <w:vAlign w:val="top"/>
          </w:tcPr>
          <w:p w14:paraId="1B9D3D62">
            <w:pPr>
              <w:rPr>
                <w:rFonts w:ascii="Arial"/>
                <w:color w:val="auto"/>
                <w:sz w:val="21"/>
                <w:highlight w:val="none"/>
              </w:rPr>
            </w:pPr>
          </w:p>
        </w:tc>
        <w:tc>
          <w:tcPr>
            <w:tcW w:w="1479" w:type="dxa"/>
            <w:vAlign w:val="top"/>
          </w:tcPr>
          <w:p w14:paraId="506A18FA">
            <w:pPr>
              <w:rPr>
                <w:rFonts w:ascii="Arial"/>
                <w:color w:val="auto"/>
                <w:sz w:val="21"/>
                <w:highlight w:val="none"/>
              </w:rPr>
            </w:pPr>
          </w:p>
        </w:tc>
        <w:tc>
          <w:tcPr>
            <w:tcW w:w="1488" w:type="dxa"/>
            <w:vAlign w:val="top"/>
          </w:tcPr>
          <w:p w14:paraId="43813B59">
            <w:pPr>
              <w:rPr>
                <w:rFonts w:ascii="Arial"/>
                <w:color w:val="auto"/>
                <w:sz w:val="21"/>
                <w:highlight w:val="none"/>
              </w:rPr>
            </w:pPr>
          </w:p>
        </w:tc>
        <w:tc>
          <w:tcPr>
            <w:tcW w:w="1608" w:type="dxa"/>
            <w:vAlign w:val="top"/>
          </w:tcPr>
          <w:p w14:paraId="1D33D74D">
            <w:pPr>
              <w:rPr>
                <w:rFonts w:ascii="Arial"/>
                <w:color w:val="auto"/>
                <w:sz w:val="21"/>
                <w:highlight w:val="none"/>
              </w:rPr>
            </w:pPr>
          </w:p>
        </w:tc>
        <w:tc>
          <w:tcPr>
            <w:tcW w:w="1478" w:type="dxa"/>
            <w:vAlign w:val="top"/>
          </w:tcPr>
          <w:p w14:paraId="64F40A6C">
            <w:pPr>
              <w:rPr>
                <w:rFonts w:ascii="Arial"/>
                <w:color w:val="auto"/>
                <w:sz w:val="21"/>
                <w:highlight w:val="none"/>
              </w:rPr>
            </w:pPr>
          </w:p>
        </w:tc>
        <w:tc>
          <w:tcPr>
            <w:tcW w:w="1483" w:type="dxa"/>
            <w:vAlign w:val="top"/>
          </w:tcPr>
          <w:p w14:paraId="2BBE601F">
            <w:pPr>
              <w:rPr>
                <w:rFonts w:ascii="Arial"/>
                <w:color w:val="auto"/>
                <w:sz w:val="21"/>
                <w:highlight w:val="none"/>
              </w:rPr>
            </w:pPr>
          </w:p>
        </w:tc>
      </w:tr>
      <w:tr w14:paraId="54D4D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1473" w:type="dxa"/>
            <w:vAlign w:val="top"/>
          </w:tcPr>
          <w:p w14:paraId="3F17B495">
            <w:pPr>
              <w:rPr>
                <w:rFonts w:ascii="Arial"/>
                <w:color w:val="auto"/>
                <w:sz w:val="21"/>
                <w:highlight w:val="none"/>
              </w:rPr>
            </w:pPr>
          </w:p>
        </w:tc>
        <w:tc>
          <w:tcPr>
            <w:tcW w:w="1479" w:type="dxa"/>
            <w:vAlign w:val="top"/>
          </w:tcPr>
          <w:p w14:paraId="799C7AEA">
            <w:pPr>
              <w:rPr>
                <w:rFonts w:ascii="Arial"/>
                <w:color w:val="auto"/>
                <w:sz w:val="21"/>
                <w:highlight w:val="none"/>
              </w:rPr>
            </w:pPr>
          </w:p>
        </w:tc>
        <w:tc>
          <w:tcPr>
            <w:tcW w:w="1488" w:type="dxa"/>
            <w:vAlign w:val="top"/>
          </w:tcPr>
          <w:p w14:paraId="5E7727A1">
            <w:pPr>
              <w:rPr>
                <w:rFonts w:ascii="Arial"/>
                <w:color w:val="auto"/>
                <w:sz w:val="21"/>
                <w:highlight w:val="none"/>
              </w:rPr>
            </w:pPr>
          </w:p>
        </w:tc>
        <w:tc>
          <w:tcPr>
            <w:tcW w:w="1608" w:type="dxa"/>
            <w:vAlign w:val="top"/>
          </w:tcPr>
          <w:p w14:paraId="48128313">
            <w:pPr>
              <w:rPr>
                <w:rFonts w:ascii="Arial"/>
                <w:color w:val="auto"/>
                <w:sz w:val="21"/>
                <w:highlight w:val="none"/>
              </w:rPr>
            </w:pPr>
          </w:p>
        </w:tc>
        <w:tc>
          <w:tcPr>
            <w:tcW w:w="1478" w:type="dxa"/>
            <w:vAlign w:val="top"/>
          </w:tcPr>
          <w:p w14:paraId="73263DA0">
            <w:pPr>
              <w:rPr>
                <w:rFonts w:ascii="Arial"/>
                <w:color w:val="auto"/>
                <w:sz w:val="21"/>
                <w:highlight w:val="none"/>
              </w:rPr>
            </w:pPr>
          </w:p>
        </w:tc>
        <w:tc>
          <w:tcPr>
            <w:tcW w:w="1483" w:type="dxa"/>
            <w:vAlign w:val="top"/>
          </w:tcPr>
          <w:p w14:paraId="7FA1CF1D">
            <w:pPr>
              <w:rPr>
                <w:rFonts w:ascii="Arial"/>
                <w:color w:val="auto"/>
                <w:sz w:val="21"/>
                <w:highlight w:val="none"/>
              </w:rPr>
            </w:pPr>
          </w:p>
        </w:tc>
      </w:tr>
      <w:tr w14:paraId="578AA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473" w:type="dxa"/>
            <w:vAlign w:val="top"/>
          </w:tcPr>
          <w:p w14:paraId="2B637077">
            <w:pPr>
              <w:rPr>
                <w:rFonts w:ascii="Arial"/>
                <w:color w:val="auto"/>
                <w:sz w:val="21"/>
                <w:highlight w:val="none"/>
              </w:rPr>
            </w:pPr>
          </w:p>
        </w:tc>
        <w:tc>
          <w:tcPr>
            <w:tcW w:w="1479" w:type="dxa"/>
            <w:vAlign w:val="top"/>
          </w:tcPr>
          <w:p w14:paraId="144B1BB6">
            <w:pPr>
              <w:rPr>
                <w:rFonts w:ascii="Arial"/>
                <w:color w:val="auto"/>
                <w:sz w:val="21"/>
                <w:highlight w:val="none"/>
              </w:rPr>
            </w:pPr>
          </w:p>
        </w:tc>
        <w:tc>
          <w:tcPr>
            <w:tcW w:w="1488" w:type="dxa"/>
            <w:vAlign w:val="top"/>
          </w:tcPr>
          <w:p w14:paraId="36CA33C1">
            <w:pPr>
              <w:rPr>
                <w:rFonts w:ascii="Arial"/>
                <w:color w:val="auto"/>
                <w:sz w:val="21"/>
                <w:highlight w:val="none"/>
              </w:rPr>
            </w:pPr>
          </w:p>
        </w:tc>
        <w:tc>
          <w:tcPr>
            <w:tcW w:w="1608" w:type="dxa"/>
            <w:vAlign w:val="top"/>
          </w:tcPr>
          <w:p w14:paraId="6B35C1C1">
            <w:pPr>
              <w:rPr>
                <w:rFonts w:ascii="Arial"/>
                <w:color w:val="auto"/>
                <w:sz w:val="21"/>
                <w:highlight w:val="none"/>
              </w:rPr>
            </w:pPr>
          </w:p>
        </w:tc>
        <w:tc>
          <w:tcPr>
            <w:tcW w:w="1478" w:type="dxa"/>
            <w:vAlign w:val="top"/>
          </w:tcPr>
          <w:p w14:paraId="0F64C97F">
            <w:pPr>
              <w:rPr>
                <w:rFonts w:ascii="Arial"/>
                <w:color w:val="auto"/>
                <w:sz w:val="21"/>
                <w:highlight w:val="none"/>
              </w:rPr>
            </w:pPr>
          </w:p>
        </w:tc>
        <w:tc>
          <w:tcPr>
            <w:tcW w:w="1483" w:type="dxa"/>
            <w:vAlign w:val="top"/>
          </w:tcPr>
          <w:p w14:paraId="440A27B8">
            <w:pPr>
              <w:rPr>
                <w:rFonts w:ascii="Arial"/>
                <w:color w:val="auto"/>
                <w:sz w:val="21"/>
                <w:highlight w:val="none"/>
              </w:rPr>
            </w:pPr>
          </w:p>
        </w:tc>
      </w:tr>
      <w:tr w14:paraId="1638F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1473" w:type="dxa"/>
            <w:vAlign w:val="top"/>
          </w:tcPr>
          <w:p w14:paraId="1C7DE453">
            <w:pPr>
              <w:rPr>
                <w:rFonts w:ascii="Arial"/>
                <w:color w:val="auto"/>
                <w:sz w:val="21"/>
                <w:highlight w:val="none"/>
              </w:rPr>
            </w:pPr>
          </w:p>
        </w:tc>
        <w:tc>
          <w:tcPr>
            <w:tcW w:w="1479" w:type="dxa"/>
            <w:vAlign w:val="top"/>
          </w:tcPr>
          <w:p w14:paraId="0F58FF82">
            <w:pPr>
              <w:rPr>
                <w:rFonts w:ascii="Arial"/>
                <w:color w:val="auto"/>
                <w:sz w:val="21"/>
                <w:highlight w:val="none"/>
              </w:rPr>
            </w:pPr>
          </w:p>
        </w:tc>
        <w:tc>
          <w:tcPr>
            <w:tcW w:w="1488" w:type="dxa"/>
            <w:vAlign w:val="top"/>
          </w:tcPr>
          <w:p w14:paraId="1B88A2ED">
            <w:pPr>
              <w:rPr>
                <w:rFonts w:ascii="Arial"/>
                <w:color w:val="auto"/>
                <w:sz w:val="21"/>
                <w:highlight w:val="none"/>
              </w:rPr>
            </w:pPr>
          </w:p>
        </w:tc>
        <w:tc>
          <w:tcPr>
            <w:tcW w:w="1608" w:type="dxa"/>
            <w:vAlign w:val="top"/>
          </w:tcPr>
          <w:p w14:paraId="4538C4BB">
            <w:pPr>
              <w:rPr>
                <w:rFonts w:ascii="Arial"/>
                <w:color w:val="auto"/>
                <w:sz w:val="21"/>
                <w:highlight w:val="none"/>
              </w:rPr>
            </w:pPr>
          </w:p>
        </w:tc>
        <w:tc>
          <w:tcPr>
            <w:tcW w:w="1478" w:type="dxa"/>
            <w:vAlign w:val="top"/>
          </w:tcPr>
          <w:p w14:paraId="76848473">
            <w:pPr>
              <w:rPr>
                <w:rFonts w:ascii="Arial"/>
                <w:color w:val="auto"/>
                <w:sz w:val="21"/>
                <w:highlight w:val="none"/>
              </w:rPr>
            </w:pPr>
          </w:p>
        </w:tc>
        <w:tc>
          <w:tcPr>
            <w:tcW w:w="1483" w:type="dxa"/>
            <w:vAlign w:val="top"/>
          </w:tcPr>
          <w:p w14:paraId="63B462A7">
            <w:pPr>
              <w:rPr>
                <w:rFonts w:ascii="Arial"/>
                <w:color w:val="auto"/>
                <w:sz w:val="21"/>
                <w:highlight w:val="none"/>
              </w:rPr>
            </w:pPr>
          </w:p>
        </w:tc>
      </w:tr>
      <w:tr w14:paraId="6D6B4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1473" w:type="dxa"/>
            <w:vAlign w:val="top"/>
          </w:tcPr>
          <w:p w14:paraId="23E35983">
            <w:pPr>
              <w:rPr>
                <w:rFonts w:ascii="Arial"/>
                <w:color w:val="auto"/>
                <w:sz w:val="21"/>
                <w:highlight w:val="none"/>
              </w:rPr>
            </w:pPr>
          </w:p>
        </w:tc>
        <w:tc>
          <w:tcPr>
            <w:tcW w:w="1479" w:type="dxa"/>
            <w:vAlign w:val="top"/>
          </w:tcPr>
          <w:p w14:paraId="2DAA1EE2">
            <w:pPr>
              <w:rPr>
                <w:rFonts w:ascii="Arial"/>
                <w:color w:val="auto"/>
                <w:sz w:val="21"/>
                <w:highlight w:val="none"/>
              </w:rPr>
            </w:pPr>
          </w:p>
        </w:tc>
        <w:tc>
          <w:tcPr>
            <w:tcW w:w="1488" w:type="dxa"/>
            <w:vAlign w:val="top"/>
          </w:tcPr>
          <w:p w14:paraId="709A58D2">
            <w:pPr>
              <w:rPr>
                <w:rFonts w:ascii="Arial"/>
                <w:color w:val="auto"/>
                <w:sz w:val="21"/>
                <w:highlight w:val="none"/>
              </w:rPr>
            </w:pPr>
          </w:p>
        </w:tc>
        <w:tc>
          <w:tcPr>
            <w:tcW w:w="1608" w:type="dxa"/>
            <w:vAlign w:val="top"/>
          </w:tcPr>
          <w:p w14:paraId="418130CA">
            <w:pPr>
              <w:rPr>
                <w:rFonts w:ascii="Arial"/>
                <w:color w:val="auto"/>
                <w:sz w:val="21"/>
                <w:highlight w:val="none"/>
              </w:rPr>
            </w:pPr>
          </w:p>
        </w:tc>
        <w:tc>
          <w:tcPr>
            <w:tcW w:w="1478" w:type="dxa"/>
            <w:vAlign w:val="top"/>
          </w:tcPr>
          <w:p w14:paraId="78FBDBDA">
            <w:pPr>
              <w:rPr>
                <w:rFonts w:ascii="Arial"/>
                <w:color w:val="auto"/>
                <w:sz w:val="21"/>
                <w:highlight w:val="none"/>
              </w:rPr>
            </w:pPr>
          </w:p>
        </w:tc>
        <w:tc>
          <w:tcPr>
            <w:tcW w:w="1483" w:type="dxa"/>
            <w:vAlign w:val="top"/>
          </w:tcPr>
          <w:p w14:paraId="2CCB2BD7">
            <w:pPr>
              <w:rPr>
                <w:rFonts w:ascii="Arial"/>
                <w:color w:val="auto"/>
                <w:sz w:val="21"/>
                <w:highlight w:val="none"/>
              </w:rPr>
            </w:pPr>
          </w:p>
        </w:tc>
      </w:tr>
      <w:tr w14:paraId="33C29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473" w:type="dxa"/>
            <w:vAlign w:val="top"/>
          </w:tcPr>
          <w:p w14:paraId="72138575">
            <w:pPr>
              <w:rPr>
                <w:rFonts w:ascii="Arial"/>
                <w:color w:val="auto"/>
                <w:sz w:val="21"/>
                <w:highlight w:val="none"/>
              </w:rPr>
            </w:pPr>
          </w:p>
        </w:tc>
        <w:tc>
          <w:tcPr>
            <w:tcW w:w="1479" w:type="dxa"/>
            <w:vAlign w:val="top"/>
          </w:tcPr>
          <w:p w14:paraId="14086C3E">
            <w:pPr>
              <w:rPr>
                <w:rFonts w:ascii="Arial"/>
                <w:color w:val="auto"/>
                <w:sz w:val="21"/>
                <w:highlight w:val="none"/>
              </w:rPr>
            </w:pPr>
          </w:p>
        </w:tc>
        <w:tc>
          <w:tcPr>
            <w:tcW w:w="1488" w:type="dxa"/>
            <w:vAlign w:val="top"/>
          </w:tcPr>
          <w:p w14:paraId="35A40C69">
            <w:pPr>
              <w:rPr>
                <w:rFonts w:ascii="Arial"/>
                <w:color w:val="auto"/>
                <w:sz w:val="21"/>
                <w:highlight w:val="none"/>
              </w:rPr>
            </w:pPr>
          </w:p>
        </w:tc>
        <w:tc>
          <w:tcPr>
            <w:tcW w:w="1608" w:type="dxa"/>
            <w:vAlign w:val="top"/>
          </w:tcPr>
          <w:p w14:paraId="37DD38F3">
            <w:pPr>
              <w:rPr>
                <w:rFonts w:ascii="Arial"/>
                <w:color w:val="auto"/>
                <w:sz w:val="21"/>
                <w:highlight w:val="none"/>
              </w:rPr>
            </w:pPr>
          </w:p>
        </w:tc>
        <w:tc>
          <w:tcPr>
            <w:tcW w:w="1478" w:type="dxa"/>
            <w:vAlign w:val="top"/>
          </w:tcPr>
          <w:p w14:paraId="76B99180">
            <w:pPr>
              <w:rPr>
                <w:rFonts w:ascii="Arial"/>
                <w:color w:val="auto"/>
                <w:sz w:val="21"/>
                <w:highlight w:val="none"/>
              </w:rPr>
            </w:pPr>
          </w:p>
        </w:tc>
        <w:tc>
          <w:tcPr>
            <w:tcW w:w="1483" w:type="dxa"/>
            <w:vAlign w:val="top"/>
          </w:tcPr>
          <w:p w14:paraId="0E33827C">
            <w:pPr>
              <w:rPr>
                <w:rFonts w:ascii="Arial"/>
                <w:color w:val="auto"/>
                <w:sz w:val="21"/>
                <w:highlight w:val="none"/>
              </w:rPr>
            </w:pPr>
          </w:p>
        </w:tc>
      </w:tr>
      <w:tr w14:paraId="13EAE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trPr>
        <w:tc>
          <w:tcPr>
            <w:tcW w:w="1473" w:type="dxa"/>
            <w:vAlign w:val="top"/>
          </w:tcPr>
          <w:p w14:paraId="650867F0">
            <w:pPr>
              <w:rPr>
                <w:rFonts w:ascii="Arial"/>
                <w:color w:val="auto"/>
                <w:sz w:val="21"/>
                <w:highlight w:val="none"/>
              </w:rPr>
            </w:pPr>
          </w:p>
        </w:tc>
        <w:tc>
          <w:tcPr>
            <w:tcW w:w="1479" w:type="dxa"/>
            <w:vAlign w:val="top"/>
          </w:tcPr>
          <w:p w14:paraId="090A6A68">
            <w:pPr>
              <w:rPr>
                <w:rFonts w:ascii="Arial"/>
                <w:color w:val="auto"/>
                <w:sz w:val="21"/>
                <w:highlight w:val="none"/>
              </w:rPr>
            </w:pPr>
          </w:p>
        </w:tc>
        <w:tc>
          <w:tcPr>
            <w:tcW w:w="1488" w:type="dxa"/>
            <w:vAlign w:val="top"/>
          </w:tcPr>
          <w:p w14:paraId="79713950">
            <w:pPr>
              <w:rPr>
                <w:rFonts w:ascii="Arial"/>
                <w:color w:val="auto"/>
                <w:sz w:val="21"/>
                <w:highlight w:val="none"/>
              </w:rPr>
            </w:pPr>
          </w:p>
        </w:tc>
        <w:tc>
          <w:tcPr>
            <w:tcW w:w="1608" w:type="dxa"/>
            <w:vAlign w:val="top"/>
          </w:tcPr>
          <w:p w14:paraId="26C5942A">
            <w:pPr>
              <w:rPr>
                <w:rFonts w:ascii="Arial"/>
                <w:color w:val="auto"/>
                <w:sz w:val="21"/>
                <w:highlight w:val="none"/>
              </w:rPr>
            </w:pPr>
          </w:p>
        </w:tc>
        <w:tc>
          <w:tcPr>
            <w:tcW w:w="1478" w:type="dxa"/>
            <w:vAlign w:val="top"/>
          </w:tcPr>
          <w:p w14:paraId="169DA005">
            <w:pPr>
              <w:rPr>
                <w:rFonts w:ascii="Arial"/>
                <w:color w:val="auto"/>
                <w:sz w:val="21"/>
                <w:highlight w:val="none"/>
              </w:rPr>
            </w:pPr>
          </w:p>
        </w:tc>
        <w:tc>
          <w:tcPr>
            <w:tcW w:w="1483" w:type="dxa"/>
            <w:vAlign w:val="top"/>
          </w:tcPr>
          <w:p w14:paraId="01700D9B">
            <w:pPr>
              <w:rPr>
                <w:rFonts w:ascii="Arial"/>
                <w:color w:val="auto"/>
                <w:sz w:val="21"/>
                <w:highlight w:val="none"/>
              </w:rPr>
            </w:pPr>
          </w:p>
        </w:tc>
      </w:tr>
    </w:tbl>
    <w:p w14:paraId="060B65E3">
      <w:pPr>
        <w:spacing w:before="78" w:line="219" w:lineRule="auto"/>
        <w:ind w:left="3028"/>
        <w:rPr>
          <w:rFonts w:ascii="宋体" w:hAnsi="宋体" w:eastAsia="宋体" w:cs="宋体"/>
          <w:b/>
          <w:bCs/>
          <w:color w:val="auto"/>
          <w:spacing w:val="-4"/>
          <w:sz w:val="24"/>
          <w:szCs w:val="24"/>
          <w:highlight w:val="none"/>
        </w:rPr>
        <w:sectPr>
          <w:footerReference r:id="rId29" w:type="first"/>
          <w:footerReference r:id="rId28" w:type="default"/>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312" w:charSpace="0"/>
        </w:sectPr>
      </w:pPr>
    </w:p>
    <w:p w14:paraId="23263D30">
      <w:pPr>
        <w:spacing w:before="78" w:line="219" w:lineRule="auto"/>
        <w:jc w:val="center"/>
        <w:rPr>
          <w:rFonts w:hint="eastAsia" w:ascii="宋体" w:hAnsi="宋体" w:eastAsia="宋体" w:cs="宋体"/>
          <w:b/>
          <w:bCs/>
          <w:color w:val="auto"/>
          <w:spacing w:val="-6"/>
          <w:sz w:val="32"/>
          <w:szCs w:val="32"/>
          <w:highlight w:val="none"/>
          <w:lang w:eastAsia="zh-CN"/>
        </w:rPr>
      </w:pPr>
      <w:r>
        <w:rPr>
          <w:rFonts w:hint="eastAsia" w:ascii="宋体" w:hAnsi="宋体" w:eastAsia="宋体" w:cs="宋体"/>
          <w:b/>
          <w:bCs/>
          <w:color w:val="auto"/>
          <w:spacing w:val="-6"/>
          <w:sz w:val="32"/>
          <w:szCs w:val="32"/>
          <w:highlight w:val="none"/>
          <w:lang w:eastAsia="zh-CN"/>
        </w:rPr>
        <w:t>表</w:t>
      </w:r>
      <w:r>
        <w:rPr>
          <w:rFonts w:hint="eastAsia" w:ascii="宋体" w:hAnsi="宋体" w:eastAsia="宋体" w:cs="宋体"/>
          <w:b/>
          <w:bCs/>
          <w:color w:val="auto"/>
          <w:spacing w:val="-6"/>
          <w:sz w:val="32"/>
          <w:szCs w:val="32"/>
          <w:highlight w:val="none"/>
          <w:lang w:val="en-US" w:eastAsia="zh-CN"/>
        </w:rPr>
        <w:t>2　</w:t>
      </w:r>
      <w:r>
        <w:rPr>
          <w:rFonts w:hint="eastAsia" w:ascii="宋体" w:hAnsi="宋体" w:eastAsia="宋体" w:cs="宋体"/>
          <w:b/>
          <w:bCs/>
          <w:color w:val="auto"/>
          <w:spacing w:val="-6"/>
          <w:sz w:val="32"/>
          <w:szCs w:val="32"/>
          <w:highlight w:val="none"/>
          <w:lang w:eastAsia="zh-CN"/>
        </w:rPr>
        <w:t>项目技术负责人简历表</w:t>
      </w:r>
    </w:p>
    <w:p w14:paraId="61566D48">
      <w:pPr>
        <w:spacing w:line="145" w:lineRule="exact"/>
        <w:rPr>
          <w:color w:val="auto"/>
          <w:highlight w:val="none"/>
        </w:rPr>
      </w:pPr>
    </w:p>
    <w:tbl>
      <w:tblPr>
        <w:tblStyle w:val="27"/>
        <w:tblW w:w="90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83"/>
        <w:gridCol w:w="1488"/>
        <w:gridCol w:w="1468"/>
        <w:gridCol w:w="1608"/>
        <w:gridCol w:w="1479"/>
        <w:gridCol w:w="1493"/>
      </w:tblGrid>
      <w:tr w14:paraId="791BD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483" w:type="dxa"/>
            <w:vAlign w:val="top"/>
          </w:tcPr>
          <w:p w14:paraId="14B9E9CD">
            <w:pPr>
              <w:pStyle w:val="37"/>
              <w:spacing w:before="35" w:line="219" w:lineRule="auto"/>
              <w:ind w:left="494"/>
              <w:rPr>
                <w:color w:val="auto"/>
                <w:sz w:val="24"/>
                <w:szCs w:val="24"/>
                <w:highlight w:val="none"/>
              </w:rPr>
            </w:pPr>
            <w:r>
              <w:rPr>
                <w:color w:val="auto"/>
                <w:spacing w:val="15"/>
                <w:sz w:val="24"/>
                <w:szCs w:val="24"/>
                <w:highlight w:val="none"/>
              </w:rPr>
              <w:t>姓名</w:t>
            </w:r>
          </w:p>
        </w:tc>
        <w:tc>
          <w:tcPr>
            <w:tcW w:w="1488" w:type="dxa"/>
            <w:vAlign w:val="top"/>
          </w:tcPr>
          <w:p w14:paraId="2C0F448F">
            <w:pPr>
              <w:rPr>
                <w:rFonts w:ascii="Arial"/>
                <w:color w:val="auto"/>
                <w:sz w:val="21"/>
                <w:highlight w:val="none"/>
              </w:rPr>
            </w:pPr>
          </w:p>
        </w:tc>
        <w:tc>
          <w:tcPr>
            <w:tcW w:w="1468" w:type="dxa"/>
            <w:vAlign w:val="top"/>
          </w:tcPr>
          <w:p w14:paraId="1874EAC2">
            <w:pPr>
              <w:pStyle w:val="37"/>
              <w:spacing w:before="35" w:line="220" w:lineRule="auto"/>
              <w:ind w:left="483"/>
              <w:rPr>
                <w:color w:val="auto"/>
                <w:sz w:val="24"/>
                <w:szCs w:val="24"/>
                <w:highlight w:val="none"/>
              </w:rPr>
            </w:pPr>
            <w:r>
              <w:rPr>
                <w:color w:val="auto"/>
                <w:spacing w:val="9"/>
                <w:sz w:val="24"/>
                <w:szCs w:val="24"/>
                <w:highlight w:val="none"/>
              </w:rPr>
              <w:t>性别</w:t>
            </w:r>
          </w:p>
        </w:tc>
        <w:tc>
          <w:tcPr>
            <w:tcW w:w="1608" w:type="dxa"/>
            <w:vAlign w:val="top"/>
          </w:tcPr>
          <w:p w14:paraId="137B73EF">
            <w:pPr>
              <w:rPr>
                <w:rFonts w:ascii="Arial"/>
                <w:color w:val="auto"/>
                <w:sz w:val="21"/>
                <w:highlight w:val="none"/>
              </w:rPr>
            </w:pPr>
          </w:p>
        </w:tc>
        <w:tc>
          <w:tcPr>
            <w:tcW w:w="1479" w:type="dxa"/>
            <w:vAlign w:val="top"/>
          </w:tcPr>
          <w:p w14:paraId="4C2E4E29">
            <w:pPr>
              <w:pStyle w:val="37"/>
              <w:spacing w:before="35" w:line="219" w:lineRule="auto"/>
              <w:ind w:left="498"/>
              <w:rPr>
                <w:color w:val="auto"/>
                <w:sz w:val="24"/>
                <w:szCs w:val="24"/>
                <w:highlight w:val="none"/>
              </w:rPr>
            </w:pPr>
            <w:r>
              <w:rPr>
                <w:color w:val="auto"/>
                <w:spacing w:val="-3"/>
                <w:sz w:val="24"/>
                <w:szCs w:val="24"/>
                <w:highlight w:val="none"/>
              </w:rPr>
              <w:t>年龄</w:t>
            </w:r>
          </w:p>
        </w:tc>
        <w:tc>
          <w:tcPr>
            <w:tcW w:w="1493" w:type="dxa"/>
            <w:vAlign w:val="top"/>
          </w:tcPr>
          <w:p w14:paraId="02A85A31">
            <w:pPr>
              <w:rPr>
                <w:rFonts w:ascii="Arial"/>
                <w:color w:val="auto"/>
                <w:sz w:val="21"/>
                <w:highlight w:val="none"/>
              </w:rPr>
            </w:pPr>
          </w:p>
        </w:tc>
      </w:tr>
      <w:tr w14:paraId="2DC83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483" w:type="dxa"/>
            <w:vAlign w:val="top"/>
          </w:tcPr>
          <w:p w14:paraId="4A385D1F">
            <w:pPr>
              <w:pStyle w:val="37"/>
              <w:spacing w:before="121" w:line="219" w:lineRule="auto"/>
              <w:ind w:left="494"/>
              <w:rPr>
                <w:color w:val="auto"/>
                <w:sz w:val="24"/>
                <w:szCs w:val="24"/>
                <w:highlight w:val="none"/>
              </w:rPr>
            </w:pPr>
            <w:r>
              <w:rPr>
                <w:color w:val="auto"/>
                <w:spacing w:val="5"/>
                <w:sz w:val="24"/>
                <w:szCs w:val="24"/>
                <w:highlight w:val="none"/>
              </w:rPr>
              <w:t>职务</w:t>
            </w:r>
          </w:p>
        </w:tc>
        <w:tc>
          <w:tcPr>
            <w:tcW w:w="1488" w:type="dxa"/>
            <w:vAlign w:val="top"/>
          </w:tcPr>
          <w:p w14:paraId="492AA53F">
            <w:pPr>
              <w:rPr>
                <w:rFonts w:ascii="Arial"/>
                <w:color w:val="auto"/>
                <w:sz w:val="21"/>
                <w:highlight w:val="none"/>
              </w:rPr>
            </w:pPr>
          </w:p>
        </w:tc>
        <w:tc>
          <w:tcPr>
            <w:tcW w:w="1468" w:type="dxa"/>
            <w:vAlign w:val="top"/>
          </w:tcPr>
          <w:p w14:paraId="259F3915">
            <w:pPr>
              <w:pStyle w:val="37"/>
              <w:spacing w:before="54" w:line="221" w:lineRule="auto"/>
              <w:ind w:left="483"/>
              <w:rPr>
                <w:color w:val="auto"/>
                <w:sz w:val="24"/>
                <w:szCs w:val="24"/>
                <w:highlight w:val="none"/>
              </w:rPr>
            </w:pPr>
            <w:r>
              <w:rPr>
                <w:color w:val="auto"/>
                <w:spacing w:val="6"/>
                <w:sz w:val="24"/>
                <w:szCs w:val="24"/>
                <w:highlight w:val="none"/>
              </w:rPr>
              <w:t>职称</w:t>
            </w:r>
          </w:p>
        </w:tc>
        <w:tc>
          <w:tcPr>
            <w:tcW w:w="1608" w:type="dxa"/>
            <w:vAlign w:val="top"/>
          </w:tcPr>
          <w:p w14:paraId="3F9CD707">
            <w:pPr>
              <w:rPr>
                <w:rFonts w:ascii="Arial"/>
                <w:color w:val="auto"/>
                <w:sz w:val="21"/>
                <w:highlight w:val="none"/>
              </w:rPr>
            </w:pPr>
          </w:p>
        </w:tc>
        <w:tc>
          <w:tcPr>
            <w:tcW w:w="1479" w:type="dxa"/>
            <w:vAlign w:val="top"/>
          </w:tcPr>
          <w:p w14:paraId="4C05D22D">
            <w:pPr>
              <w:pStyle w:val="37"/>
              <w:spacing w:before="42" w:line="221" w:lineRule="auto"/>
              <w:ind w:left="498"/>
              <w:rPr>
                <w:color w:val="auto"/>
                <w:sz w:val="24"/>
                <w:szCs w:val="24"/>
                <w:highlight w:val="none"/>
              </w:rPr>
            </w:pPr>
            <w:r>
              <w:rPr>
                <w:color w:val="auto"/>
                <w:spacing w:val="7"/>
                <w:sz w:val="24"/>
                <w:szCs w:val="24"/>
                <w:highlight w:val="none"/>
              </w:rPr>
              <w:t>学历</w:t>
            </w:r>
          </w:p>
        </w:tc>
        <w:tc>
          <w:tcPr>
            <w:tcW w:w="1493" w:type="dxa"/>
            <w:vAlign w:val="top"/>
          </w:tcPr>
          <w:p w14:paraId="58DF331C">
            <w:pPr>
              <w:rPr>
                <w:rFonts w:ascii="Arial"/>
                <w:color w:val="auto"/>
                <w:sz w:val="21"/>
                <w:highlight w:val="none"/>
              </w:rPr>
            </w:pPr>
          </w:p>
        </w:tc>
      </w:tr>
      <w:tr w14:paraId="6C380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2971" w:type="dxa"/>
            <w:gridSpan w:val="2"/>
            <w:vAlign w:val="top"/>
          </w:tcPr>
          <w:p w14:paraId="6AF61661">
            <w:pPr>
              <w:pStyle w:val="37"/>
              <w:spacing w:before="51" w:line="220" w:lineRule="auto"/>
              <w:ind w:left="754"/>
              <w:rPr>
                <w:color w:val="auto"/>
                <w:sz w:val="24"/>
                <w:szCs w:val="24"/>
                <w:highlight w:val="none"/>
              </w:rPr>
            </w:pPr>
            <w:r>
              <w:rPr>
                <w:color w:val="auto"/>
                <w:spacing w:val="3"/>
                <w:sz w:val="24"/>
                <w:szCs w:val="24"/>
                <w:highlight w:val="none"/>
              </w:rPr>
              <w:t>参加工作时间</w:t>
            </w:r>
          </w:p>
        </w:tc>
        <w:tc>
          <w:tcPr>
            <w:tcW w:w="1468" w:type="dxa"/>
            <w:vAlign w:val="top"/>
          </w:tcPr>
          <w:p w14:paraId="60B3B2A4">
            <w:pPr>
              <w:rPr>
                <w:rFonts w:ascii="Arial"/>
                <w:color w:val="auto"/>
                <w:sz w:val="21"/>
                <w:highlight w:val="none"/>
              </w:rPr>
            </w:pPr>
          </w:p>
        </w:tc>
        <w:tc>
          <w:tcPr>
            <w:tcW w:w="3087" w:type="dxa"/>
            <w:gridSpan w:val="2"/>
            <w:vAlign w:val="top"/>
          </w:tcPr>
          <w:p w14:paraId="56957B26">
            <w:pPr>
              <w:pStyle w:val="37"/>
              <w:spacing w:before="51" w:line="219" w:lineRule="auto"/>
              <w:ind w:left="486"/>
              <w:rPr>
                <w:color w:val="auto"/>
                <w:sz w:val="24"/>
                <w:szCs w:val="24"/>
                <w:highlight w:val="none"/>
              </w:rPr>
            </w:pPr>
            <w:r>
              <w:rPr>
                <w:color w:val="auto"/>
                <w:spacing w:val="1"/>
                <w:sz w:val="24"/>
                <w:szCs w:val="24"/>
                <w:highlight w:val="none"/>
              </w:rPr>
              <w:t>从事技术负责人年限</w:t>
            </w:r>
          </w:p>
        </w:tc>
        <w:tc>
          <w:tcPr>
            <w:tcW w:w="1493" w:type="dxa"/>
            <w:vAlign w:val="top"/>
          </w:tcPr>
          <w:p w14:paraId="142703C2">
            <w:pPr>
              <w:rPr>
                <w:rFonts w:ascii="Arial"/>
                <w:color w:val="auto"/>
                <w:sz w:val="21"/>
                <w:highlight w:val="none"/>
              </w:rPr>
            </w:pPr>
          </w:p>
        </w:tc>
      </w:tr>
      <w:tr w14:paraId="58258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2971" w:type="dxa"/>
            <w:gridSpan w:val="2"/>
            <w:vAlign w:val="top"/>
          </w:tcPr>
          <w:p w14:paraId="5CABE2FF">
            <w:pPr>
              <w:pStyle w:val="37"/>
              <w:spacing w:before="110" w:line="219" w:lineRule="auto"/>
              <w:ind w:left="394"/>
              <w:rPr>
                <w:color w:val="auto"/>
                <w:sz w:val="24"/>
                <w:szCs w:val="24"/>
                <w:highlight w:val="none"/>
              </w:rPr>
            </w:pPr>
            <w:r>
              <w:rPr>
                <w:color w:val="auto"/>
                <w:spacing w:val="1"/>
                <w:sz w:val="24"/>
                <w:szCs w:val="24"/>
                <w:highlight w:val="none"/>
              </w:rPr>
              <w:t>资格证书名称及编号</w:t>
            </w:r>
          </w:p>
        </w:tc>
        <w:tc>
          <w:tcPr>
            <w:tcW w:w="6048" w:type="dxa"/>
            <w:gridSpan w:val="4"/>
            <w:vAlign w:val="top"/>
          </w:tcPr>
          <w:p w14:paraId="12E1CB0D">
            <w:pPr>
              <w:rPr>
                <w:rFonts w:ascii="Arial"/>
                <w:color w:val="auto"/>
                <w:sz w:val="21"/>
                <w:highlight w:val="none"/>
              </w:rPr>
            </w:pPr>
          </w:p>
        </w:tc>
      </w:tr>
      <w:tr w14:paraId="6A733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9019" w:type="dxa"/>
            <w:gridSpan w:val="6"/>
            <w:vAlign w:val="top"/>
          </w:tcPr>
          <w:p w14:paraId="07DCFEA1">
            <w:pPr>
              <w:pStyle w:val="37"/>
              <w:spacing w:before="72" w:line="219" w:lineRule="auto"/>
              <w:ind w:left="3214"/>
              <w:rPr>
                <w:color w:val="auto"/>
                <w:sz w:val="24"/>
                <w:szCs w:val="24"/>
                <w:highlight w:val="none"/>
              </w:rPr>
            </w:pPr>
            <w:r>
              <w:rPr>
                <w:color w:val="auto"/>
                <w:spacing w:val="-1"/>
                <w:sz w:val="24"/>
                <w:szCs w:val="24"/>
                <w:highlight w:val="none"/>
              </w:rPr>
              <w:t>在建和已完工程项目情况</w:t>
            </w:r>
          </w:p>
        </w:tc>
      </w:tr>
      <w:tr w14:paraId="4035D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1483" w:type="dxa"/>
            <w:vAlign w:val="top"/>
          </w:tcPr>
          <w:p w14:paraId="67E48EFB">
            <w:pPr>
              <w:pStyle w:val="37"/>
              <w:spacing w:before="62" w:line="220" w:lineRule="auto"/>
              <w:ind w:left="254"/>
              <w:rPr>
                <w:color w:val="auto"/>
                <w:sz w:val="24"/>
                <w:szCs w:val="24"/>
                <w:highlight w:val="none"/>
              </w:rPr>
            </w:pPr>
            <w:r>
              <w:rPr>
                <w:color w:val="auto"/>
                <w:spacing w:val="2"/>
                <w:sz w:val="24"/>
                <w:szCs w:val="24"/>
                <w:highlight w:val="none"/>
              </w:rPr>
              <w:t>建设单位</w:t>
            </w:r>
          </w:p>
        </w:tc>
        <w:tc>
          <w:tcPr>
            <w:tcW w:w="1488" w:type="dxa"/>
            <w:vAlign w:val="top"/>
          </w:tcPr>
          <w:p w14:paraId="61BAC402">
            <w:pPr>
              <w:pStyle w:val="37"/>
              <w:spacing w:before="62" w:line="220" w:lineRule="auto"/>
              <w:ind w:left="251"/>
              <w:rPr>
                <w:color w:val="auto"/>
                <w:sz w:val="24"/>
                <w:szCs w:val="24"/>
                <w:highlight w:val="none"/>
              </w:rPr>
            </w:pPr>
            <w:r>
              <w:rPr>
                <w:color w:val="auto"/>
                <w:spacing w:val="3"/>
                <w:sz w:val="24"/>
                <w:szCs w:val="24"/>
                <w:highlight w:val="none"/>
              </w:rPr>
              <w:t>项目名称</w:t>
            </w:r>
          </w:p>
        </w:tc>
        <w:tc>
          <w:tcPr>
            <w:tcW w:w="1468" w:type="dxa"/>
            <w:vAlign w:val="top"/>
          </w:tcPr>
          <w:p w14:paraId="756856D8">
            <w:pPr>
              <w:pStyle w:val="37"/>
              <w:spacing w:before="62" w:line="219" w:lineRule="auto"/>
              <w:ind w:left="243"/>
              <w:rPr>
                <w:color w:val="auto"/>
                <w:sz w:val="24"/>
                <w:szCs w:val="24"/>
                <w:highlight w:val="none"/>
              </w:rPr>
            </w:pPr>
            <w:r>
              <w:rPr>
                <w:color w:val="auto"/>
                <w:spacing w:val="2"/>
                <w:sz w:val="24"/>
                <w:szCs w:val="24"/>
                <w:highlight w:val="none"/>
              </w:rPr>
              <w:t>建设规模</w:t>
            </w:r>
          </w:p>
        </w:tc>
        <w:tc>
          <w:tcPr>
            <w:tcW w:w="1608" w:type="dxa"/>
            <w:vAlign w:val="top"/>
          </w:tcPr>
          <w:p w14:paraId="7E7E7724">
            <w:pPr>
              <w:pStyle w:val="37"/>
              <w:spacing w:before="61" w:line="326" w:lineRule="auto"/>
              <w:ind w:left="675" w:right="158" w:hanging="479"/>
              <w:rPr>
                <w:color w:val="auto"/>
                <w:sz w:val="24"/>
                <w:szCs w:val="24"/>
                <w:highlight w:val="none"/>
              </w:rPr>
            </w:pPr>
            <w:r>
              <w:rPr>
                <w:color w:val="auto"/>
                <w:spacing w:val="8"/>
                <w:sz w:val="24"/>
                <w:szCs w:val="24"/>
                <w:highlight w:val="none"/>
              </w:rPr>
              <w:t>开、竣工日</w:t>
            </w:r>
            <w:r>
              <w:rPr>
                <w:color w:val="auto"/>
                <w:spacing w:val="2"/>
                <w:sz w:val="24"/>
                <w:szCs w:val="24"/>
                <w:highlight w:val="none"/>
              </w:rPr>
              <w:t xml:space="preserve"> </w:t>
            </w:r>
            <w:r>
              <w:rPr>
                <w:color w:val="auto"/>
                <w:sz w:val="24"/>
                <w:szCs w:val="24"/>
                <w:highlight w:val="none"/>
              </w:rPr>
              <w:t>期</w:t>
            </w:r>
          </w:p>
        </w:tc>
        <w:tc>
          <w:tcPr>
            <w:tcW w:w="1479" w:type="dxa"/>
            <w:vAlign w:val="top"/>
          </w:tcPr>
          <w:p w14:paraId="4A6C9008">
            <w:pPr>
              <w:pStyle w:val="37"/>
              <w:spacing w:before="42" w:line="219" w:lineRule="auto"/>
              <w:ind w:left="137"/>
              <w:rPr>
                <w:color w:val="auto"/>
                <w:sz w:val="24"/>
                <w:szCs w:val="24"/>
                <w:highlight w:val="none"/>
              </w:rPr>
            </w:pPr>
            <w:r>
              <w:rPr>
                <w:color w:val="auto"/>
                <w:spacing w:val="2"/>
                <w:sz w:val="24"/>
                <w:szCs w:val="24"/>
                <w:highlight w:val="none"/>
              </w:rPr>
              <w:t>在建或已完</w:t>
            </w:r>
          </w:p>
        </w:tc>
        <w:tc>
          <w:tcPr>
            <w:tcW w:w="1493" w:type="dxa"/>
            <w:vAlign w:val="top"/>
          </w:tcPr>
          <w:p w14:paraId="58BFDC78">
            <w:pPr>
              <w:pStyle w:val="37"/>
              <w:spacing w:before="62" w:line="220" w:lineRule="auto"/>
              <w:ind w:left="278"/>
              <w:rPr>
                <w:color w:val="auto"/>
                <w:sz w:val="24"/>
                <w:szCs w:val="24"/>
                <w:highlight w:val="none"/>
              </w:rPr>
            </w:pPr>
            <w:r>
              <w:rPr>
                <w:color w:val="auto"/>
                <w:spacing w:val="2"/>
                <w:sz w:val="24"/>
                <w:szCs w:val="24"/>
                <w:highlight w:val="none"/>
              </w:rPr>
              <w:t>工程质量</w:t>
            </w:r>
          </w:p>
        </w:tc>
      </w:tr>
      <w:tr w14:paraId="73EA5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483" w:type="dxa"/>
            <w:vAlign w:val="top"/>
          </w:tcPr>
          <w:p w14:paraId="5E1D3A4A">
            <w:pPr>
              <w:rPr>
                <w:rFonts w:ascii="Arial"/>
                <w:color w:val="auto"/>
                <w:sz w:val="21"/>
                <w:highlight w:val="none"/>
              </w:rPr>
            </w:pPr>
          </w:p>
        </w:tc>
        <w:tc>
          <w:tcPr>
            <w:tcW w:w="1488" w:type="dxa"/>
            <w:vAlign w:val="top"/>
          </w:tcPr>
          <w:p w14:paraId="4B8309B9">
            <w:pPr>
              <w:rPr>
                <w:rFonts w:ascii="Arial"/>
                <w:color w:val="auto"/>
                <w:sz w:val="21"/>
                <w:highlight w:val="none"/>
              </w:rPr>
            </w:pPr>
          </w:p>
        </w:tc>
        <w:tc>
          <w:tcPr>
            <w:tcW w:w="1468" w:type="dxa"/>
            <w:vAlign w:val="top"/>
          </w:tcPr>
          <w:p w14:paraId="7B8E24C9">
            <w:pPr>
              <w:rPr>
                <w:rFonts w:ascii="Arial"/>
                <w:color w:val="auto"/>
                <w:sz w:val="21"/>
                <w:highlight w:val="none"/>
              </w:rPr>
            </w:pPr>
          </w:p>
        </w:tc>
        <w:tc>
          <w:tcPr>
            <w:tcW w:w="1608" w:type="dxa"/>
            <w:vAlign w:val="top"/>
          </w:tcPr>
          <w:p w14:paraId="3EE2615B">
            <w:pPr>
              <w:rPr>
                <w:rFonts w:ascii="Arial"/>
                <w:color w:val="auto"/>
                <w:sz w:val="21"/>
                <w:highlight w:val="none"/>
              </w:rPr>
            </w:pPr>
          </w:p>
        </w:tc>
        <w:tc>
          <w:tcPr>
            <w:tcW w:w="1479" w:type="dxa"/>
            <w:vAlign w:val="top"/>
          </w:tcPr>
          <w:p w14:paraId="5DAB72FA">
            <w:pPr>
              <w:rPr>
                <w:rFonts w:ascii="Arial"/>
                <w:color w:val="auto"/>
                <w:sz w:val="21"/>
                <w:highlight w:val="none"/>
              </w:rPr>
            </w:pPr>
          </w:p>
        </w:tc>
        <w:tc>
          <w:tcPr>
            <w:tcW w:w="1493" w:type="dxa"/>
            <w:vAlign w:val="top"/>
          </w:tcPr>
          <w:p w14:paraId="6915F99B">
            <w:pPr>
              <w:rPr>
                <w:rFonts w:ascii="Arial"/>
                <w:color w:val="auto"/>
                <w:sz w:val="21"/>
                <w:highlight w:val="none"/>
              </w:rPr>
            </w:pPr>
          </w:p>
        </w:tc>
      </w:tr>
      <w:tr w14:paraId="142B5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1483" w:type="dxa"/>
            <w:vAlign w:val="top"/>
          </w:tcPr>
          <w:p w14:paraId="31854F18">
            <w:pPr>
              <w:rPr>
                <w:rFonts w:ascii="Arial"/>
                <w:color w:val="auto"/>
                <w:sz w:val="21"/>
                <w:highlight w:val="none"/>
              </w:rPr>
            </w:pPr>
          </w:p>
        </w:tc>
        <w:tc>
          <w:tcPr>
            <w:tcW w:w="1488" w:type="dxa"/>
            <w:vAlign w:val="top"/>
          </w:tcPr>
          <w:p w14:paraId="7F9FCF76">
            <w:pPr>
              <w:rPr>
                <w:rFonts w:ascii="Arial"/>
                <w:color w:val="auto"/>
                <w:sz w:val="21"/>
                <w:highlight w:val="none"/>
              </w:rPr>
            </w:pPr>
          </w:p>
        </w:tc>
        <w:tc>
          <w:tcPr>
            <w:tcW w:w="1468" w:type="dxa"/>
            <w:vAlign w:val="top"/>
          </w:tcPr>
          <w:p w14:paraId="4E4EF823">
            <w:pPr>
              <w:rPr>
                <w:rFonts w:ascii="Arial"/>
                <w:color w:val="auto"/>
                <w:sz w:val="21"/>
                <w:highlight w:val="none"/>
              </w:rPr>
            </w:pPr>
          </w:p>
        </w:tc>
        <w:tc>
          <w:tcPr>
            <w:tcW w:w="1608" w:type="dxa"/>
            <w:vAlign w:val="top"/>
          </w:tcPr>
          <w:p w14:paraId="41700DF6">
            <w:pPr>
              <w:rPr>
                <w:rFonts w:ascii="Arial"/>
                <w:color w:val="auto"/>
                <w:sz w:val="21"/>
                <w:highlight w:val="none"/>
              </w:rPr>
            </w:pPr>
          </w:p>
        </w:tc>
        <w:tc>
          <w:tcPr>
            <w:tcW w:w="1479" w:type="dxa"/>
            <w:vAlign w:val="top"/>
          </w:tcPr>
          <w:p w14:paraId="1C582F93">
            <w:pPr>
              <w:rPr>
                <w:rFonts w:ascii="Arial"/>
                <w:color w:val="auto"/>
                <w:sz w:val="21"/>
                <w:highlight w:val="none"/>
              </w:rPr>
            </w:pPr>
          </w:p>
        </w:tc>
        <w:tc>
          <w:tcPr>
            <w:tcW w:w="1493" w:type="dxa"/>
            <w:vAlign w:val="top"/>
          </w:tcPr>
          <w:p w14:paraId="11ED5FF3">
            <w:pPr>
              <w:rPr>
                <w:rFonts w:ascii="Arial"/>
                <w:color w:val="auto"/>
                <w:sz w:val="21"/>
                <w:highlight w:val="none"/>
              </w:rPr>
            </w:pPr>
          </w:p>
        </w:tc>
      </w:tr>
      <w:tr w14:paraId="11210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483" w:type="dxa"/>
            <w:vAlign w:val="top"/>
          </w:tcPr>
          <w:p w14:paraId="6B2AA94F">
            <w:pPr>
              <w:rPr>
                <w:rFonts w:ascii="Arial"/>
                <w:color w:val="auto"/>
                <w:sz w:val="21"/>
                <w:highlight w:val="none"/>
              </w:rPr>
            </w:pPr>
          </w:p>
        </w:tc>
        <w:tc>
          <w:tcPr>
            <w:tcW w:w="1488" w:type="dxa"/>
            <w:vAlign w:val="top"/>
          </w:tcPr>
          <w:p w14:paraId="09A17859">
            <w:pPr>
              <w:rPr>
                <w:rFonts w:ascii="Arial"/>
                <w:color w:val="auto"/>
                <w:sz w:val="21"/>
                <w:highlight w:val="none"/>
              </w:rPr>
            </w:pPr>
          </w:p>
        </w:tc>
        <w:tc>
          <w:tcPr>
            <w:tcW w:w="1468" w:type="dxa"/>
            <w:vAlign w:val="top"/>
          </w:tcPr>
          <w:p w14:paraId="3AECAC29">
            <w:pPr>
              <w:rPr>
                <w:rFonts w:ascii="Arial"/>
                <w:color w:val="auto"/>
                <w:sz w:val="21"/>
                <w:highlight w:val="none"/>
              </w:rPr>
            </w:pPr>
          </w:p>
        </w:tc>
        <w:tc>
          <w:tcPr>
            <w:tcW w:w="1608" w:type="dxa"/>
            <w:vAlign w:val="top"/>
          </w:tcPr>
          <w:p w14:paraId="23B2B309">
            <w:pPr>
              <w:rPr>
                <w:rFonts w:ascii="Arial"/>
                <w:color w:val="auto"/>
                <w:sz w:val="21"/>
                <w:highlight w:val="none"/>
              </w:rPr>
            </w:pPr>
          </w:p>
        </w:tc>
        <w:tc>
          <w:tcPr>
            <w:tcW w:w="1479" w:type="dxa"/>
            <w:vAlign w:val="top"/>
          </w:tcPr>
          <w:p w14:paraId="486506A6">
            <w:pPr>
              <w:rPr>
                <w:rFonts w:ascii="Arial"/>
                <w:color w:val="auto"/>
                <w:sz w:val="21"/>
                <w:highlight w:val="none"/>
              </w:rPr>
            </w:pPr>
          </w:p>
        </w:tc>
        <w:tc>
          <w:tcPr>
            <w:tcW w:w="1493" w:type="dxa"/>
            <w:vAlign w:val="top"/>
          </w:tcPr>
          <w:p w14:paraId="2AD37E71">
            <w:pPr>
              <w:rPr>
                <w:rFonts w:ascii="Arial"/>
                <w:color w:val="auto"/>
                <w:sz w:val="21"/>
                <w:highlight w:val="none"/>
              </w:rPr>
            </w:pPr>
          </w:p>
        </w:tc>
      </w:tr>
      <w:tr w14:paraId="6D9FB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483" w:type="dxa"/>
            <w:vAlign w:val="top"/>
          </w:tcPr>
          <w:p w14:paraId="4A35AFA2">
            <w:pPr>
              <w:rPr>
                <w:rFonts w:ascii="Arial"/>
                <w:color w:val="auto"/>
                <w:sz w:val="21"/>
                <w:highlight w:val="none"/>
              </w:rPr>
            </w:pPr>
          </w:p>
        </w:tc>
        <w:tc>
          <w:tcPr>
            <w:tcW w:w="1488" w:type="dxa"/>
            <w:vAlign w:val="top"/>
          </w:tcPr>
          <w:p w14:paraId="5A236872">
            <w:pPr>
              <w:rPr>
                <w:rFonts w:ascii="Arial"/>
                <w:color w:val="auto"/>
                <w:sz w:val="21"/>
                <w:highlight w:val="none"/>
              </w:rPr>
            </w:pPr>
          </w:p>
        </w:tc>
        <w:tc>
          <w:tcPr>
            <w:tcW w:w="1468" w:type="dxa"/>
            <w:vAlign w:val="top"/>
          </w:tcPr>
          <w:p w14:paraId="2F2D9BA1">
            <w:pPr>
              <w:rPr>
                <w:rFonts w:ascii="Arial"/>
                <w:color w:val="auto"/>
                <w:sz w:val="21"/>
                <w:highlight w:val="none"/>
              </w:rPr>
            </w:pPr>
          </w:p>
        </w:tc>
        <w:tc>
          <w:tcPr>
            <w:tcW w:w="1608" w:type="dxa"/>
            <w:vAlign w:val="top"/>
          </w:tcPr>
          <w:p w14:paraId="627EE504">
            <w:pPr>
              <w:rPr>
                <w:rFonts w:ascii="Arial"/>
                <w:color w:val="auto"/>
                <w:sz w:val="21"/>
                <w:highlight w:val="none"/>
              </w:rPr>
            </w:pPr>
          </w:p>
        </w:tc>
        <w:tc>
          <w:tcPr>
            <w:tcW w:w="1479" w:type="dxa"/>
            <w:vAlign w:val="top"/>
          </w:tcPr>
          <w:p w14:paraId="212A4CFF">
            <w:pPr>
              <w:rPr>
                <w:rFonts w:ascii="Arial"/>
                <w:color w:val="auto"/>
                <w:sz w:val="21"/>
                <w:highlight w:val="none"/>
              </w:rPr>
            </w:pPr>
          </w:p>
        </w:tc>
        <w:tc>
          <w:tcPr>
            <w:tcW w:w="1493" w:type="dxa"/>
            <w:vAlign w:val="top"/>
          </w:tcPr>
          <w:p w14:paraId="75D84BCE">
            <w:pPr>
              <w:rPr>
                <w:rFonts w:ascii="Arial"/>
                <w:color w:val="auto"/>
                <w:sz w:val="21"/>
                <w:highlight w:val="none"/>
              </w:rPr>
            </w:pPr>
          </w:p>
        </w:tc>
      </w:tr>
      <w:tr w14:paraId="3C552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483" w:type="dxa"/>
            <w:vAlign w:val="top"/>
          </w:tcPr>
          <w:p w14:paraId="02B0A457">
            <w:pPr>
              <w:rPr>
                <w:rFonts w:ascii="Arial"/>
                <w:color w:val="auto"/>
                <w:sz w:val="21"/>
                <w:highlight w:val="none"/>
              </w:rPr>
            </w:pPr>
          </w:p>
        </w:tc>
        <w:tc>
          <w:tcPr>
            <w:tcW w:w="1488" w:type="dxa"/>
            <w:vAlign w:val="top"/>
          </w:tcPr>
          <w:p w14:paraId="6E67EE9C">
            <w:pPr>
              <w:rPr>
                <w:rFonts w:ascii="Arial"/>
                <w:color w:val="auto"/>
                <w:sz w:val="21"/>
                <w:highlight w:val="none"/>
              </w:rPr>
            </w:pPr>
          </w:p>
        </w:tc>
        <w:tc>
          <w:tcPr>
            <w:tcW w:w="1468" w:type="dxa"/>
            <w:vAlign w:val="top"/>
          </w:tcPr>
          <w:p w14:paraId="492ABBBD">
            <w:pPr>
              <w:rPr>
                <w:rFonts w:ascii="Arial"/>
                <w:color w:val="auto"/>
                <w:sz w:val="21"/>
                <w:highlight w:val="none"/>
              </w:rPr>
            </w:pPr>
          </w:p>
        </w:tc>
        <w:tc>
          <w:tcPr>
            <w:tcW w:w="1608" w:type="dxa"/>
            <w:vAlign w:val="top"/>
          </w:tcPr>
          <w:p w14:paraId="4F673B9A">
            <w:pPr>
              <w:rPr>
                <w:rFonts w:ascii="Arial"/>
                <w:color w:val="auto"/>
                <w:sz w:val="21"/>
                <w:highlight w:val="none"/>
              </w:rPr>
            </w:pPr>
          </w:p>
        </w:tc>
        <w:tc>
          <w:tcPr>
            <w:tcW w:w="1479" w:type="dxa"/>
            <w:vAlign w:val="top"/>
          </w:tcPr>
          <w:p w14:paraId="25B53780">
            <w:pPr>
              <w:rPr>
                <w:rFonts w:ascii="Arial"/>
                <w:color w:val="auto"/>
                <w:sz w:val="21"/>
                <w:highlight w:val="none"/>
              </w:rPr>
            </w:pPr>
          </w:p>
        </w:tc>
        <w:tc>
          <w:tcPr>
            <w:tcW w:w="1493" w:type="dxa"/>
            <w:vAlign w:val="top"/>
          </w:tcPr>
          <w:p w14:paraId="34501DA3">
            <w:pPr>
              <w:rPr>
                <w:rFonts w:ascii="Arial"/>
                <w:color w:val="auto"/>
                <w:sz w:val="21"/>
                <w:highlight w:val="none"/>
              </w:rPr>
            </w:pPr>
          </w:p>
        </w:tc>
      </w:tr>
      <w:tr w14:paraId="2252C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1483" w:type="dxa"/>
            <w:vAlign w:val="top"/>
          </w:tcPr>
          <w:p w14:paraId="716998AE">
            <w:pPr>
              <w:rPr>
                <w:rFonts w:ascii="Arial"/>
                <w:color w:val="auto"/>
                <w:sz w:val="21"/>
                <w:highlight w:val="none"/>
              </w:rPr>
            </w:pPr>
          </w:p>
        </w:tc>
        <w:tc>
          <w:tcPr>
            <w:tcW w:w="1488" w:type="dxa"/>
            <w:vAlign w:val="top"/>
          </w:tcPr>
          <w:p w14:paraId="6FF7BBF1">
            <w:pPr>
              <w:rPr>
                <w:rFonts w:ascii="Arial"/>
                <w:color w:val="auto"/>
                <w:sz w:val="21"/>
                <w:highlight w:val="none"/>
              </w:rPr>
            </w:pPr>
          </w:p>
        </w:tc>
        <w:tc>
          <w:tcPr>
            <w:tcW w:w="1468" w:type="dxa"/>
            <w:vAlign w:val="top"/>
          </w:tcPr>
          <w:p w14:paraId="5A96BA96">
            <w:pPr>
              <w:rPr>
                <w:rFonts w:ascii="Arial"/>
                <w:color w:val="auto"/>
                <w:sz w:val="21"/>
                <w:highlight w:val="none"/>
              </w:rPr>
            </w:pPr>
          </w:p>
        </w:tc>
        <w:tc>
          <w:tcPr>
            <w:tcW w:w="1608" w:type="dxa"/>
            <w:vAlign w:val="top"/>
          </w:tcPr>
          <w:p w14:paraId="41A40216">
            <w:pPr>
              <w:rPr>
                <w:rFonts w:ascii="Arial"/>
                <w:color w:val="auto"/>
                <w:sz w:val="21"/>
                <w:highlight w:val="none"/>
              </w:rPr>
            </w:pPr>
          </w:p>
        </w:tc>
        <w:tc>
          <w:tcPr>
            <w:tcW w:w="1479" w:type="dxa"/>
            <w:vAlign w:val="top"/>
          </w:tcPr>
          <w:p w14:paraId="18DEC287">
            <w:pPr>
              <w:rPr>
                <w:rFonts w:ascii="Arial"/>
                <w:color w:val="auto"/>
                <w:sz w:val="21"/>
                <w:highlight w:val="none"/>
              </w:rPr>
            </w:pPr>
          </w:p>
        </w:tc>
        <w:tc>
          <w:tcPr>
            <w:tcW w:w="1493" w:type="dxa"/>
            <w:vAlign w:val="top"/>
          </w:tcPr>
          <w:p w14:paraId="2DFDA6EB">
            <w:pPr>
              <w:rPr>
                <w:rFonts w:ascii="Arial"/>
                <w:color w:val="auto"/>
                <w:sz w:val="21"/>
                <w:highlight w:val="none"/>
              </w:rPr>
            </w:pPr>
          </w:p>
        </w:tc>
      </w:tr>
      <w:tr w14:paraId="63D7B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1483" w:type="dxa"/>
            <w:vAlign w:val="top"/>
          </w:tcPr>
          <w:p w14:paraId="2092985C">
            <w:pPr>
              <w:rPr>
                <w:rFonts w:ascii="Arial"/>
                <w:color w:val="auto"/>
                <w:sz w:val="21"/>
                <w:highlight w:val="none"/>
              </w:rPr>
            </w:pPr>
          </w:p>
        </w:tc>
        <w:tc>
          <w:tcPr>
            <w:tcW w:w="1488" w:type="dxa"/>
            <w:vAlign w:val="top"/>
          </w:tcPr>
          <w:p w14:paraId="35600CAD">
            <w:pPr>
              <w:rPr>
                <w:rFonts w:ascii="Arial"/>
                <w:color w:val="auto"/>
                <w:sz w:val="21"/>
                <w:highlight w:val="none"/>
              </w:rPr>
            </w:pPr>
          </w:p>
        </w:tc>
        <w:tc>
          <w:tcPr>
            <w:tcW w:w="1468" w:type="dxa"/>
            <w:vAlign w:val="top"/>
          </w:tcPr>
          <w:p w14:paraId="75700FD1">
            <w:pPr>
              <w:rPr>
                <w:rFonts w:ascii="Arial"/>
                <w:color w:val="auto"/>
                <w:sz w:val="21"/>
                <w:highlight w:val="none"/>
              </w:rPr>
            </w:pPr>
          </w:p>
        </w:tc>
        <w:tc>
          <w:tcPr>
            <w:tcW w:w="1608" w:type="dxa"/>
            <w:vAlign w:val="top"/>
          </w:tcPr>
          <w:p w14:paraId="3397077D">
            <w:pPr>
              <w:rPr>
                <w:rFonts w:ascii="Arial"/>
                <w:color w:val="auto"/>
                <w:sz w:val="21"/>
                <w:highlight w:val="none"/>
              </w:rPr>
            </w:pPr>
          </w:p>
        </w:tc>
        <w:tc>
          <w:tcPr>
            <w:tcW w:w="1479" w:type="dxa"/>
            <w:vAlign w:val="top"/>
          </w:tcPr>
          <w:p w14:paraId="51BC4C9E">
            <w:pPr>
              <w:rPr>
                <w:rFonts w:ascii="Arial"/>
                <w:color w:val="auto"/>
                <w:sz w:val="21"/>
                <w:highlight w:val="none"/>
              </w:rPr>
            </w:pPr>
          </w:p>
        </w:tc>
        <w:tc>
          <w:tcPr>
            <w:tcW w:w="1493" w:type="dxa"/>
            <w:vAlign w:val="top"/>
          </w:tcPr>
          <w:p w14:paraId="57544FCC">
            <w:pPr>
              <w:rPr>
                <w:rFonts w:ascii="Arial"/>
                <w:color w:val="auto"/>
                <w:sz w:val="21"/>
                <w:highlight w:val="none"/>
              </w:rPr>
            </w:pPr>
          </w:p>
        </w:tc>
      </w:tr>
      <w:tr w14:paraId="5A48F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1483" w:type="dxa"/>
            <w:vAlign w:val="top"/>
          </w:tcPr>
          <w:p w14:paraId="116214CA">
            <w:pPr>
              <w:rPr>
                <w:rFonts w:ascii="Arial"/>
                <w:color w:val="auto"/>
                <w:sz w:val="21"/>
                <w:highlight w:val="none"/>
              </w:rPr>
            </w:pPr>
          </w:p>
        </w:tc>
        <w:tc>
          <w:tcPr>
            <w:tcW w:w="1488" w:type="dxa"/>
            <w:vAlign w:val="top"/>
          </w:tcPr>
          <w:p w14:paraId="49674427">
            <w:pPr>
              <w:rPr>
                <w:rFonts w:ascii="Arial"/>
                <w:color w:val="auto"/>
                <w:sz w:val="21"/>
                <w:highlight w:val="none"/>
              </w:rPr>
            </w:pPr>
          </w:p>
        </w:tc>
        <w:tc>
          <w:tcPr>
            <w:tcW w:w="1468" w:type="dxa"/>
            <w:vAlign w:val="top"/>
          </w:tcPr>
          <w:p w14:paraId="3D1EA50D">
            <w:pPr>
              <w:rPr>
                <w:rFonts w:ascii="Arial"/>
                <w:color w:val="auto"/>
                <w:sz w:val="21"/>
                <w:highlight w:val="none"/>
              </w:rPr>
            </w:pPr>
          </w:p>
        </w:tc>
        <w:tc>
          <w:tcPr>
            <w:tcW w:w="1608" w:type="dxa"/>
            <w:vAlign w:val="top"/>
          </w:tcPr>
          <w:p w14:paraId="176B1A58">
            <w:pPr>
              <w:rPr>
                <w:rFonts w:ascii="Arial"/>
                <w:color w:val="auto"/>
                <w:sz w:val="21"/>
                <w:highlight w:val="none"/>
              </w:rPr>
            </w:pPr>
          </w:p>
        </w:tc>
        <w:tc>
          <w:tcPr>
            <w:tcW w:w="1479" w:type="dxa"/>
            <w:vAlign w:val="top"/>
          </w:tcPr>
          <w:p w14:paraId="3E10862D">
            <w:pPr>
              <w:rPr>
                <w:rFonts w:ascii="Arial"/>
                <w:color w:val="auto"/>
                <w:sz w:val="21"/>
                <w:highlight w:val="none"/>
              </w:rPr>
            </w:pPr>
          </w:p>
        </w:tc>
        <w:tc>
          <w:tcPr>
            <w:tcW w:w="1493" w:type="dxa"/>
            <w:vAlign w:val="top"/>
          </w:tcPr>
          <w:p w14:paraId="54E4A09C">
            <w:pPr>
              <w:rPr>
                <w:rFonts w:ascii="Arial"/>
                <w:color w:val="auto"/>
                <w:sz w:val="21"/>
                <w:highlight w:val="none"/>
              </w:rPr>
            </w:pPr>
          </w:p>
        </w:tc>
      </w:tr>
    </w:tbl>
    <w:p w14:paraId="79991093">
      <w:pPr>
        <w:spacing w:before="78" w:line="219" w:lineRule="auto"/>
        <w:ind w:left="2495"/>
        <w:rPr>
          <w:rFonts w:ascii="宋体" w:hAnsi="宋体" w:eastAsia="宋体" w:cs="宋体"/>
          <w:color w:val="auto"/>
          <w:spacing w:val="-3"/>
          <w:sz w:val="24"/>
          <w:szCs w:val="24"/>
          <w:highlight w:val="none"/>
        </w:rPr>
      </w:pPr>
    </w:p>
    <w:p w14:paraId="18D652E2">
      <w:pPr>
        <w:spacing w:before="78" w:line="219" w:lineRule="auto"/>
        <w:ind w:left="2495"/>
        <w:rPr>
          <w:rFonts w:ascii="宋体" w:hAnsi="宋体" w:eastAsia="宋体" w:cs="宋体"/>
          <w:color w:val="auto"/>
          <w:spacing w:val="-3"/>
          <w:sz w:val="24"/>
          <w:szCs w:val="24"/>
          <w:highlight w:val="none"/>
        </w:rPr>
      </w:pPr>
    </w:p>
    <w:p w14:paraId="52E611A9">
      <w:pPr>
        <w:spacing w:before="78" w:line="219" w:lineRule="auto"/>
        <w:ind w:left="2495"/>
        <w:rPr>
          <w:rFonts w:ascii="宋体" w:hAnsi="宋体" w:eastAsia="宋体" w:cs="宋体"/>
          <w:color w:val="auto"/>
          <w:spacing w:val="-3"/>
          <w:sz w:val="24"/>
          <w:szCs w:val="24"/>
          <w:highlight w:val="none"/>
        </w:rPr>
      </w:pPr>
    </w:p>
    <w:p w14:paraId="7D2A616F">
      <w:pPr>
        <w:spacing w:before="78" w:line="219" w:lineRule="auto"/>
        <w:ind w:left="2495"/>
        <w:rPr>
          <w:rFonts w:ascii="宋体" w:hAnsi="宋体" w:eastAsia="宋体" w:cs="宋体"/>
          <w:color w:val="auto"/>
          <w:spacing w:val="-3"/>
          <w:sz w:val="24"/>
          <w:szCs w:val="24"/>
          <w:highlight w:val="none"/>
        </w:rPr>
      </w:pPr>
    </w:p>
    <w:p w14:paraId="34EC252F">
      <w:pPr>
        <w:spacing w:before="78" w:line="219" w:lineRule="auto"/>
        <w:ind w:left="2495"/>
        <w:rPr>
          <w:rFonts w:ascii="宋体" w:hAnsi="宋体" w:eastAsia="宋体" w:cs="宋体"/>
          <w:color w:val="auto"/>
          <w:spacing w:val="-3"/>
          <w:sz w:val="24"/>
          <w:szCs w:val="24"/>
          <w:highlight w:val="none"/>
        </w:rPr>
      </w:pPr>
    </w:p>
    <w:p w14:paraId="5708272D">
      <w:pPr>
        <w:spacing w:before="78" w:line="219" w:lineRule="auto"/>
        <w:ind w:left="2495"/>
        <w:rPr>
          <w:rFonts w:ascii="宋体" w:hAnsi="宋体" w:eastAsia="宋体" w:cs="宋体"/>
          <w:color w:val="auto"/>
          <w:spacing w:val="-3"/>
          <w:sz w:val="24"/>
          <w:szCs w:val="24"/>
          <w:highlight w:val="none"/>
        </w:rPr>
      </w:pPr>
    </w:p>
    <w:p w14:paraId="474BD912">
      <w:pPr>
        <w:spacing w:before="78" w:line="219" w:lineRule="auto"/>
        <w:ind w:left="2495"/>
        <w:rPr>
          <w:rFonts w:ascii="宋体" w:hAnsi="宋体" w:eastAsia="宋体" w:cs="宋体"/>
          <w:color w:val="auto"/>
          <w:spacing w:val="-3"/>
          <w:sz w:val="24"/>
          <w:szCs w:val="24"/>
          <w:highlight w:val="none"/>
        </w:rPr>
      </w:pPr>
    </w:p>
    <w:p w14:paraId="32DAC86C">
      <w:pPr>
        <w:spacing w:before="78" w:line="219" w:lineRule="auto"/>
        <w:ind w:left="2495"/>
        <w:rPr>
          <w:rFonts w:ascii="宋体" w:hAnsi="宋体" w:eastAsia="宋体" w:cs="宋体"/>
          <w:color w:val="auto"/>
          <w:spacing w:val="-3"/>
          <w:sz w:val="24"/>
          <w:szCs w:val="24"/>
          <w:highlight w:val="none"/>
        </w:rPr>
      </w:pPr>
    </w:p>
    <w:p w14:paraId="2E34C70C">
      <w:pPr>
        <w:spacing w:before="78" w:line="219" w:lineRule="auto"/>
        <w:jc w:val="center"/>
        <w:rPr>
          <w:rFonts w:hint="eastAsia" w:ascii="宋体" w:hAnsi="宋体" w:eastAsia="宋体" w:cs="宋体"/>
          <w:b/>
          <w:bCs/>
          <w:color w:val="auto"/>
          <w:spacing w:val="-6"/>
          <w:sz w:val="32"/>
          <w:szCs w:val="32"/>
          <w:highlight w:val="none"/>
          <w:lang w:eastAsia="zh-CN"/>
        </w:rPr>
      </w:pPr>
      <w:r>
        <w:rPr>
          <w:rFonts w:hint="eastAsia" w:ascii="宋体" w:hAnsi="宋体" w:eastAsia="宋体" w:cs="宋体"/>
          <w:b/>
          <w:bCs/>
          <w:color w:val="auto"/>
          <w:spacing w:val="-6"/>
          <w:sz w:val="32"/>
          <w:szCs w:val="32"/>
          <w:highlight w:val="none"/>
          <w:lang w:eastAsia="zh-CN"/>
        </w:rPr>
        <w:t>表</w:t>
      </w:r>
      <w:r>
        <w:rPr>
          <w:rFonts w:hint="eastAsia" w:ascii="宋体" w:hAnsi="宋体" w:eastAsia="宋体" w:cs="宋体"/>
          <w:b/>
          <w:bCs/>
          <w:color w:val="auto"/>
          <w:spacing w:val="-6"/>
          <w:sz w:val="32"/>
          <w:szCs w:val="32"/>
          <w:highlight w:val="none"/>
          <w:lang w:val="en-US" w:eastAsia="zh-CN"/>
        </w:rPr>
        <w:t>3　</w:t>
      </w:r>
      <w:r>
        <w:rPr>
          <w:rFonts w:hint="eastAsia" w:ascii="宋体" w:hAnsi="宋体" w:eastAsia="宋体" w:cs="宋体"/>
          <w:b/>
          <w:bCs/>
          <w:color w:val="auto"/>
          <w:spacing w:val="-6"/>
          <w:sz w:val="32"/>
          <w:szCs w:val="32"/>
          <w:highlight w:val="none"/>
          <w:lang w:eastAsia="zh-CN"/>
        </w:rPr>
        <w:t>项目管理班子配备情况辅助说明资料</w:t>
      </w:r>
    </w:p>
    <w:p w14:paraId="2312C4E9">
      <w:pPr>
        <w:spacing w:line="133" w:lineRule="exact"/>
        <w:rPr>
          <w:color w:val="auto"/>
          <w:highlight w:val="none"/>
        </w:rPr>
      </w:pPr>
    </w:p>
    <w:tbl>
      <w:tblPr>
        <w:tblStyle w:val="27"/>
        <w:tblW w:w="9459" w:type="dxa"/>
        <w:tblInd w:w="5"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459"/>
      </w:tblGrid>
      <w:tr w14:paraId="0F233B3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1239" w:hRule="atLeast"/>
        </w:trPr>
        <w:tc>
          <w:tcPr>
            <w:tcW w:w="9459" w:type="dxa"/>
            <w:vAlign w:val="top"/>
          </w:tcPr>
          <w:p w14:paraId="7A550837">
            <w:pPr>
              <w:spacing w:before="78" w:line="219" w:lineRule="auto"/>
              <w:jc w:val="center"/>
              <w:rPr>
                <w:rFonts w:ascii="Arial"/>
                <w:color w:val="auto"/>
                <w:sz w:val="21"/>
                <w:highlight w:val="none"/>
              </w:rPr>
            </w:pPr>
          </w:p>
        </w:tc>
      </w:tr>
    </w:tbl>
    <w:p w14:paraId="722E1875">
      <w:pPr>
        <w:spacing w:before="83" w:line="331" w:lineRule="auto"/>
        <w:ind w:left="134" w:right="234"/>
        <w:rPr>
          <w:rFonts w:ascii="宋体" w:hAnsi="宋体" w:eastAsia="宋体" w:cs="宋体"/>
          <w:color w:val="auto"/>
          <w:sz w:val="24"/>
          <w:szCs w:val="24"/>
          <w:highlight w:val="none"/>
        </w:rPr>
      </w:pPr>
      <w:r>
        <w:rPr>
          <w:rFonts w:ascii="宋体" w:hAnsi="宋体" w:eastAsia="宋体" w:cs="宋体"/>
          <w:color w:val="auto"/>
          <w:sz w:val="23"/>
          <w:szCs w:val="23"/>
          <w:highlight w:val="none"/>
        </w:rPr>
        <w:t>注：1、辅助说明资料主要包括管理班子机构设置、职责分工、有</w:t>
      </w:r>
      <w:r>
        <w:rPr>
          <w:rFonts w:ascii="宋体" w:hAnsi="宋体" w:eastAsia="宋体" w:cs="宋体"/>
          <w:color w:val="auto"/>
          <w:spacing w:val="-1"/>
          <w:sz w:val="23"/>
          <w:szCs w:val="23"/>
          <w:highlight w:val="none"/>
        </w:rPr>
        <w:t>关复制件证明资料以及</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潜在承包</w:t>
      </w:r>
      <w:r>
        <w:rPr>
          <w:rFonts w:ascii="宋体" w:hAnsi="宋体" w:eastAsia="宋体" w:cs="宋体"/>
          <w:color w:val="auto"/>
          <w:spacing w:val="-1"/>
          <w:sz w:val="24"/>
          <w:szCs w:val="24"/>
          <w:highlight w:val="none"/>
        </w:rPr>
        <w:t>人认为有必要提供的资料。辅助说明资料格式不做统一规定，</w:t>
      </w:r>
      <w:r>
        <w:rPr>
          <w:rFonts w:hint="eastAsia" w:ascii="宋体" w:hAnsi="宋体" w:eastAsia="宋体" w:cs="宋体"/>
          <w:color w:val="auto"/>
          <w:spacing w:val="-1"/>
          <w:sz w:val="24"/>
          <w:szCs w:val="24"/>
          <w:highlight w:val="none"/>
          <w:lang w:eastAsia="zh-CN"/>
        </w:rPr>
        <w:t>可</w:t>
      </w:r>
      <w:r>
        <w:rPr>
          <w:rFonts w:ascii="宋体" w:hAnsi="宋体" w:eastAsia="宋体" w:cs="宋体"/>
          <w:color w:val="auto"/>
          <w:spacing w:val="-1"/>
          <w:sz w:val="24"/>
          <w:szCs w:val="24"/>
          <w:highlight w:val="none"/>
        </w:rPr>
        <w:t>自行设计。</w:t>
      </w:r>
    </w:p>
    <w:p w14:paraId="3D4EA8DF">
      <w:pPr>
        <w:spacing w:before="57" w:line="219" w:lineRule="auto"/>
        <w:ind w:left="474"/>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2、项目管理班子配备情况辅助说明资料另附(</w:t>
      </w:r>
      <w:r>
        <w:rPr>
          <w:rFonts w:ascii="宋体" w:hAnsi="宋体" w:eastAsia="宋体" w:cs="宋体"/>
          <w:color w:val="auto"/>
          <w:spacing w:val="6"/>
          <w:sz w:val="24"/>
          <w:szCs w:val="24"/>
          <w:highlight w:val="none"/>
        </w:rPr>
        <w:t>与本</w:t>
      </w:r>
      <w:r>
        <w:rPr>
          <w:rFonts w:hint="eastAsia" w:ascii="宋体" w:hAnsi="宋体" w:eastAsia="宋体" w:cs="宋体"/>
          <w:color w:val="auto"/>
          <w:spacing w:val="6"/>
          <w:sz w:val="24"/>
          <w:szCs w:val="24"/>
          <w:highlight w:val="none"/>
          <w:lang w:eastAsia="zh-CN"/>
        </w:rPr>
        <w:t>响应</w:t>
      </w:r>
      <w:r>
        <w:rPr>
          <w:rFonts w:ascii="宋体" w:hAnsi="宋体" w:eastAsia="宋体" w:cs="宋体"/>
          <w:color w:val="auto"/>
          <w:spacing w:val="6"/>
          <w:sz w:val="24"/>
          <w:szCs w:val="24"/>
          <w:highlight w:val="none"/>
        </w:rPr>
        <w:t>文件一起装订)。</w:t>
      </w:r>
    </w:p>
    <w:p w14:paraId="5A4ED02D">
      <w:pPr>
        <w:spacing w:before="104" w:line="219" w:lineRule="auto"/>
        <w:ind w:left="2365"/>
        <w:rPr>
          <w:rFonts w:ascii="宋体" w:hAnsi="宋体" w:eastAsia="宋体" w:cs="宋体"/>
          <w:color w:val="auto"/>
          <w:spacing w:val="-3"/>
          <w:sz w:val="32"/>
          <w:szCs w:val="32"/>
          <w:highlight w:val="none"/>
        </w:rPr>
        <w:sectPr>
          <w:footerReference r:id="rId30" w:type="default"/>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0" w:charSpace="0"/>
        </w:sectPr>
      </w:pPr>
    </w:p>
    <w:p w14:paraId="57324686">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pPr>
      <w:r>
        <w:rPr>
          <w:rFonts w:hint="eastAsia"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t>业绩</w:t>
      </w:r>
      <w:r>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t>公示</w:t>
      </w:r>
      <w:r>
        <w:rPr>
          <w:rFonts w:hint="eastAsia"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t>汇总表</w:t>
      </w:r>
    </w:p>
    <w:p w14:paraId="50EDB4B5">
      <w:pPr>
        <w:pageBreakBefore w:val="0"/>
        <w:widowControl/>
        <w:kinsoku/>
        <w:overflowPunct/>
        <w:topLinePunct/>
        <w:bidi w:val="0"/>
        <w:textAlignment w:val="baseline"/>
        <w:rPr>
          <w:color w:val="auto"/>
          <w:highlight w:val="none"/>
        </w:rPr>
      </w:pPr>
    </w:p>
    <w:p w14:paraId="7BAB703B">
      <w:pPr>
        <w:pageBreakBefore w:val="0"/>
        <w:widowControl/>
        <w:kinsoku/>
        <w:overflowPunct/>
        <w:topLinePunct/>
        <w:bidi w:val="0"/>
        <w:textAlignment w:val="baseline"/>
        <w:rPr>
          <w:color w:val="auto"/>
          <w:highlight w:val="none"/>
        </w:rPr>
      </w:pPr>
    </w:p>
    <w:p w14:paraId="2071DBED">
      <w:pPr>
        <w:pageBreakBefore w:val="0"/>
        <w:widowControl/>
        <w:kinsoku/>
        <w:overflowPunct/>
        <w:topLinePunct/>
        <w:bidi w:val="0"/>
        <w:spacing w:line="116" w:lineRule="exact"/>
        <w:textAlignment w:val="baseline"/>
        <w:rPr>
          <w:color w:val="auto"/>
          <w:highlight w:val="none"/>
        </w:rPr>
      </w:pPr>
    </w:p>
    <w:tbl>
      <w:tblPr>
        <w:tblStyle w:val="27"/>
        <w:tblW w:w="9686" w:type="dxa"/>
        <w:tblInd w:w="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1"/>
        <w:gridCol w:w="1841"/>
        <w:gridCol w:w="1407"/>
        <w:gridCol w:w="1273"/>
        <w:gridCol w:w="1736"/>
        <w:gridCol w:w="1258"/>
        <w:gridCol w:w="1430"/>
      </w:tblGrid>
      <w:tr w14:paraId="082C5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8" w:hRule="atLeast"/>
        </w:trPr>
        <w:tc>
          <w:tcPr>
            <w:tcW w:w="741" w:type="dxa"/>
            <w:tcBorders>
              <w:left w:val="single" w:color="000000" w:sz="12" w:space="0"/>
              <w:right w:val="single" w:color="000000" w:sz="6" w:space="0"/>
            </w:tcBorders>
            <w:vAlign w:val="top"/>
          </w:tcPr>
          <w:p w14:paraId="11A65641">
            <w:pPr>
              <w:pageBreakBefore w:val="0"/>
              <w:widowControl/>
              <w:kinsoku/>
              <w:overflowPunct/>
              <w:topLinePunct/>
              <w:bidi w:val="0"/>
              <w:spacing w:line="262" w:lineRule="auto"/>
              <w:textAlignment w:val="baseline"/>
              <w:rPr>
                <w:rFonts w:ascii="Arial"/>
                <w:color w:val="auto"/>
                <w:sz w:val="21"/>
                <w:highlight w:val="none"/>
              </w:rPr>
            </w:pPr>
          </w:p>
          <w:p w14:paraId="3FDD1FD2">
            <w:pPr>
              <w:pageBreakBefore w:val="0"/>
              <w:widowControl/>
              <w:kinsoku/>
              <w:overflowPunct/>
              <w:topLinePunct/>
              <w:bidi w:val="0"/>
              <w:spacing w:line="262" w:lineRule="auto"/>
              <w:textAlignment w:val="baseline"/>
              <w:rPr>
                <w:rFonts w:ascii="Arial"/>
                <w:color w:val="auto"/>
                <w:sz w:val="21"/>
                <w:highlight w:val="none"/>
              </w:rPr>
            </w:pPr>
          </w:p>
          <w:p w14:paraId="53BC7913">
            <w:pPr>
              <w:pageBreakBefore w:val="0"/>
              <w:widowControl/>
              <w:kinsoku/>
              <w:overflowPunct/>
              <w:topLinePunct/>
              <w:bidi w:val="0"/>
              <w:spacing w:line="262" w:lineRule="auto"/>
              <w:textAlignment w:val="baseline"/>
              <w:rPr>
                <w:rFonts w:ascii="Arial"/>
                <w:color w:val="auto"/>
                <w:sz w:val="21"/>
                <w:highlight w:val="none"/>
              </w:rPr>
            </w:pPr>
          </w:p>
          <w:p w14:paraId="6A0F479F">
            <w:pPr>
              <w:pageBreakBefore w:val="0"/>
              <w:widowControl/>
              <w:kinsoku/>
              <w:overflowPunct/>
              <w:topLinePunct/>
              <w:bidi w:val="0"/>
              <w:spacing w:before="78" w:line="221" w:lineRule="auto"/>
              <w:ind w:left="113"/>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序号</w:t>
            </w:r>
          </w:p>
        </w:tc>
        <w:tc>
          <w:tcPr>
            <w:tcW w:w="1841" w:type="dxa"/>
            <w:tcBorders>
              <w:left w:val="single" w:color="000000" w:sz="6" w:space="0"/>
              <w:right w:val="single" w:color="000000" w:sz="6" w:space="0"/>
            </w:tcBorders>
            <w:vAlign w:val="top"/>
          </w:tcPr>
          <w:p w14:paraId="34AFCD54">
            <w:pPr>
              <w:pageBreakBefore w:val="0"/>
              <w:widowControl/>
              <w:kinsoku/>
              <w:overflowPunct/>
              <w:topLinePunct/>
              <w:bidi w:val="0"/>
              <w:spacing w:line="262" w:lineRule="auto"/>
              <w:textAlignment w:val="baseline"/>
              <w:rPr>
                <w:rFonts w:ascii="Arial"/>
                <w:color w:val="auto"/>
                <w:sz w:val="21"/>
                <w:highlight w:val="none"/>
              </w:rPr>
            </w:pPr>
          </w:p>
          <w:p w14:paraId="27A74B6F">
            <w:pPr>
              <w:pageBreakBefore w:val="0"/>
              <w:widowControl/>
              <w:kinsoku/>
              <w:overflowPunct/>
              <w:topLinePunct/>
              <w:bidi w:val="0"/>
              <w:spacing w:line="262" w:lineRule="auto"/>
              <w:textAlignment w:val="baseline"/>
              <w:rPr>
                <w:rFonts w:ascii="Arial"/>
                <w:color w:val="auto"/>
                <w:sz w:val="21"/>
                <w:highlight w:val="none"/>
              </w:rPr>
            </w:pPr>
          </w:p>
          <w:p w14:paraId="6E36A626">
            <w:pPr>
              <w:pageBreakBefore w:val="0"/>
              <w:widowControl/>
              <w:kinsoku/>
              <w:overflowPunct/>
              <w:topLinePunct/>
              <w:bidi w:val="0"/>
              <w:spacing w:line="262" w:lineRule="auto"/>
              <w:textAlignment w:val="baseline"/>
              <w:rPr>
                <w:rFonts w:ascii="Arial"/>
                <w:color w:val="auto"/>
                <w:sz w:val="21"/>
                <w:highlight w:val="none"/>
              </w:rPr>
            </w:pPr>
          </w:p>
          <w:p w14:paraId="0120C515">
            <w:pPr>
              <w:pageBreakBefore w:val="0"/>
              <w:widowControl/>
              <w:kinsoku/>
              <w:overflowPunct/>
              <w:topLinePunct/>
              <w:bidi w:val="0"/>
              <w:spacing w:before="78" w:line="217" w:lineRule="auto"/>
              <w:ind w:left="75"/>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该业</w:t>
            </w:r>
            <w:r>
              <w:rPr>
                <w:rFonts w:ascii="宋体" w:hAnsi="宋体" w:eastAsia="宋体" w:cs="宋体"/>
                <w:color w:val="auto"/>
                <w:spacing w:val="-1"/>
                <w:sz w:val="24"/>
                <w:szCs w:val="24"/>
                <w:highlight w:val="none"/>
              </w:rPr>
              <w:t>绩证明对象</w:t>
            </w:r>
          </w:p>
        </w:tc>
        <w:tc>
          <w:tcPr>
            <w:tcW w:w="1407" w:type="dxa"/>
            <w:tcBorders>
              <w:left w:val="single" w:color="000000" w:sz="6" w:space="0"/>
              <w:right w:val="single" w:color="000000" w:sz="6" w:space="0"/>
            </w:tcBorders>
            <w:vAlign w:val="top"/>
          </w:tcPr>
          <w:p w14:paraId="25565346">
            <w:pPr>
              <w:pageBreakBefore w:val="0"/>
              <w:widowControl/>
              <w:kinsoku/>
              <w:overflowPunct/>
              <w:topLinePunct/>
              <w:bidi w:val="0"/>
              <w:spacing w:line="262" w:lineRule="auto"/>
              <w:textAlignment w:val="baseline"/>
              <w:rPr>
                <w:rFonts w:ascii="Arial"/>
                <w:color w:val="auto"/>
                <w:sz w:val="21"/>
                <w:highlight w:val="none"/>
              </w:rPr>
            </w:pPr>
          </w:p>
          <w:p w14:paraId="40078399">
            <w:pPr>
              <w:pageBreakBefore w:val="0"/>
              <w:widowControl/>
              <w:kinsoku/>
              <w:overflowPunct/>
              <w:topLinePunct/>
              <w:bidi w:val="0"/>
              <w:spacing w:line="262" w:lineRule="auto"/>
              <w:textAlignment w:val="baseline"/>
              <w:rPr>
                <w:rFonts w:ascii="Arial"/>
                <w:color w:val="auto"/>
                <w:sz w:val="21"/>
                <w:highlight w:val="none"/>
              </w:rPr>
            </w:pPr>
          </w:p>
          <w:p w14:paraId="42ADC3CE">
            <w:pPr>
              <w:pageBreakBefore w:val="0"/>
              <w:widowControl/>
              <w:kinsoku/>
              <w:overflowPunct/>
              <w:topLinePunct/>
              <w:bidi w:val="0"/>
              <w:spacing w:line="262" w:lineRule="auto"/>
              <w:textAlignment w:val="baseline"/>
              <w:rPr>
                <w:rFonts w:ascii="Arial"/>
                <w:color w:val="auto"/>
                <w:sz w:val="21"/>
                <w:highlight w:val="none"/>
              </w:rPr>
            </w:pPr>
          </w:p>
          <w:p w14:paraId="5EDF4F1F">
            <w:pPr>
              <w:pageBreakBefore w:val="0"/>
              <w:widowControl/>
              <w:kinsoku/>
              <w:overflowPunct/>
              <w:topLinePunct/>
              <w:bidi w:val="0"/>
              <w:spacing w:before="78" w:line="220" w:lineRule="auto"/>
              <w:ind w:left="217"/>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项</w:t>
            </w:r>
            <w:r>
              <w:rPr>
                <w:rFonts w:ascii="宋体" w:hAnsi="宋体" w:eastAsia="宋体" w:cs="宋体"/>
                <w:color w:val="auto"/>
                <w:spacing w:val="-2"/>
                <w:sz w:val="24"/>
                <w:szCs w:val="24"/>
                <w:highlight w:val="none"/>
              </w:rPr>
              <w:t>目名称</w:t>
            </w:r>
          </w:p>
        </w:tc>
        <w:tc>
          <w:tcPr>
            <w:tcW w:w="1273" w:type="dxa"/>
            <w:tcBorders>
              <w:left w:val="single" w:color="000000" w:sz="6" w:space="0"/>
              <w:right w:val="single" w:color="000000" w:sz="6" w:space="0"/>
            </w:tcBorders>
            <w:vAlign w:val="top"/>
          </w:tcPr>
          <w:p w14:paraId="08791F17">
            <w:pPr>
              <w:pageBreakBefore w:val="0"/>
              <w:widowControl/>
              <w:kinsoku/>
              <w:overflowPunct/>
              <w:topLinePunct/>
              <w:bidi w:val="0"/>
              <w:spacing w:line="311" w:lineRule="auto"/>
              <w:textAlignment w:val="baseline"/>
              <w:rPr>
                <w:rFonts w:ascii="Arial"/>
                <w:color w:val="auto"/>
                <w:sz w:val="21"/>
                <w:highlight w:val="none"/>
              </w:rPr>
            </w:pPr>
          </w:p>
          <w:p w14:paraId="29B44BCE">
            <w:pPr>
              <w:pageBreakBefore w:val="0"/>
              <w:widowControl/>
              <w:kinsoku/>
              <w:overflowPunct/>
              <w:topLinePunct/>
              <w:bidi w:val="0"/>
              <w:spacing w:line="311" w:lineRule="auto"/>
              <w:textAlignment w:val="baseline"/>
              <w:rPr>
                <w:rFonts w:ascii="Arial"/>
                <w:color w:val="auto"/>
                <w:sz w:val="21"/>
                <w:highlight w:val="none"/>
              </w:rPr>
            </w:pPr>
          </w:p>
          <w:p w14:paraId="7046BC00">
            <w:pPr>
              <w:pageBreakBefore w:val="0"/>
              <w:widowControl/>
              <w:kinsoku/>
              <w:overflowPunct/>
              <w:topLinePunct/>
              <w:bidi w:val="0"/>
              <w:spacing w:before="78" w:line="257" w:lineRule="auto"/>
              <w:ind w:left="55" w:right="28"/>
              <w:textAlignment w:val="baseline"/>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建设单位</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项</w:t>
            </w:r>
            <w:r>
              <w:rPr>
                <w:rFonts w:ascii="宋体" w:hAnsi="宋体" w:eastAsia="宋体" w:cs="宋体"/>
                <w:color w:val="auto"/>
                <w:spacing w:val="-5"/>
                <w:sz w:val="24"/>
                <w:szCs w:val="24"/>
                <w:highlight w:val="none"/>
              </w:rPr>
              <w:t>目业主)</w:t>
            </w:r>
          </w:p>
        </w:tc>
        <w:tc>
          <w:tcPr>
            <w:tcW w:w="1736" w:type="dxa"/>
            <w:tcBorders>
              <w:left w:val="single" w:color="000000" w:sz="6" w:space="0"/>
              <w:right w:val="single" w:color="000000" w:sz="6" w:space="0"/>
            </w:tcBorders>
            <w:vAlign w:val="top"/>
          </w:tcPr>
          <w:p w14:paraId="1A900755">
            <w:pPr>
              <w:pageBreakBefore w:val="0"/>
              <w:widowControl/>
              <w:kinsoku/>
              <w:overflowPunct/>
              <w:topLinePunct/>
              <w:bidi w:val="0"/>
              <w:spacing w:line="458" w:lineRule="auto"/>
              <w:textAlignment w:val="baseline"/>
              <w:rPr>
                <w:rFonts w:ascii="Arial"/>
                <w:color w:val="auto"/>
                <w:sz w:val="21"/>
                <w:highlight w:val="none"/>
              </w:rPr>
            </w:pPr>
          </w:p>
          <w:p w14:paraId="248D39D4">
            <w:pPr>
              <w:pageBreakBefore w:val="0"/>
              <w:widowControl/>
              <w:kinsoku/>
              <w:overflowPunct/>
              <w:topLinePunct/>
              <w:bidi w:val="0"/>
              <w:spacing w:before="78" w:line="257" w:lineRule="auto"/>
              <w:ind w:left="44" w:right="6" w:firstLine="1"/>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与评审有关</w:t>
            </w:r>
            <w:r>
              <w:rPr>
                <w:rFonts w:ascii="宋体" w:hAnsi="宋体" w:eastAsia="宋体" w:cs="宋体"/>
                <w:color w:val="auto"/>
                <w:spacing w:val="-1"/>
                <w:sz w:val="24"/>
                <w:szCs w:val="24"/>
                <w:highlight w:val="none"/>
              </w:rPr>
              <w:t>的时</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间、规</w:t>
            </w:r>
            <w:r>
              <w:rPr>
                <w:rFonts w:ascii="宋体" w:hAnsi="宋体" w:eastAsia="宋体" w:cs="宋体"/>
                <w:color w:val="auto"/>
                <w:spacing w:val="-1"/>
                <w:sz w:val="24"/>
                <w:szCs w:val="24"/>
                <w:highlight w:val="none"/>
              </w:rPr>
              <w:t>模、技术</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指标及</w:t>
            </w:r>
            <w:r>
              <w:rPr>
                <w:rFonts w:ascii="宋体" w:hAnsi="宋体" w:eastAsia="宋体" w:cs="宋体"/>
                <w:color w:val="auto"/>
                <w:spacing w:val="-1"/>
                <w:sz w:val="24"/>
                <w:szCs w:val="24"/>
                <w:highlight w:val="none"/>
              </w:rPr>
              <w:t>其他要求</w:t>
            </w:r>
          </w:p>
        </w:tc>
        <w:tc>
          <w:tcPr>
            <w:tcW w:w="1258" w:type="dxa"/>
            <w:tcBorders>
              <w:left w:val="single" w:color="000000" w:sz="6" w:space="0"/>
              <w:right w:val="single" w:color="000000" w:sz="6" w:space="0"/>
            </w:tcBorders>
            <w:vAlign w:val="top"/>
          </w:tcPr>
          <w:p w14:paraId="710F3F04">
            <w:pPr>
              <w:pageBreakBefore w:val="0"/>
              <w:widowControl/>
              <w:kinsoku/>
              <w:overflowPunct/>
              <w:topLinePunct/>
              <w:bidi w:val="0"/>
              <w:spacing w:line="311" w:lineRule="auto"/>
              <w:textAlignment w:val="baseline"/>
              <w:rPr>
                <w:rFonts w:ascii="Arial"/>
                <w:color w:val="auto"/>
                <w:sz w:val="21"/>
                <w:highlight w:val="none"/>
              </w:rPr>
            </w:pPr>
          </w:p>
          <w:p w14:paraId="0E9CD33B">
            <w:pPr>
              <w:pageBreakBefore w:val="0"/>
              <w:widowControl/>
              <w:kinsoku/>
              <w:overflowPunct/>
              <w:topLinePunct/>
              <w:bidi w:val="0"/>
              <w:spacing w:line="311" w:lineRule="auto"/>
              <w:textAlignment w:val="baseline"/>
              <w:rPr>
                <w:rFonts w:ascii="Arial"/>
                <w:color w:val="auto"/>
                <w:sz w:val="21"/>
                <w:highlight w:val="none"/>
              </w:rPr>
            </w:pPr>
          </w:p>
          <w:p w14:paraId="5A0991E3">
            <w:pPr>
              <w:pageBreakBefore w:val="0"/>
              <w:widowControl/>
              <w:kinsoku/>
              <w:overflowPunct/>
              <w:topLinePunct/>
              <w:bidi w:val="0"/>
              <w:spacing w:before="78" w:line="257" w:lineRule="auto"/>
              <w:ind w:left="287" w:right="3" w:hanging="239"/>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提交证明</w:t>
            </w:r>
            <w:r>
              <w:rPr>
                <w:rFonts w:ascii="宋体" w:hAnsi="宋体" w:eastAsia="宋体" w:cs="宋体"/>
                <w:color w:val="auto"/>
                <w:spacing w:val="-1"/>
                <w:sz w:val="24"/>
                <w:szCs w:val="24"/>
                <w:highlight w:val="none"/>
              </w:rPr>
              <w:t>材</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料内容</w:t>
            </w:r>
          </w:p>
        </w:tc>
        <w:tc>
          <w:tcPr>
            <w:tcW w:w="1430" w:type="dxa"/>
            <w:tcBorders>
              <w:left w:val="single" w:color="000000" w:sz="6" w:space="0"/>
              <w:right w:val="single" w:color="000000" w:sz="12" w:space="0"/>
            </w:tcBorders>
            <w:vAlign w:val="top"/>
          </w:tcPr>
          <w:p w14:paraId="34BDE875">
            <w:pPr>
              <w:pageBreakBefore w:val="0"/>
              <w:widowControl/>
              <w:kinsoku/>
              <w:overflowPunct/>
              <w:topLinePunct/>
              <w:bidi w:val="0"/>
              <w:spacing w:line="310" w:lineRule="auto"/>
              <w:textAlignment w:val="baseline"/>
              <w:rPr>
                <w:rFonts w:ascii="Arial"/>
                <w:color w:val="auto"/>
                <w:sz w:val="21"/>
                <w:highlight w:val="none"/>
              </w:rPr>
            </w:pPr>
          </w:p>
          <w:p w14:paraId="0466EC7C">
            <w:pPr>
              <w:pageBreakBefore w:val="0"/>
              <w:widowControl/>
              <w:kinsoku/>
              <w:overflowPunct/>
              <w:topLinePunct/>
              <w:bidi w:val="0"/>
              <w:spacing w:line="311" w:lineRule="auto"/>
              <w:textAlignment w:val="baseline"/>
              <w:rPr>
                <w:rFonts w:ascii="Arial"/>
                <w:color w:val="auto"/>
                <w:sz w:val="21"/>
                <w:highlight w:val="none"/>
              </w:rPr>
            </w:pPr>
          </w:p>
          <w:p w14:paraId="0D148B46">
            <w:pPr>
              <w:pageBreakBefore w:val="0"/>
              <w:widowControl/>
              <w:kinsoku/>
              <w:overflowPunct/>
              <w:topLinePunct/>
              <w:bidi w:val="0"/>
              <w:spacing w:before="78" w:line="258" w:lineRule="auto"/>
              <w:ind w:left="385" w:right="88" w:hanging="260"/>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在</w:t>
            </w:r>
            <w:r>
              <w:rPr>
                <w:rFonts w:hint="eastAsia" w:ascii="宋体" w:hAnsi="宋体" w:eastAsia="宋体" w:cs="宋体"/>
                <w:color w:val="auto"/>
                <w:spacing w:val="-2"/>
                <w:sz w:val="24"/>
                <w:szCs w:val="24"/>
                <w:highlight w:val="none"/>
                <w:lang w:eastAsia="zh-CN"/>
              </w:rPr>
              <w:t>响应</w:t>
            </w:r>
            <w:r>
              <w:rPr>
                <w:rFonts w:ascii="宋体" w:hAnsi="宋体" w:eastAsia="宋体" w:cs="宋体"/>
                <w:color w:val="auto"/>
                <w:spacing w:val="-1"/>
                <w:sz w:val="24"/>
                <w:szCs w:val="24"/>
                <w:highlight w:val="none"/>
              </w:rPr>
              <w:t>文件</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的</w:t>
            </w:r>
            <w:r>
              <w:rPr>
                <w:rFonts w:ascii="宋体" w:hAnsi="宋体" w:eastAsia="宋体" w:cs="宋体"/>
                <w:color w:val="auto"/>
                <w:spacing w:val="-6"/>
                <w:sz w:val="24"/>
                <w:szCs w:val="24"/>
                <w:highlight w:val="none"/>
              </w:rPr>
              <w:t>位置</w:t>
            </w:r>
          </w:p>
        </w:tc>
      </w:tr>
      <w:tr w14:paraId="2A8B9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0" w:hRule="atLeast"/>
        </w:trPr>
        <w:tc>
          <w:tcPr>
            <w:tcW w:w="741" w:type="dxa"/>
            <w:tcBorders>
              <w:left w:val="single" w:color="000000" w:sz="12" w:space="0"/>
              <w:right w:val="single" w:color="000000" w:sz="6" w:space="0"/>
            </w:tcBorders>
            <w:vAlign w:val="top"/>
          </w:tcPr>
          <w:p w14:paraId="3C1DF28A">
            <w:pPr>
              <w:pageBreakBefore w:val="0"/>
              <w:widowControl/>
              <w:kinsoku/>
              <w:overflowPunct/>
              <w:topLinePunct/>
              <w:bidi w:val="0"/>
              <w:spacing w:line="243" w:lineRule="auto"/>
              <w:textAlignment w:val="baseline"/>
              <w:rPr>
                <w:rFonts w:ascii="Arial"/>
                <w:color w:val="auto"/>
                <w:sz w:val="21"/>
                <w:highlight w:val="none"/>
              </w:rPr>
            </w:pPr>
          </w:p>
          <w:p w14:paraId="66B015A4">
            <w:pPr>
              <w:pageBreakBefore w:val="0"/>
              <w:widowControl/>
              <w:kinsoku/>
              <w:overflowPunct/>
              <w:topLinePunct/>
              <w:bidi w:val="0"/>
              <w:spacing w:line="243" w:lineRule="auto"/>
              <w:textAlignment w:val="baseline"/>
              <w:rPr>
                <w:rFonts w:ascii="Arial"/>
                <w:color w:val="auto"/>
                <w:sz w:val="21"/>
                <w:highlight w:val="none"/>
              </w:rPr>
            </w:pPr>
          </w:p>
          <w:p w14:paraId="0A89C944">
            <w:pPr>
              <w:pageBreakBefore w:val="0"/>
              <w:widowControl/>
              <w:kinsoku/>
              <w:overflowPunct/>
              <w:topLinePunct/>
              <w:bidi w:val="0"/>
              <w:spacing w:line="244" w:lineRule="auto"/>
              <w:textAlignment w:val="baseline"/>
              <w:rPr>
                <w:rFonts w:ascii="Arial"/>
                <w:color w:val="auto"/>
                <w:sz w:val="21"/>
                <w:highlight w:val="none"/>
              </w:rPr>
            </w:pPr>
          </w:p>
          <w:p w14:paraId="66B7AF6D">
            <w:pPr>
              <w:pageBreakBefore w:val="0"/>
              <w:widowControl/>
              <w:kinsoku/>
              <w:overflowPunct/>
              <w:topLinePunct/>
              <w:bidi w:val="0"/>
              <w:spacing w:before="78" w:line="185" w:lineRule="auto"/>
              <w:ind w:left="312"/>
              <w:textAlignment w:val="baseline"/>
              <w:rPr>
                <w:rFonts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1841" w:type="dxa"/>
            <w:tcBorders>
              <w:left w:val="single" w:color="000000" w:sz="6" w:space="0"/>
              <w:right w:val="single" w:color="000000" w:sz="6" w:space="0"/>
            </w:tcBorders>
            <w:vAlign w:val="top"/>
          </w:tcPr>
          <w:p w14:paraId="2E37328A">
            <w:pPr>
              <w:pageBreakBefore w:val="0"/>
              <w:widowControl/>
              <w:kinsoku/>
              <w:overflowPunct/>
              <w:topLinePunct/>
              <w:bidi w:val="0"/>
              <w:spacing w:before="293" w:line="220" w:lineRule="auto"/>
              <w:ind w:left="71"/>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例如：企业名</w:t>
            </w:r>
            <w:r>
              <w:rPr>
                <w:rFonts w:ascii="宋体" w:hAnsi="宋体" w:eastAsia="宋体" w:cs="宋体"/>
                <w:color w:val="auto"/>
                <w:sz w:val="24"/>
                <w:szCs w:val="24"/>
                <w:highlight w:val="none"/>
              </w:rPr>
              <w:t>称</w:t>
            </w:r>
          </w:p>
          <w:p w14:paraId="0E200982">
            <w:pPr>
              <w:pageBreakBefore w:val="0"/>
              <w:widowControl/>
              <w:kinsoku/>
              <w:overflowPunct/>
              <w:topLinePunct/>
              <w:bidi w:val="0"/>
              <w:spacing w:before="28" w:line="217" w:lineRule="auto"/>
              <w:ind w:left="74"/>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或</w:t>
            </w:r>
            <w:r>
              <w:rPr>
                <w:rFonts w:ascii="宋体" w:hAnsi="宋体" w:eastAsia="宋体" w:cs="宋体"/>
                <w:color w:val="auto"/>
                <w:spacing w:val="-1"/>
                <w:sz w:val="24"/>
                <w:szCs w:val="24"/>
                <w:highlight w:val="none"/>
              </w:rPr>
              <w:t>项目负责人或</w:t>
            </w:r>
          </w:p>
          <w:p w14:paraId="272B1D10">
            <w:pPr>
              <w:pageBreakBefore w:val="0"/>
              <w:widowControl/>
              <w:kinsoku/>
              <w:overflowPunct/>
              <w:topLinePunct/>
              <w:bidi w:val="0"/>
              <w:spacing w:before="48" w:line="217" w:lineRule="auto"/>
              <w:ind w:left="72"/>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技术负责人名字</w:t>
            </w:r>
          </w:p>
          <w:p w14:paraId="692B8A69">
            <w:pPr>
              <w:pageBreakBefore w:val="0"/>
              <w:widowControl/>
              <w:kinsoku/>
              <w:overflowPunct/>
              <w:topLinePunct/>
              <w:bidi w:val="0"/>
              <w:spacing w:before="32" w:line="220" w:lineRule="auto"/>
              <w:ind w:left="794"/>
              <w:textAlignment w:val="baseline"/>
              <w:rPr>
                <w:rFonts w:ascii="宋体" w:hAnsi="宋体" w:eastAsia="宋体" w:cs="宋体"/>
                <w:color w:val="auto"/>
                <w:sz w:val="24"/>
                <w:szCs w:val="24"/>
                <w:highlight w:val="none"/>
              </w:rPr>
            </w:pPr>
            <w:r>
              <w:rPr>
                <w:rFonts w:ascii="宋体" w:hAnsi="宋体" w:eastAsia="宋体" w:cs="宋体"/>
                <w:color w:val="auto"/>
                <w:sz w:val="24"/>
                <w:szCs w:val="24"/>
                <w:highlight w:val="none"/>
              </w:rPr>
              <w:t>等</w:t>
            </w:r>
          </w:p>
        </w:tc>
        <w:tc>
          <w:tcPr>
            <w:tcW w:w="1407" w:type="dxa"/>
            <w:tcBorders>
              <w:left w:val="single" w:color="000000" w:sz="6" w:space="0"/>
              <w:right w:val="single" w:color="000000" w:sz="6" w:space="0"/>
            </w:tcBorders>
            <w:vAlign w:val="top"/>
          </w:tcPr>
          <w:p w14:paraId="25827F00">
            <w:pPr>
              <w:pageBreakBefore w:val="0"/>
              <w:widowControl/>
              <w:kinsoku/>
              <w:overflowPunct/>
              <w:topLinePunct/>
              <w:bidi w:val="0"/>
              <w:spacing w:line="263" w:lineRule="auto"/>
              <w:textAlignment w:val="baseline"/>
              <w:rPr>
                <w:rFonts w:ascii="Arial"/>
                <w:color w:val="auto"/>
                <w:sz w:val="21"/>
                <w:highlight w:val="none"/>
              </w:rPr>
            </w:pPr>
          </w:p>
          <w:p w14:paraId="55F68257">
            <w:pPr>
              <w:pageBreakBefore w:val="0"/>
              <w:widowControl/>
              <w:kinsoku/>
              <w:overflowPunct/>
              <w:topLinePunct/>
              <w:bidi w:val="0"/>
              <w:spacing w:line="264" w:lineRule="auto"/>
              <w:textAlignment w:val="baseline"/>
              <w:rPr>
                <w:rFonts w:ascii="Arial"/>
                <w:color w:val="auto"/>
                <w:sz w:val="21"/>
                <w:highlight w:val="none"/>
              </w:rPr>
            </w:pPr>
          </w:p>
          <w:p w14:paraId="519D2E04">
            <w:pPr>
              <w:pageBreakBefore w:val="0"/>
              <w:widowControl/>
              <w:kinsoku/>
              <w:overflowPunct/>
              <w:topLinePunct/>
              <w:bidi w:val="0"/>
              <w:spacing w:before="78" w:line="268" w:lineRule="auto"/>
              <w:ind w:left="451" w:right="106" w:hanging="359"/>
              <w:textAlignment w:val="baseline"/>
              <w:rPr>
                <w:rFonts w:ascii="宋体" w:hAnsi="宋体" w:eastAsia="宋体" w:cs="宋体"/>
                <w:color w:val="auto"/>
                <w:sz w:val="24"/>
                <w:szCs w:val="24"/>
                <w:highlight w:val="none"/>
              </w:rPr>
            </w:pPr>
            <w:r>
              <w:rPr>
                <w:rFonts w:ascii="宋体" w:hAnsi="宋体" w:eastAsia="宋体" w:cs="宋体"/>
                <w:color w:val="auto"/>
                <w:spacing w:val="-20"/>
                <w:sz w:val="24"/>
                <w:szCs w:val="24"/>
                <w:highlight w:val="none"/>
              </w:rPr>
              <w:t>例</w:t>
            </w:r>
            <w:r>
              <w:rPr>
                <w:rFonts w:ascii="宋体" w:hAnsi="宋体" w:eastAsia="宋体" w:cs="宋体"/>
                <w:color w:val="auto"/>
                <w:spacing w:val="-18"/>
                <w:sz w:val="24"/>
                <w:szCs w:val="24"/>
                <w:highlight w:val="none"/>
              </w:rPr>
              <w:t>如： XX工</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程等</w:t>
            </w:r>
          </w:p>
        </w:tc>
        <w:tc>
          <w:tcPr>
            <w:tcW w:w="1273" w:type="dxa"/>
            <w:tcBorders>
              <w:left w:val="single" w:color="000000" w:sz="6" w:space="0"/>
              <w:right w:val="single" w:color="000000" w:sz="6" w:space="0"/>
            </w:tcBorders>
            <w:vAlign w:val="top"/>
          </w:tcPr>
          <w:p w14:paraId="3BA72AC8">
            <w:pPr>
              <w:pageBreakBefore w:val="0"/>
              <w:widowControl/>
              <w:kinsoku/>
              <w:overflowPunct/>
              <w:topLinePunct/>
              <w:bidi w:val="0"/>
              <w:spacing w:line="377" w:lineRule="auto"/>
              <w:textAlignment w:val="baseline"/>
              <w:rPr>
                <w:rFonts w:ascii="Arial"/>
                <w:color w:val="auto"/>
                <w:sz w:val="21"/>
                <w:highlight w:val="none"/>
              </w:rPr>
            </w:pPr>
          </w:p>
          <w:p w14:paraId="23591D88">
            <w:pPr>
              <w:pageBreakBefore w:val="0"/>
              <w:widowControl/>
              <w:kinsoku/>
              <w:overflowPunct/>
              <w:topLinePunct/>
              <w:bidi w:val="0"/>
              <w:spacing w:before="78" w:line="220" w:lineRule="auto"/>
              <w:ind w:left="52"/>
              <w:textAlignment w:val="baseline"/>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例</w:t>
            </w:r>
            <w:r>
              <w:rPr>
                <w:rFonts w:ascii="宋体" w:hAnsi="宋体" w:eastAsia="宋体" w:cs="宋体"/>
                <w:color w:val="auto"/>
                <w:spacing w:val="-18"/>
                <w:sz w:val="24"/>
                <w:szCs w:val="24"/>
                <w:highlight w:val="none"/>
              </w:rPr>
              <w:t>如： XX公</w:t>
            </w:r>
          </w:p>
          <w:p w14:paraId="1864AD3C">
            <w:pPr>
              <w:pageBreakBefore w:val="0"/>
              <w:widowControl/>
              <w:kinsoku/>
              <w:overflowPunct/>
              <w:topLinePunct/>
              <w:bidi w:val="0"/>
              <w:spacing w:before="29" w:line="220" w:lineRule="auto"/>
              <w:ind w:left="62"/>
              <w:textAlignment w:val="baseline"/>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司或</w:t>
            </w:r>
            <w:r>
              <w:rPr>
                <w:rFonts w:ascii="宋体" w:hAnsi="宋体" w:eastAsia="宋体" w:cs="宋体"/>
                <w:color w:val="auto"/>
                <w:spacing w:val="-2"/>
                <w:sz w:val="24"/>
                <w:szCs w:val="24"/>
                <w:highlight w:val="none"/>
              </w:rPr>
              <w:t>指挥部</w:t>
            </w:r>
          </w:p>
          <w:p w14:paraId="79386548">
            <w:pPr>
              <w:pageBreakBefore w:val="0"/>
              <w:widowControl/>
              <w:kinsoku/>
              <w:overflowPunct/>
              <w:topLinePunct/>
              <w:bidi w:val="0"/>
              <w:spacing w:before="29" w:line="220" w:lineRule="auto"/>
              <w:ind w:left="535"/>
              <w:textAlignment w:val="baseline"/>
              <w:rPr>
                <w:rFonts w:ascii="宋体" w:hAnsi="宋体" w:eastAsia="宋体" w:cs="宋体"/>
                <w:color w:val="auto"/>
                <w:sz w:val="24"/>
                <w:szCs w:val="24"/>
                <w:highlight w:val="none"/>
              </w:rPr>
            </w:pPr>
            <w:r>
              <w:rPr>
                <w:rFonts w:ascii="宋体" w:hAnsi="宋体" w:eastAsia="宋体" w:cs="宋体"/>
                <w:color w:val="auto"/>
                <w:sz w:val="24"/>
                <w:szCs w:val="24"/>
                <w:highlight w:val="none"/>
              </w:rPr>
              <w:t>等</w:t>
            </w:r>
          </w:p>
        </w:tc>
        <w:tc>
          <w:tcPr>
            <w:tcW w:w="1736" w:type="dxa"/>
            <w:tcBorders>
              <w:left w:val="single" w:color="000000" w:sz="6" w:space="0"/>
              <w:right w:val="single" w:color="000000" w:sz="6" w:space="0"/>
            </w:tcBorders>
            <w:vAlign w:val="top"/>
          </w:tcPr>
          <w:p w14:paraId="75798D25">
            <w:pPr>
              <w:pageBreakBefore w:val="0"/>
              <w:widowControl/>
              <w:kinsoku/>
              <w:overflowPunct/>
              <w:topLinePunct/>
              <w:bidi w:val="0"/>
              <w:spacing w:line="377" w:lineRule="auto"/>
              <w:textAlignment w:val="baseline"/>
              <w:rPr>
                <w:rFonts w:ascii="Arial"/>
                <w:color w:val="auto"/>
                <w:sz w:val="21"/>
                <w:highlight w:val="none"/>
              </w:rPr>
            </w:pPr>
          </w:p>
          <w:p w14:paraId="1A6EF5A2">
            <w:pPr>
              <w:pageBreakBefore w:val="0"/>
              <w:widowControl/>
              <w:kinsoku/>
              <w:overflowPunct/>
              <w:topLinePunct/>
              <w:bidi w:val="0"/>
              <w:spacing w:before="78" w:line="220" w:lineRule="auto"/>
              <w:ind w:left="101"/>
              <w:textAlignment w:val="baseline"/>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例</w:t>
            </w:r>
            <w:r>
              <w:rPr>
                <w:rFonts w:ascii="宋体" w:hAnsi="宋体" w:eastAsia="宋体" w:cs="宋体"/>
                <w:color w:val="auto"/>
                <w:spacing w:val="-14"/>
                <w:sz w:val="24"/>
                <w:szCs w:val="24"/>
                <w:highlight w:val="none"/>
              </w:rPr>
              <w:t>如： X年X月X</w:t>
            </w:r>
          </w:p>
          <w:p w14:paraId="594C56A4">
            <w:pPr>
              <w:pageBreakBefore w:val="0"/>
              <w:widowControl/>
              <w:kinsoku/>
              <w:overflowPunct/>
              <w:topLinePunct/>
              <w:bidi w:val="0"/>
              <w:spacing w:before="29" w:line="220" w:lineRule="auto"/>
              <w:ind w:left="82"/>
              <w:textAlignment w:val="baseline"/>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日完成长度或</w:t>
            </w:r>
            <w:r>
              <w:rPr>
                <w:rFonts w:ascii="宋体" w:hAnsi="宋体" w:eastAsia="宋体" w:cs="宋体"/>
                <w:color w:val="auto"/>
                <w:spacing w:val="-6"/>
                <w:sz w:val="24"/>
                <w:szCs w:val="24"/>
                <w:highlight w:val="none"/>
              </w:rPr>
              <w:t>深</w:t>
            </w:r>
          </w:p>
          <w:p w14:paraId="2E17467A">
            <w:pPr>
              <w:pageBreakBefore w:val="0"/>
              <w:widowControl/>
              <w:kinsoku/>
              <w:overflowPunct/>
              <w:topLinePunct/>
              <w:bidi w:val="0"/>
              <w:spacing w:before="29" w:line="220" w:lineRule="auto"/>
              <w:ind w:left="460"/>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度X米等</w:t>
            </w:r>
          </w:p>
        </w:tc>
        <w:tc>
          <w:tcPr>
            <w:tcW w:w="1258" w:type="dxa"/>
            <w:tcBorders>
              <w:left w:val="single" w:color="000000" w:sz="6" w:space="0"/>
              <w:right w:val="single" w:color="000000" w:sz="6" w:space="0"/>
            </w:tcBorders>
            <w:vAlign w:val="top"/>
          </w:tcPr>
          <w:p w14:paraId="6CD3591A">
            <w:pPr>
              <w:pageBreakBefore w:val="0"/>
              <w:widowControl/>
              <w:kinsoku/>
              <w:overflowPunct/>
              <w:topLinePunct/>
              <w:bidi w:val="0"/>
              <w:spacing w:line="378" w:lineRule="auto"/>
              <w:textAlignment w:val="baseline"/>
              <w:rPr>
                <w:rFonts w:ascii="Arial"/>
                <w:color w:val="auto"/>
                <w:sz w:val="21"/>
                <w:highlight w:val="none"/>
              </w:rPr>
            </w:pPr>
          </w:p>
          <w:p w14:paraId="6F7AF6F0">
            <w:pPr>
              <w:pageBreakBefore w:val="0"/>
              <w:widowControl/>
              <w:kinsoku/>
              <w:overflowPunct/>
              <w:topLinePunct/>
              <w:bidi w:val="0"/>
              <w:spacing w:before="78" w:line="220" w:lineRule="auto"/>
              <w:ind w:left="47"/>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例</w:t>
            </w:r>
            <w:r>
              <w:rPr>
                <w:rFonts w:ascii="宋体" w:hAnsi="宋体" w:eastAsia="宋体" w:cs="宋体"/>
                <w:color w:val="auto"/>
                <w:spacing w:val="-1"/>
                <w:sz w:val="24"/>
                <w:szCs w:val="24"/>
                <w:highlight w:val="none"/>
              </w:rPr>
              <w:t>如：施工</w:t>
            </w:r>
          </w:p>
          <w:p w14:paraId="78BA769F">
            <w:pPr>
              <w:pageBreakBefore w:val="0"/>
              <w:widowControl/>
              <w:kinsoku/>
              <w:overflowPunct/>
              <w:topLinePunct/>
              <w:bidi w:val="0"/>
              <w:spacing w:before="29" w:line="220" w:lineRule="auto"/>
              <w:ind w:left="48"/>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合同</w:t>
            </w:r>
            <w:r>
              <w:rPr>
                <w:rFonts w:ascii="宋体" w:hAnsi="宋体" w:eastAsia="宋体" w:cs="宋体"/>
                <w:color w:val="auto"/>
                <w:spacing w:val="-1"/>
                <w:sz w:val="24"/>
                <w:szCs w:val="24"/>
                <w:highlight w:val="none"/>
              </w:rPr>
              <w:t>或中标</w:t>
            </w:r>
          </w:p>
          <w:p w14:paraId="558018DE">
            <w:pPr>
              <w:pageBreakBefore w:val="0"/>
              <w:widowControl/>
              <w:kinsoku/>
              <w:overflowPunct/>
              <w:topLinePunct/>
              <w:bidi w:val="0"/>
              <w:spacing w:before="28" w:line="219" w:lineRule="auto"/>
              <w:ind w:left="167"/>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通知</w:t>
            </w:r>
            <w:r>
              <w:rPr>
                <w:rFonts w:ascii="宋体" w:hAnsi="宋体" w:eastAsia="宋体" w:cs="宋体"/>
                <w:color w:val="auto"/>
                <w:spacing w:val="-1"/>
                <w:sz w:val="24"/>
                <w:szCs w:val="24"/>
                <w:highlight w:val="none"/>
              </w:rPr>
              <w:t>书等</w:t>
            </w:r>
          </w:p>
        </w:tc>
        <w:tc>
          <w:tcPr>
            <w:tcW w:w="1430" w:type="dxa"/>
            <w:tcBorders>
              <w:left w:val="single" w:color="000000" w:sz="6" w:space="0"/>
              <w:right w:val="single" w:color="000000" w:sz="12" w:space="0"/>
            </w:tcBorders>
            <w:vAlign w:val="top"/>
          </w:tcPr>
          <w:p w14:paraId="1255E642">
            <w:pPr>
              <w:pageBreakBefore w:val="0"/>
              <w:widowControl/>
              <w:kinsoku/>
              <w:overflowPunct/>
              <w:topLinePunct/>
              <w:bidi w:val="0"/>
              <w:spacing w:line="263" w:lineRule="auto"/>
              <w:textAlignment w:val="baseline"/>
              <w:rPr>
                <w:rFonts w:ascii="Arial"/>
                <w:color w:val="auto"/>
                <w:sz w:val="21"/>
                <w:highlight w:val="none"/>
              </w:rPr>
            </w:pPr>
          </w:p>
          <w:p w14:paraId="5729230E">
            <w:pPr>
              <w:pageBreakBefore w:val="0"/>
              <w:widowControl/>
              <w:kinsoku/>
              <w:overflowPunct/>
              <w:topLinePunct/>
              <w:bidi w:val="0"/>
              <w:spacing w:line="264" w:lineRule="auto"/>
              <w:textAlignment w:val="baseline"/>
              <w:rPr>
                <w:rFonts w:ascii="Arial"/>
                <w:color w:val="auto"/>
                <w:sz w:val="21"/>
                <w:highlight w:val="none"/>
              </w:rPr>
            </w:pPr>
          </w:p>
          <w:p w14:paraId="1A4AE5D4">
            <w:pPr>
              <w:pageBreakBefore w:val="0"/>
              <w:widowControl/>
              <w:kinsoku/>
              <w:overflowPunct/>
              <w:topLinePunct/>
              <w:bidi w:val="0"/>
              <w:spacing w:before="78" w:line="268" w:lineRule="auto"/>
              <w:ind w:left="187" w:right="88" w:hanging="61"/>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例如：</w:t>
            </w:r>
            <w:r>
              <w:rPr>
                <w:rFonts w:hint="eastAsia" w:ascii="宋体" w:hAnsi="宋体" w:eastAsia="宋体" w:cs="宋体"/>
                <w:color w:val="auto"/>
                <w:spacing w:val="-2"/>
                <w:sz w:val="24"/>
                <w:szCs w:val="24"/>
                <w:highlight w:val="none"/>
                <w:lang w:eastAsia="zh-CN"/>
              </w:rPr>
              <w:t>响应</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文</w:t>
            </w:r>
            <w:r>
              <w:rPr>
                <w:rFonts w:ascii="宋体" w:hAnsi="宋体" w:eastAsia="宋体" w:cs="宋体"/>
                <w:color w:val="auto"/>
                <w:spacing w:val="-2"/>
                <w:sz w:val="24"/>
                <w:szCs w:val="24"/>
                <w:highlight w:val="none"/>
              </w:rPr>
              <w:t>件第X页</w:t>
            </w:r>
          </w:p>
        </w:tc>
      </w:tr>
      <w:tr w14:paraId="02E85A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5" w:hRule="atLeast"/>
        </w:trPr>
        <w:tc>
          <w:tcPr>
            <w:tcW w:w="741" w:type="dxa"/>
            <w:tcBorders>
              <w:left w:val="single" w:color="000000" w:sz="12" w:space="0"/>
              <w:right w:val="single" w:color="000000" w:sz="6" w:space="0"/>
            </w:tcBorders>
            <w:vAlign w:val="top"/>
          </w:tcPr>
          <w:p w14:paraId="7ECE43FF">
            <w:pPr>
              <w:pageBreakBefore w:val="0"/>
              <w:widowControl/>
              <w:kinsoku/>
              <w:overflowPunct/>
              <w:topLinePunct/>
              <w:bidi w:val="0"/>
              <w:spacing w:line="375" w:lineRule="auto"/>
              <w:textAlignment w:val="baseline"/>
              <w:rPr>
                <w:rFonts w:ascii="Arial"/>
                <w:color w:val="auto"/>
                <w:sz w:val="21"/>
                <w:highlight w:val="none"/>
              </w:rPr>
            </w:pPr>
          </w:p>
          <w:p w14:paraId="741A729F">
            <w:pPr>
              <w:pageBreakBefore w:val="0"/>
              <w:widowControl/>
              <w:kinsoku/>
              <w:overflowPunct/>
              <w:topLinePunct/>
              <w:bidi w:val="0"/>
              <w:spacing w:before="78" w:line="184" w:lineRule="auto"/>
              <w:ind w:left="297"/>
              <w:textAlignment w:val="baseline"/>
              <w:rPr>
                <w:rFonts w:ascii="宋体" w:hAnsi="宋体" w:eastAsia="宋体" w:cs="宋体"/>
                <w:color w:val="auto"/>
                <w:sz w:val="24"/>
                <w:szCs w:val="24"/>
                <w:highlight w:val="none"/>
              </w:rPr>
            </w:pPr>
            <w:r>
              <w:rPr>
                <w:rFonts w:ascii="宋体" w:hAnsi="宋体" w:eastAsia="宋体" w:cs="宋体"/>
                <w:color w:val="auto"/>
                <w:sz w:val="24"/>
                <w:szCs w:val="24"/>
                <w:highlight w:val="none"/>
              </w:rPr>
              <w:t>2</w:t>
            </w:r>
          </w:p>
        </w:tc>
        <w:tc>
          <w:tcPr>
            <w:tcW w:w="1841" w:type="dxa"/>
            <w:tcBorders>
              <w:left w:val="single" w:color="000000" w:sz="6" w:space="0"/>
              <w:right w:val="single" w:color="000000" w:sz="6" w:space="0"/>
            </w:tcBorders>
            <w:vAlign w:val="top"/>
          </w:tcPr>
          <w:p w14:paraId="7507002F">
            <w:pPr>
              <w:pageBreakBefore w:val="0"/>
              <w:widowControl/>
              <w:kinsoku/>
              <w:overflowPunct/>
              <w:topLinePunct/>
              <w:bidi w:val="0"/>
              <w:spacing w:line="334" w:lineRule="auto"/>
              <w:textAlignment w:val="baseline"/>
              <w:rPr>
                <w:rFonts w:ascii="Arial"/>
                <w:color w:val="auto"/>
                <w:sz w:val="21"/>
                <w:highlight w:val="none"/>
              </w:rPr>
            </w:pPr>
          </w:p>
          <w:p w14:paraId="2623B415">
            <w:pPr>
              <w:pageBreakBefore w:val="0"/>
              <w:widowControl/>
              <w:kinsoku/>
              <w:overflowPunct/>
              <w:topLinePunct/>
              <w:bidi w:val="0"/>
              <w:spacing w:before="78" w:line="377" w:lineRule="exact"/>
              <w:ind w:left="687"/>
              <w:textAlignment w:val="baseline"/>
              <w:rPr>
                <w:rFonts w:ascii="宋体" w:hAnsi="宋体" w:eastAsia="宋体" w:cs="宋体"/>
                <w:color w:val="auto"/>
                <w:sz w:val="24"/>
                <w:szCs w:val="24"/>
                <w:highlight w:val="none"/>
              </w:rPr>
            </w:pPr>
            <w:r>
              <w:rPr>
                <w:rFonts w:ascii="宋体" w:hAnsi="宋体" w:eastAsia="宋体" w:cs="宋体"/>
                <w:color w:val="auto"/>
                <w:spacing w:val="-6"/>
                <w:position w:val="3"/>
                <w:sz w:val="24"/>
                <w:szCs w:val="24"/>
                <w:highlight w:val="none"/>
              </w:rPr>
              <w:t>……</w:t>
            </w:r>
          </w:p>
        </w:tc>
        <w:tc>
          <w:tcPr>
            <w:tcW w:w="1407" w:type="dxa"/>
            <w:tcBorders>
              <w:left w:val="single" w:color="000000" w:sz="6" w:space="0"/>
              <w:right w:val="single" w:color="000000" w:sz="6" w:space="0"/>
            </w:tcBorders>
            <w:vAlign w:val="top"/>
          </w:tcPr>
          <w:p w14:paraId="4C6FABD3">
            <w:pPr>
              <w:pageBreakBefore w:val="0"/>
              <w:widowControl/>
              <w:kinsoku/>
              <w:overflowPunct/>
              <w:topLinePunct/>
              <w:bidi w:val="0"/>
              <w:textAlignment w:val="baseline"/>
              <w:rPr>
                <w:rFonts w:ascii="Arial"/>
                <w:color w:val="auto"/>
                <w:sz w:val="21"/>
                <w:highlight w:val="none"/>
              </w:rPr>
            </w:pPr>
          </w:p>
        </w:tc>
        <w:tc>
          <w:tcPr>
            <w:tcW w:w="1273" w:type="dxa"/>
            <w:tcBorders>
              <w:left w:val="single" w:color="000000" w:sz="6" w:space="0"/>
              <w:right w:val="single" w:color="000000" w:sz="6" w:space="0"/>
            </w:tcBorders>
            <w:vAlign w:val="top"/>
          </w:tcPr>
          <w:p w14:paraId="407EAD16">
            <w:pPr>
              <w:pageBreakBefore w:val="0"/>
              <w:widowControl/>
              <w:kinsoku/>
              <w:overflowPunct/>
              <w:topLinePunct/>
              <w:bidi w:val="0"/>
              <w:textAlignment w:val="baseline"/>
              <w:rPr>
                <w:rFonts w:ascii="Arial"/>
                <w:color w:val="auto"/>
                <w:sz w:val="21"/>
                <w:highlight w:val="none"/>
              </w:rPr>
            </w:pPr>
          </w:p>
        </w:tc>
        <w:tc>
          <w:tcPr>
            <w:tcW w:w="1736" w:type="dxa"/>
            <w:tcBorders>
              <w:left w:val="single" w:color="000000" w:sz="6" w:space="0"/>
              <w:right w:val="single" w:color="000000" w:sz="6" w:space="0"/>
            </w:tcBorders>
            <w:vAlign w:val="top"/>
          </w:tcPr>
          <w:p w14:paraId="0AB98657">
            <w:pPr>
              <w:pageBreakBefore w:val="0"/>
              <w:widowControl/>
              <w:kinsoku/>
              <w:overflowPunct/>
              <w:topLinePunct/>
              <w:bidi w:val="0"/>
              <w:textAlignment w:val="baseline"/>
              <w:rPr>
                <w:rFonts w:ascii="Arial"/>
                <w:color w:val="auto"/>
                <w:sz w:val="21"/>
                <w:highlight w:val="none"/>
              </w:rPr>
            </w:pPr>
          </w:p>
        </w:tc>
        <w:tc>
          <w:tcPr>
            <w:tcW w:w="1258" w:type="dxa"/>
            <w:tcBorders>
              <w:left w:val="single" w:color="000000" w:sz="6" w:space="0"/>
              <w:right w:val="single" w:color="000000" w:sz="6" w:space="0"/>
            </w:tcBorders>
            <w:vAlign w:val="top"/>
          </w:tcPr>
          <w:p w14:paraId="6987000A">
            <w:pPr>
              <w:pageBreakBefore w:val="0"/>
              <w:widowControl/>
              <w:kinsoku/>
              <w:overflowPunct/>
              <w:topLinePunct/>
              <w:bidi w:val="0"/>
              <w:textAlignment w:val="baseline"/>
              <w:rPr>
                <w:rFonts w:ascii="Arial"/>
                <w:color w:val="auto"/>
                <w:sz w:val="21"/>
                <w:highlight w:val="none"/>
              </w:rPr>
            </w:pPr>
          </w:p>
        </w:tc>
        <w:tc>
          <w:tcPr>
            <w:tcW w:w="1430" w:type="dxa"/>
            <w:tcBorders>
              <w:left w:val="single" w:color="000000" w:sz="6" w:space="0"/>
              <w:right w:val="single" w:color="000000" w:sz="12" w:space="0"/>
            </w:tcBorders>
            <w:vAlign w:val="top"/>
          </w:tcPr>
          <w:p w14:paraId="739E2376">
            <w:pPr>
              <w:pageBreakBefore w:val="0"/>
              <w:widowControl/>
              <w:kinsoku/>
              <w:overflowPunct/>
              <w:topLinePunct/>
              <w:bidi w:val="0"/>
              <w:textAlignment w:val="baseline"/>
              <w:rPr>
                <w:rFonts w:ascii="Arial"/>
                <w:color w:val="auto"/>
                <w:sz w:val="21"/>
                <w:highlight w:val="none"/>
              </w:rPr>
            </w:pPr>
          </w:p>
        </w:tc>
      </w:tr>
      <w:tr w14:paraId="00842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7" w:hRule="atLeast"/>
        </w:trPr>
        <w:tc>
          <w:tcPr>
            <w:tcW w:w="741" w:type="dxa"/>
            <w:tcBorders>
              <w:left w:val="single" w:color="000000" w:sz="12" w:space="0"/>
              <w:right w:val="single" w:color="000000" w:sz="6" w:space="0"/>
            </w:tcBorders>
            <w:vAlign w:val="top"/>
          </w:tcPr>
          <w:p w14:paraId="05907D8E">
            <w:pPr>
              <w:pageBreakBefore w:val="0"/>
              <w:widowControl/>
              <w:kinsoku/>
              <w:overflowPunct/>
              <w:topLinePunct/>
              <w:bidi w:val="0"/>
              <w:textAlignment w:val="baseline"/>
              <w:rPr>
                <w:rFonts w:ascii="Arial"/>
                <w:color w:val="auto"/>
                <w:sz w:val="21"/>
                <w:highlight w:val="none"/>
              </w:rPr>
            </w:pPr>
          </w:p>
        </w:tc>
        <w:tc>
          <w:tcPr>
            <w:tcW w:w="1841" w:type="dxa"/>
            <w:tcBorders>
              <w:left w:val="single" w:color="000000" w:sz="6" w:space="0"/>
              <w:right w:val="single" w:color="000000" w:sz="6" w:space="0"/>
            </w:tcBorders>
            <w:vAlign w:val="top"/>
          </w:tcPr>
          <w:p w14:paraId="62E3CB90">
            <w:pPr>
              <w:pageBreakBefore w:val="0"/>
              <w:widowControl/>
              <w:kinsoku/>
              <w:overflowPunct/>
              <w:topLinePunct/>
              <w:bidi w:val="0"/>
              <w:textAlignment w:val="baseline"/>
              <w:rPr>
                <w:rFonts w:ascii="Arial"/>
                <w:color w:val="auto"/>
                <w:sz w:val="21"/>
                <w:highlight w:val="none"/>
              </w:rPr>
            </w:pPr>
          </w:p>
        </w:tc>
        <w:tc>
          <w:tcPr>
            <w:tcW w:w="1407" w:type="dxa"/>
            <w:tcBorders>
              <w:left w:val="single" w:color="000000" w:sz="6" w:space="0"/>
              <w:right w:val="single" w:color="000000" w:sz="6" w:space="0"/>
            </w:tcBorders>
            <w:vAlign w:val="top"/>
          </w:tcPr>
          <w:p w14:paraId="6B1AD3BF">
            <w:pPr>
              <w:pageBreakBefore w:val="0"/>
              <w:widowControl/>
              <w:kinsoku/>
              <w:overflowPunct/>
              <w:topLinePunct/>
              <w:bidi w:val="0"/>
              <w:textAlignment w:val="baseline"/>
              <w:rPr>
                <w:rFonts w:ascii="Arial"/>
                <w:color w:val="auto"/>
                <w:sz w:val="21"/>
                <w:highlight w:val="none"/>
              </w:rPr>
            </w:pPr>
          </w:p>
        </w:tc>
        <w:tc>
          <w:tcPr>
            <w:tcW w:w="1273" w:type="dxa"/>
            <w:tcBorders>
              <w:left w:val="single" w:color="000000" w:sz="6" w:space="0"/>
              <w:right w:val="single" w:color="000000" w:sz="6" w:space="0"/>
            </w:tcBorders>
            <w:vAlign w:val="top"/>
          </w:tcPr>
          <w:p w14:paraId="101DA9C9">
            <w:pPr>
              <w:pageBreakBefore w:val="0"/>
              <w:widowControl/>
              <w:kinsoku/>
              <w:overflowPunct/>
              <w:topLinePunct/>
              <w:bidi w:val="0"/>
              <w:textAlignment w:val="baseline"/>
              <w:rPr>
                <w:rFonts w:ascii="Arial"/>
                <w:color w:val="auto"/>
                <w:sz w:val="21"/>
                <w:highlight w:val="none"/>
              </w:rPr>
            </w:pPr>
          </w:p>
        </w:tc>
        <w:tc>
          <w:tcPr>
            <w:tcW w:w="1736" w:type="dxa"/>
            <w:tcBorders>
              <w:left w:val="single" w:color="000000" w:sz="6" w:space="0"/>
              <w:right w:val="single" w:color="000000" w:sz="6" w:space="0"/>
            </w:tcBorders>
            <w:vAlign w:val="top"/>
          </w:tcPr>
          <w:p w14:paraId="481F8350">
            <w:pPr>
              <w:pageBreakBefore w:val="0"/>
              <w:widowControl/>
              <w:kinsoku/>
              <w:overflowPunct/>
              <w:topLinePunct/>
              <w:bidi w:val="0"/>
              <w:textAlignment w:val="baseline"/>
              <w:rPr>
                <w:rFonts w:ascii="Arial"/>
                <w:color w:val="auto"/>
                <w:sz w:val="21"/>
                <w:highlight w:val="none"/>
              </w:rPr>
            </w:pPr>
          </w:p>
        </w:tc>
        <w:tc>
          <w:tcPr>
            <w:tcW w:w="1258" w:type="dxa"/>
            <w:tcBorders>
              <w:left w:val="single" w:color="000000" w:sz="6" w:space="0"/>
              <w:right w:val="single" w:color="000000" w:sz="6" w:space="0"/>
            </w:tcBorders>
            <w:vAlign w:val="top"/>
          </w:tcPr>
          <w:p w14:paraId="5B4CFEAD">
            <w:pPr>
              <w:pageBreakBefore w:val="0"/>
              <w:widowControl/>
              <w:kinsoku/>
              <w:overflowPunct/>
              <w:topLinePunct/>
              <w:bidi w:val="0"/>
              <w:textAlignment w:val="baseline"/>
              <w:rPr>
                <w:rFonts w:ascii="Arial"/>
                <w:color w:val="auto"/>
                <w:sz w:val="21"/>
                <w:highlight w:val="none"/>
              </w:rPr>
            </w:pPr>
          </w:p>
        </w:tc>
        <w:tc>
          <w:tcPr>
            <w:tcW w:w="1430" w:type="dxa"/>
            <w:tcBorders>
              <w:left w:val="single" w:color="000000" w:sz="6" w:space="0"/>
              <w:right w:val="single" w:color="000000" w:sz="12" w:space="0"/>
            </w:tcBorders>
            <w:vAlign w:val="top"/>
          </w:tcPr>
          <w:p w14:paraId="17ACB63F">
            <w:pPr>
              <w:pageBreakBefore w:val="0"/>
              <w:widowControl/>
              <w:kinsoku/>
              <w:overflowPunct/>
              <w:topLinePunct/>
              <w:bidi w:val="0"/>
              <w:textAlignment w:val="baseline"/>
              <w:rPr>
                <w:rFonts w:ascii="Arial"/>
                <w:color w:val="auto"/>
                <w:sz w:val="21"/>
                <w:highlight w:val="none"/>
              </w:rPr>
            </w:pPr>
          </w:p>
        </w:tc>
      </w:tr>
    </w:tbl>
    <w:p w14:paraId="20CBDB82">
      <w:pPr>
        <w:pageBreakBefore w:val="0"/>
        <w:widowControl/>
        <w:kinsoku/>
        <w:overflowPunct/>
        <w:topLinePunct/>
        <w:bidi w:val="0"/>
        <w:spacing w:before="108" w:line="217" w:lineRule="auto"/>
        <w:textAlignment w:val="baseline"/>
        <w:rPr>
          <w:rFonts w:hint="eastAsia"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rPr>
        <w:t>备</w:t>
      </w:r>
      <w:r>
        <w:rPr>
          <w:rFonts w:ascii="宋体" w:hAnsi="宋体" w:eastAsia="宋体" w:cs="宋体"/>
          <w:color w:val="auto"/>
          <w:sz w:val="24"/>
          <w:szCs w:val="24"/>
          <w:highlight w:val="none"/>
        </w:rPr>
        <w:t>注：不填写此表的不作为评审依据，并附上相关附件</w:t>
      </w:r>
      <w:r>
        <w:rPr>
          <w:rFonts w:hint="eastAsia" w:ascii="宋体" w:hAnsi="宋体" w:eastAsia="宋体" w:cs="宋体"/>
          <w:color w:val="auto"/>
          <w:sz w:val="24"/>
          <w:szCs w:val="24"/>
          <w:highlight w:val="none"/>
          <w:lang w:eastAsia="zh-CN"/>
        </w:rPr>
        <w:t>证明材料。</w:t>
      </w:r>
      <w:r>
        <w:rPr>
          <w:rFonts w:hint="eastAsia" w:ascii="宋体" w:hAnsi="宋体" w:eastAsia="宋体" w:cs="宋体"/>
          <w:snapToGrid w:val="0"/>
          <w:color w:val="auto"/>
          <w:kern w:val="0"/>
          <w:sz w:val="24"/>
          <w:szCs w:val="24"/>
          <w:highlight w:val="none"/>
          <w:lang w:val="en-US" w:eastAsia="zh-CN" w:bidi="ar"/>
        </w:rPr>
        <w:t>成交候选人公示时将公示相关业绩情况。</w:t>
      </w:r>
    </w:p>
    <w:p w14:paraId="5B18CF5A">
      <w:pPr>
        <w:pageBreakBefore w:val="0"/>
        <w:widowControl/>
        <w:kinsoku/>
        <w:overflowPunct/>
        <w:topLinePunct/>
        <w:bidi w:val="0"/>
        <w:textAlignment w:val="baseline"/>
        <w:rPr>
          <w:rFonts w:hint="eastAsia" w:ascii="仿宋_GB2312" w:hAnsi="仿宋_GB2312" w:eastAsia="仿宋_GB2312" w:cs="仿宋_GB2312"/>
          <w:color w:val="auto"/>
          <w:sz w:val="32"/>
          <w:szCs w:val="32"/>
          <w:highlight w:val="none"/>
          <w:lang w:eastAsia="zh-CN"/>
        </w:rPr>
      </w:pPr>
    </w:p>
    <w:p w14:paraId="264251ED">
      <w:pPr>
        <w:pageBreakBefore w:val="0"/>
        <w:widowControl/>
        <w:kinsoku/>
        <w:overflowPunct/>
        <w:topLinePunct/>
        <w:bidi w:val="0"/>
        <w:spacing w:line="360" w:lineRule="auto"/>
        <w:ind w:right="420"/>
        <w:textAlignment w:val="baseline"/>
        <w:rPr>
          <w:rFonts w:hint="eastAsia" w:ascii="宋体" w:hAnsi="宋体" w:cs="宋体"/>
          <w:color w:val="auto"/>
          <w:sz w:val="24"/>
          <w:highlight w:val="none"/>
        </w:rPr>
      </w:pPr>
    </w:p>
    <w:p w14:paraId="5A8A012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lang w:val="en-US" w:eastAsia="zh-CN"/>
        </w:rPr>
        <w:t>　　　　　　　　潜在承包人</w:t>
      </w:r>
      <w:r>
        <w:rPr>
          <w:rFonts w:hint="eastAsia" w:ascii="宋体" w:hAnsi="宋体" w:cs="宋体"/>
          <w:color w:val="auto"/>
          <w:sz w:val="24"/>
          <w:highlight w:val="none"/>
        </w:rPr>
        <w:t>名称</w:t>
      </w:r>
      <w:r>
        <w:rPr>
          <w:rFonts w:hint="eastAsia" w:ascii="宋体" w:hAnsi="宋体" w:eastAsia="宋体" w:cs="宋体"/>
          <w:color w:val="auto"/>
          <w:spacing w:val="-6"/>
          <w:sz w:val="24"/>
          <w:szCs w:val="24"/>
          <w:highlight w:val="none"/>
          <w:u w:val="none" w:color="auto"/>
        </w:rPr>
        <w:t>(</w:t>
      </w:r>
      <w:r>
        <w:rPr>
          <w:rFonts w:hint="eastAsia" w:ascii="宋体" w:hAnsi="宋体" w:eastAsia="宋体" w:cs="宋体"/>
          <w:color w:val="auto"/>
          <w:spacing w:val="-6"/>
          <w:sz w:val="24"/>
          <w:szCs w:val="24"/>
          <w:highlight w:val="none"/>
          <w:u w:val="none" w:color="auto"/>
          <w:lang w:eastAsia="zh-CN"/>
        </w:rPr>
        <w:t>电子签名</w:t>
      </w:r>
      <w:r>
        <w:rPr>
          <w:rFonts w:hint="eastAsia" w:ascii="宋体" w:hAnsi="宋体" w:eastAsia="宋体" w:cs="宋体"/>
          <w:color w:val="auto"/>
          <w:spacing w:val="-6"/>
          <w:sz w:val="24"/>
          <w:szCs w:val="24"/>
          <w:highlight w:val="none"/>
          <w:u w:val="none" w:color="auto"/>
        </w:rPr>
        <w:t>)</w:t>
      </w:r>
      <w:r>
        <w:rPr>
          <w:rFonts w:hint="eastAsia" w:ascii="宋体" w:hAnsi="宋体" w:eastAsia="宋体" w:cs="宋体"/>
          <w:color w:val="auto"/>
          <w:spacing w:val="-12"/>
          <w:sz w:val="24"/>
          <w:szCs w:val="24"/>
          <w:highlight w:val="none"/>
          <w:u w:val="none" w:color="auto"/>
        </w:rPr>
        <w:t>：</w:t>
      </w:r>
    </w:p>
    <w:p w14:paraId="382E5F3D">
      <w:pPr>
        <w:keepNext w:val="0"/>
        <w:keepLines w:val="0"/>
        <w:pageBreakBefore w:val="0"/>
        <w:widowControl w:val="0"/>
        <w:kinsoku/>
        <w:wordWrap w:val="0"/>
        <w:overflowPunct/>
        <w:topLinePunct/>
        <w:autoSpaceDE/>
        <w:autoSpaceDN/>
        <w:bidi w:val="0"/>
        <w:adjustRightInd/>
        <w:snapToGrid/>
        <w:spacing w:before="0" w:beforeLines="15" w:line="308" w:lineRule="auto"/>
        <w:ind w:left="0" w:leftChars="0" w:right="0" w:rightChars="0" w:firstLine="512" w:firstLineChars="200"/>
        <w:jc w:val="center"/>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8"/>
          <w:sz w:val="24"/>
          <w:szCs w:val="24"/>
          <w:highlight w:val="none"/>
          <w:lang w:val="en-US" w:eastAsia="zh-CN"/>
        </w:rPr>
        <w:t xml:space="preserve">             日期：　　</w:t>
      </w:r>
      <w:r>
        <w:rPr>
          <w:rFonts w:hint="eastAsia" w:ascii="宋体" w:hAnsi="宋体" w:eastAsia="宋体" w:cs="宋体"/>
          <w:color w:val="auto"/>
          <w:spacing w:val="8"/>
          <w:sz w:val="24"/>
          <w:szCs w:val="24"/>
          <w:highlight w:val="none"/>
        </w:rPr>
        <w:t>年</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4"/>
          <w:sz w:val="24"/>
          <w:szCs w:val="24"/>
          <w:highlight w:val="none"/>
        </w:rPr>
        <w:t xml:space="preserve">  月    日</w:t>
      </w:r>
    </w:p>
    <w:p w14:paraId="1FABF9FE">
      <w:pPr>
        <w:pageBreakBefore w:val="0"/>
        <w:widowControl/>
        <w:kinsoku/>
        <w:overflowPunct/>
        <w:topLinePunct/>
        <w:bidi w:val="0"/>
        <w:textAlignment w:val="baseline"/>
        <w:rPr>
          <w:rFonts w:hint="eastAsia" w:ascii="仿宋_GB2312" w:hAnsi="仿宋_GB2312" w:eastAsia="仿宋_GB2312" w:cs="仿宋_GB2312"/>
          <w:color w:val="auto"/>
          <w:sz w:val="32"/>
          <w:szCs w:val="32"/>
          <w:highlight w:val="none"/>
          <w:lang w:eastAsia="zh-CN"/>
        </w:rPr>
        <w:sectPr>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312" w:charSpace="0"/>
        </w:sectPr>
      </w:pPr>
    </w:p>
    <w:p w14:paraId="676FABC8">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pPr>
      <w:r>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t>符合性审查资料汇总表</w:t>
      </w:r>
    </w:p>
    <w:p w14:paraId="40B95000">
      <w:pPr>
        <w:pageBreakBefore w:val="0"/>
        <w:widowControl/>
        <w:kinsoku/>
        <w:overflowPunct/>
        <w:topLinePunct/>
        <w:bidi w:val="0"/>
        <w:jc w:val="center"/>
        <w:textAlignment w:val="baseline"/>
        <w:rPr>
          <w:rFonts w:ascii="宋体" w:hAnsi="宋体" w:cs="宋体"/>
          <w:b/>
          <w:color w:val="auto"/>
          <w:kern w:val="0"/>
          <w:sz w:val="32"/>
          <w:szCs w:val="32"/>
          <w:highlight w:val="none"/>
        </w:rPr>
      </w:pPr>
    </w:p>
    <w:tbl>
      <w:tblPr>
        <w:tblStyle w:val="20"/>
        <w:tblW w:w="94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412"/>
        <w:gridCol w:w="1440"/>
      </w:tblGrid>
      <w:tr w14:paraId="7B9C3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043454FA">
            <w:pPr>
              <w:pageBreakBefore w:val="0"/>
              <w:widowControl/>
              <w:kinsoku/>
              <w:overflowPunct/>
              <w:topLinePunct/>
              <w:bidi w:val="0"/>
              <w:snapToGrid/>
              <w:spacing w:line="240" w:lineRule="auto"/>
              <w:jc w:val="center"/>
              <w:textAlignment w:val="baseline"/>
              <w:rPr>
                <w:rFonts w:ascii="宋体" w:hAnsi="宋体" w:cs="宋体"/>
                <w:b/>
                <w:color w:val="auto"/>
                <w:sz w:val="24"/>
                <w:highlight w:val="none"/>
              </w:rPr>
            </w:pPr>
            <w:r>
              <w:rPr>
                <w:rFonts w:hint="eastAsia" w:ascii="宋体" w:hAnsi="宋体" w:cs="宋体"/>
                <w:b/>
                <w:color w:val="auto"/>
                <w:sz w:val="24"/>
                <w:highlight w:val="none"/>
              </w:rPr>
              <w:t>序号</w:t>
            </w:r>
          </w:p>
        </w:tc>
        <w:tc>
          <w:tcPr>
            <w:tcW w:w="4991" w:type="dxa"/>
            <w:vAlign w:val="center"/>
          </w:tcPr>
          <w:p w14:paraId="3A533243">
            <w:pPr>
              <w:pageBreakBefore w:val="0"/>
              <w:widowControl/>
              <w:kinsoku/>
              <w:overflowPunct/>
              <w:topLinePunct/>
              <w:bidi w:val="0"/>
              <w:snapToGrid/>
              <w:spacing w:line="240" w:lineRule="auto"/>
              <w:jc w:val="center"/>
              <w:textAlignment w:val="baseline"/>
              <w:rPr>
                <w:rFonts w:hint="eastAsia" w:ascii="宋体" w:hAnsi="宋体" w:eastAsia="新宋体" w:cs="宋体"/>
                <w:b/>
                <w:color w:val="auto"/>
                <w:sz w:val="24"/>
                <w:highlight w:val="none"/>
                <w:lang w:eastAsia="zh-CN"/>
              </w:rPr>
            </w:pPr>
            <w:r>
              <w:rPr>
                <w:rFonts w:hint="eastAsia" w:ascii="宋体" w:hAnsi="宋体" w:cs="宋体"/>
                <w:b/>
                <w:color w:val="auto"/>
                <w:sz w:val="24"/>
                <w:highlight w:val="none"/>
                <w:lang w:eastAsia="zh-CN"/>
              </w:rPr>
              <w:t>审查内容</w:t>
            </w:r>
          </w:p>
        </w:tc>
        <w:tc>
          <w:tcPr>
            <w:tcW w:w="2412" w:type="dxa"/>
            <w:vAlign w:val="center"/>
          </w:tcPr>
          <w:p w14:paraId="2DC73EEC">
            <w:pPr>
              <w:pageBreakBefore w:val="0"/>
              <w:widowControl/>
              <w:kinsoku/>
              <w:overflowPunct/>
              <w:topLinePunct/>
              <w:bidi w:val="0"/>
              <w:snapToGrid/>
              <w:spacing w:line="240" w:lineRule="auto"/>
              <w:jc w:val="center"/>
              <w:textAlignment w:val="baseline"/>
              <w:rPr>
                <w:rFonts w:ascii="宋体" w:hAnsi="宋体" w:cs="宋体"/>
                <w:b/>
                <w:color w:val="auto"/>
                <w:sz w:val="24"/>
                <w:highlight w:val="none"/>
              </w:rPr>
            </w:pPr>
            <w:r>
              <w:rPr>
                <w:rFonts w:hint="eastAsia" w:ascii="宋体" w:hAnsi="宋体" w:cs="宋体"/>
                <w:b/>
                <w:color w:val="auto"/>
                <w:sz w:val="24"/>
                <w:highlight w:val="none"/>
              </w:rPr>
              <w:t>需要提供的审查资料</w:t>
            </w:r>
          </w:p>
        </w:tc>
        <w:tc>
          <w:tcPr>
            <w:tcW w:w="1440" w:type="dxa"/>
            <w:vAlign w:val="center"/>
          </w:tcPr>
          <w:p w14:paraId="5334F4DF">
            <w:pPr>
              <w:pageBreakBefore w:val="0"/>
              <w:widowControl/>
              <w:kinsoku/>
              <w:overflowPunct/>
              <w:topLinePunct/>
              <w:bidi w:val="0"/>
              <w:snapToGrid/>
              <w:spacing w:line="240" w:lineRule="auto"/>
              <w:jc w:val="center"/>
              <w:textAlignment w:val="baseline"/>
              <w:rPr>
                <w:rFonts w:ascii="宋体" w:hAnsi="宋体" w:cs="宋体"/>
                <w:b/>
                <w:color w:val="auto"/>
                <w:sz w:val="24"/>
                <w:highlight w:val="none"/>
              </w:rPr>
            </w:pPr>
            <w:r>
              <w:rPr>
                <w:rFonts w:hint="eastAsia" w:ascii="宋体" w:hAnsi="宋体" w:cs="宋体"/>
                <w:b/>
                <w:color w:val="auto"/>
                <w:sz w:val="24"/>
                <w:highlight w:val="none"/>
              </w:rPr>
              <w:t>响应文件中的页码位置</w:t>
            </w:r>
          </w:p>
        </w:tc>
      </w:tr>
      <w:tr w14:paraId="0459C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2315C99">
            <w:pPr>
              <w:pageBreakBefore w:val="0"/>
              <w:widowControl/>
              <w:kinsoku/>
              <w:overflowPunct/>
              <w:topLinePunct/>
              <w:bidi w:val="0"/>
              <w:snapToGrid/>
              <w:spacing w:line="240" w:lineRule="auto"/>
              <w:jc w:val="center"/>
              <w:textAlignment w:val="baseline"/>
              <w:rPr>
                <w:rFonts w:hint="eastAsia" w:ascii="宋体" w:hAnsi="宋体" w:eastAsia="新宋体" w:cs="宋体"/>
                <w:b/>
                <w:color w:val="auto"/>
                <w:sz w:val="24"/>
                <w:highlight w:val="none"/>
                <w:lang w:val="en-US" w:eastAsia="zh-CN"/>
              </w:rPr>
            </w:pPr>
            <w:r>
              <w:rPr>
                <w:rFonts w:hint="eastAsia" w:ascii="宋体" w:hAnsi="宋体" w:cs="宋体"/>
                <w:b/>
                <w:color w:val="auto"/>
                <w:sz w:val="24"/>
                <w:highlight w:val="none"/>
                <w:lang w:val="en-US" w:eastAsia="zh-CN"/>
              </w:rPr>
              <w:t>1</w:t>
            </w:r>
          </w:p>
        </w:tc>
        <w:tc>
          <w:tcPr>
            <w:tcW w:w="4991" w:type="dxa"/>
            <w:vAlign w:val="center"/>
          </w:tcPr>
          <w:p w14:paraId="0494A1DD">
            <w:pPr>
              <w:spacing w:line="360" w:lineRule="auto"/>
              <w:jc w:val="both"/>
              <w:rPr>
                <w:rFonts w:hint="eastAsia" w:ascii="宋体" w:hAnsi="宋体" w:cs="宋体"/>
                <w:b/>
                <w:color w:val="auto"/>
                <w:sz w:val="24"/>
                <w:highlight w:val="none"/>
              </w:rPr>
            </w:pPr>
            <w:r>
              <w:rPr>
                <w:rFonts w:hint="eastAsia" w:ascii="宋体" w:hAnsi="宋体" w:cs="宋体"/>
                <w:color w:val="auto"/>
                <w:sz w:val="24"/>
                <w:highlight w:val="none"/>
                <w:lang w:eastAsia="zh-CN"/>
              </w:rPr>
              <w:t>响应</w:t>
            </w:r>
            <w:r>
              <w:rPr>
                <w:rFonts w:hint="eastAsia" w:ascii="宋体" w:hAnsi="宋体" w:cs="宋体"/>
                <w:color w:val="auto"/>
                <w:sz w:val="24"/>
                <w:highlight w:val="none"/>
              </w:rPr>
              <w:t>文件按照</w:t>
            </w:r>
            <w:r>
              <w:rPr>
                <w:rFonts w:hint="eastAsia" w:ascii="宋体" w:hAnsi="宋体" w:cs="宋体"/>
                <w:color w:val="auto"/>
                <w:sz w:val="24"/>
                <w:highlight w:val="none"/>
                <w:lang w:eastAsia="zh-CN"/>
              </w:rPr>
              <w:t>交易</w:t>
            </w:r>
            <w:r>
              <w:rPr>
                <w:rFonts w:hint="eastAsia" w:ascii="宋体" w:hAnsi="宋体" w:cs="宋体"/>
                <w:color w:val="auto"/>
                <w:sz w:val="24"/>
                <w:highlight w:val="none"/>
              </w:rPr>
              <w:t>文件要求签署、盖章。</w:t>
            </w:r>
          </w:p>
        </w:tc>
        <w:tc>
          <w:tcPr>
            <w:tcW w:w="2412" w:type="dxa"/>
            <w:vAlign w:val="center"/>
          </w:tcPr>
          <w:p w14:paraId="6369DE28">
            <w:pPr>
              <w:rPr>
                <w:rFonts w:hint="eastAsia" w:ascii="宋体" w:hAnsi="宋体" w:cs="宋体"/>
                <w:b/>
                <w:color w:val="auto"/>
                <w:sz w:val="24"/>
                <w:highlight w:val="none"/>
              </w:rPr>
            </w:pPr>
            <w:r>
              <w:rPr>
                <w:rFonts w:hint="eastAsia" w:ascii="宋体" w:hAnsi="宋体" w:cs="宋体"/>
                <w:color w:val="auto"/>
                <w:sz w:val="24"/>
                <w:highlight w:val="none"/>
              </w:rPr>
              <w:t>需要使用电子签名或者签字盖章的</w:t>
            </w:r>
            <w:r>
              <w:rPr>
                <w:rFonts w:hint="eastAsia" w:ascii="宋体" w:hAnsi="宋体" w:cs="宋体"/>
                <w:color w:val="auto"/>
                <w:sz w:val="24"/>
                <w:highlight w:val="none"/>
                <w:lang w:eastAsia="zh-CN"/>
              </w:rPr>
              <w:t>响应</w:t>
            </w:r>
            <w:r>
              <w:rPr>
                <w:rFonts w:hint="eastAsia" w:ascii="宋体" w:hAnsi="宋体" w:cs="宋体"/>
                <w:color w:val="auto"/>
                <w:sz w:val="24"/>
                <w:highlight w:val="none"/>
              </w:rPr>
              <w:t>文件的组成部分</w:t>
            </w:r>
          </w:p>
        </w:tc>
        <w:tc>
          <w:tcPr>
            <w:tcW w:w="1440" w:type="dxa"/>
            <w:vAlign w:val="center"/>
          </w:tcPr>
          <w:p w14:paraId="51D40684">
            <w:pPr>
              <w:pageBreakBefore w:val="0"/>
              <w:widowControl/>
              <w:kinsoku/>
              <w:overflowPunct/>
              <w:topLinePunct/>
              <w:bidi w:val="0"/>
              <w:snapToGrid/>
              <w:spacing w:line="240" w:lineRule="auto"/>
              <w:jc w:val="center"/>
              <w:textAlignment w:val="baseline"/>
              <w:rPr>
                <w:rFonts w:hint="eastAsia" w:ascii="宋体" w:hAnsi="宋体" w:cs="宋体"/>
                <w:b/>
                <w:color w:val="auto"/>
                <w:sz w:val="24"/>
                <w:highlight w:val="none"/>
              </w:rPr>
            </w:pPr>
            <w:r>
              <w:rPr>
                <w:rFonts w:hint="eastAsia" w:ascii="宋体" w:hAnsi="宋体" w:cs="宋体"/>
                <w:color w:val="auto"/>
                <w:sz w:val="24"/>
                <w:highlight w:val="none"/>
              </w:rPr>
              <w:t>见响应文件第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1789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054AFA67">
            <w:pPr>
              <w:pageBreakBefore w:val="0"/>
              <w:widowControl/>
              <w:kinsoku/>
              <w:overflowPunct/>
              <w:topLinePunct/>
              <w:bidi w:val="0"/>
              <w:snapToGrid/>
              <w:spacing w:line="240" w:lineRule="auto"/>
              <w:jc w:val="center"/>
              <w:textAlignment w:val="baseline"/>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2</w:t>
            </w:r>
          </w:p>
        </w:tc>
        <w:tc>
          <w:tcPr>
            <w:tcW w:w="4991" w:type="dxa"/>
            <w:vAlign w:val="center"/>
          </w:tcPr>
          <w:p w14:paraId="62861913">
            <w:pPr>
              <w:spacing w:line="360" w:lineRule="auto"/>
              <w:jc w:val="both"/>
              <w:rPr>
                <w:rFonts w:hint="eastAsia" w:ascii="宋体" w:hAnsi="宋体" w:eastAsia="宋体" w:cs="宋体"/>
                <w:color w:val="auto"/>
                <w:highlight w:val="none"/>
                <w:lang w:val="zh-CN" w:eastAsia="zh-CN"/>
              </w:rPr>
            </w:pPr>
            <w:r>
              <w:rPr>
                <w:rFonts w:hint="eastAsia" w:ascii="宋体" w:hAnsi="宋体" w:cs="宋体"/>
                <w:color w:val="auto"/>
                <w:sz w:val="24"/>
                <w:highlight w:val="none"/>
                <w:lang w:eastAsia="zh-CN"/>
              </w:rPr>
              <w:t>响应</w:t>
            </w:r>
            <w:r>
              <w:rPr>
                <w:rFonts w:hint="eastAsia" w:ascii="宋体" w:hAnsi="宋体" w:cs="宋体"/>
                <w:color w:val="auto"/>
                <w:sz w:val="24"/>
                <w:highlight w:val="none"/>
              </w:rPr>
              <w:t>文件中承诺的</w:t>
            </w:r>
            <w:r>
              <w:rPr>
                <w:rFonts w:hint="eastAsia" w:ascii="宋体" w:hAnsi="宋体" w:cs="宋体"/>
                <w:color w:val="auto"/>
                <w:sz w:val="24"/>
                <w:highlight w:val="none"/>
                <w:lang w:eastAsia="zh-CN"/>
              </w:rPr>
              <w:t>响应</w:t>
            </w:r>
            <w:r>
              <w:rPr>
                <w:rFonts w:hint="eastAsia" w:ascii="宋体" w:hAnsi="宋体" w:cs="宋体"/>
                <w:color w:val="auto"/>
                <w:sz w:val="24"/>
                <w:highlight w:val="none"/>
              </w:rPr>
              <w:t>有效期不少于</w:t>
            </w:r>
            <w:r>
              <w:rPr>
                <w:rFonts w:hint="eastAsia" w:ascii="宋体" w:hAnsi="宋体" w:cs="宋体"/>
                <w:color w:val="auto"/>
                <w:sz w:val="24"/>
                <w:highlight w:val="none"/>
                <w:lang w:eastAsia="zh-CN"/>
              </w:rPr>
              <w:t>交易</w:t>
            </w:r>
            <w:r>
              <w:rPr>
                <w:rFonts w:hint="eastAsia" w:ascii="宋体" w:hAnsi="宋体" w:cs="宋体"/>
                <w:color w:val="auto"/>
                <w:sz w:val="24"/>
                <w:highlight w:val="none"/>
              </w:rPr>
              <w:t>文件中载明的</w:t>
            </w:r>
            <w:r>
              <w:rPr>
                <w:rFonts w:hint="eastAsia" w:ascii="宋体" w:hAnsi="宋体" w:cs="宋体"/>
                <w:color w:val="auto"/>
                <w:sz w:val="24"/>
                <w:highlight w:val="none"/>
                <w:lang w:eastAsia="zh-CN"/>
              </w:rPr>
              <w:t>响应</w:t>
            </w:r>
            <w:r>
              <w:rPr>
                <w:rFonts w:hint="eastAsia" w:ascii="宋体" w:hAnsi="宋体" w:cs="宋体"/>
                <w:color w:val="auto"/>
                <w:sz w:val="24"/>
                <w:highlight w:val="none"/>
              </w:rPr>
              <w:t>有效期。</w:t>
            </w:r>
          </w:p>
        </w:tc>
        <w:tc>
          <w:tcPr>
            <w:tcW w:w="2412" w:type="dxa"/>
            <w:vAlign w:val="center"/>
          </w:tcPr>
          <w:p w14:paraId="6ACB2525">
            <w:pPr>
              <w:rPr>
                <w:rFonts w:hint="eastAsia" w:ascii="宋体" w:hAnsi="宋体" w:eastAsia="新宋体" w:cs="宋体"/>
                <w:b/>
                <w:color w:val="auto"/>
                <w:sz w:val="24"/>
                <w:highlight w:val="none"/>
                <w:lang w:eastAsia="zh-CN"/>
              </w:rPr>
            </w:pPr>
            <w:r>
              <w:rPr>
                <w:rFonts w:hint="eastAsia" w:ascii="宋体" w:hAnsi="宋体" w:cs="宋体"/>
                <w:color w:val="auto"/>
                <w:sz w:val="24"/>
                <w:highlight w:val="none"/>
                <w:lang w:eastAsia="zh-CN"/>
              </w:rPr>
              <w:t>响应</w:t>
            </w:r>
            <w:r>
              <w:rPr>
                <w:rFonts w:hint="eastAsia" w:ascii="宋体" w:hAnsi="宋体" w:cs="宋体"/>
                <w:color w:val="auto"/>
                <w:sz w:val="24"/>
                <w:highlight w:val="none"/>
              </w:rPr>
              <w:t>函</w:t>
            </w:r>
          </w:p>
        </w:tc>
        <w:tc>
          <w:tcPr>
            <w:tcW w:w="1440" w:type="dxa"/>
            <w:vAlign w:val="center"/>
          </w:tcPr>
          <w:p w14:paraId="3FBEE832">
            <w:pPr>
              <w:pageBreakBefore w:val="0"/>
              <w:widowControl/>
              <w:kinsoku/>
              <w:overflowPunct/>
              <w:topLinePunct/>
              <w:bidi w:val="0"/>
              <w:snapToGrid/>
              <w:spacing w:line="240" w:lineRule="auto"/>
              <w:jc w:val="center"/>
              <w:textAlignment w:val="baseline"/>
              <w:rPr>
                <w:rFonts w:ascii="宋体" w:hAnsi="宋体" w:cs="宋体"/>
                <w:color w:val="auto"/>
                <w:sz w:val="24"/>
                <w:highlight w:val="none"/>
              </w:rPr>
            </w:pPr>
            <w:r>
              <w:rPr>
                <w:rFonts w:hint="eastAsia" w:ascii="宋体" w:hAnsi="宋体" w:cs="宋体"/>
                <w:color w:val="auto"/>
                <w:sz w:val="24"/>
                <w:highlight w:val="none"/>
              </w:rPr>
              <w:t>见响应文件</w:t>
            </w:r>
          </w:p>
          <w:p w14:paraId="6DD53751">
            <w:pPr>
              <w:pageBreakBefore w:val="0"/>
              <w:widowControl/>
              <w:kinsoku/>
              <w:overflowPunct/>
              <w:topLinePunct/>
              <w:bidi w:val="0"/>
              <w:snapToGrid/>
              <w:spacing w:line="240" w:lineRule="auto"/>
              <w:jc w:val="center"/>
              <w:textAlignment w:val="baseline"/>
              <w:rPr>
                <w:rFonts w:hint="eastAsia" w:ascii="宋体" w:hAnsi="宋体" w:cs="宋体"/>
                <w:b/>
                <w:color w:val="auto"/>
                <w:sz w:val="24"/>
                <w:highlight w:val="none"/>
              </w:rPr>
            </w:pPr>
            <w:r>
              <w:rPr>
                <w:rFonts w:hint="eastAsia" w:ascii="宋体" w:hAnsi="宋体" w:cs="宋体"/>
                <w:color w:val="auto"/>
                <w:sz w:val="24"/>
                <w:highlight w:val="none"/>
              </w:rPr>
              <w:t>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1FAD8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3554DA79">
            <w:pPr>
              <w:pageBreakBefore w:val="0"/>
              <w:widowControl/>
              <w:kinsoku/>
              <w:overflowPunct/>
              <w:topLinePunct/>
              <w:bidi w:val="0"/>
              <w:snapToGrid/>
              <w:spacing w:line="240" w:lineRule="auto"/>
              <w:jc w:val="center"/>
              <w:textAlignment w:val="baseline"/>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3</w:t>
            </w:r>
          </w:p>
        </w:tc>
        <w:tc>
          <w:tcPr>
            <w:tcW w:w="4991" w:type="dxa"/>
            <w:vAlign w:val="center"/>
          </w:tcPr>
          <w:p w14:paraId="24B424E9">
            <w:pPr>
              <w:spacing w:line="360" w:lineRule="auto"/>
              <w:jc w:val="both"/>
              <w:rPr>
                <w:rFonts w:hint="eastAsia" w:ascii="宋体" w:hAnsi="宋体" w:eastAsia="宋体" w:cs="宋体"/>
                <w:color w:val="auto"/>
                <w:highlight w:val="none"/>
                <w:lang w:val="en-US" w:eastAsia="zh-CN"/>
              </w:rPr>
            </w:pPr>
            <w:r>
              <w:rPr>
                <w:rFonts w:hint="eastAsia" w:ascii="宋体" w:hAnsi="宋体" w:cs="宋体"/>
                <w:b w:val="0"/>
                <w:bCs w:val="0"/>
                <w:snapToGrid w:val="0"/>
                <w:color w:val="auto"/>
                <w:sz w:val="24"/>
                <w:highlight w:val="none"/>
                <w:lang w:val="en-US" w:eastAsia="zh-CN"/>
              </w:rPr>
              <w:t>其他实质性要求1：</w:t>
            </w:r>
          </w:p>
        </w:tc>
        <w:tc>
          <w:tcPr>
            <w:tcW w:w="2412" w:type="dxa"/>
            <w:vMerge w:val="restart"/>
            <w:vAlign w:val="center"/>
          </w:tcPr>
          <w:p w14:paraId="56C0AA9A">
            <w:pPr>
              <w:rPr>
                <w:rFonts w:hint="eastAsia" w:ascii="宋体" w:hAnsi="宋体" w:cs="宋体"/>
                <w:b/>
                <w:color w:val="auto"/>
                <w:sz w:val="24"/>
                <w:highlight w:val="none"/>
              </w:rPr>
            </w:pPr>
            <w:r>
              <w:rPr>
                <w:rFonts w:hint="eastAsia" w:ascii="宋体" w:hAnsi="宋体" w:cs="宋体"/>
                <w:b w:val="0"/>
                <w:bCs w:val="0"/>
                <w:color w:val="auto"/>
                <w:kern w:val="0"/>
                <w:sz w:val="24"/>
                <w:highlight w:val="none"/>
                <w:lang w:eastAsia="zh-CN"/>
              </w:rPr>
              <w:t>交易</w:t>
            </w:r>
            <w:r>
              <w:rPr>
                <w:rFonts w:hint="eastAsia" w:ascii="宋体" w:hAnsi="宋体" w:cs="宋体"/>
                <w:b w:val="0"/>
                <w:bCs w:val="0"/>
                <w:color w:val="auto"/>
                <w:kern w:val="0"/>
                <w:sz w:val="24"/>
                <w:highlight w:val="none"/>
              </w:rPr>
              <w:t>文件</w:t>
            </w:r>
            <w:r>
              <w:rPr>
                <w:rFonts w:hint="eastAsia" w:ascii="宋体" w:hAnsi="宋体" w:cs="宋体"/>
                <w:b w:val="0"/>
                <w:bCs w:val="0"/>
                <w:color w:val="auto"/>
                <w:kern w:val="0"/>
                <w:sz w:val="24"/>
                <w:highlight w:val="none"/>
                <w:lang w:eastAsia="zh-CN"/>
              </w:rPr>
              <w:t>其他</w:t>
            </w:r>
            <w:r>
              <w:rPr>
                <w:rFonts w:hint="eastAsia" w:ascii="宋体" w:hAnsi="宋体" w:cs="宋体"/>
                <w:b w:val="0"/>
                <w:bCs w:val="0"/>
                <w:color w:val="auto"/>
                <w:kern w:val="0"/>
                <w:sz w:val="24"/>
                <w:highlight w:val="none"/>
              </w:rPr>
              <w:t>实质性要求相应的材料</w:t>
            </w:r>
            <w:r>
              <w:rPr>
                <w:rFonts w:hint="eastAsia" w:ascii="宋体" w:hAnsi="宋体" w:cs="宋体"/>
                <w:b w:val="0"/>
                <w:bCs w:val="0"/>
                <w:color w:val="auto"/>
                <w:kern w:val="0"/>
                <w:sz w:val="24"/>
                <w:highlight w:val="none"/>
                <w:lang w:eastAsia="zh-CN"/>
              </w:rPr>
              <w:t>(</w:t>
            </w:r>
            <w:r>
              <w:rPr>
                <w:rFonts w:hint="eastAsia" w:ascii="宋体" w:hAnsi="宋体" w:cs="宋体"/>
                <w:b w:val="0"/>
                <w:bCs w:val="0"/>
                <w:color w:val="auto"/>
                <w:kern w:val="0"/>
                <w:sz w:val="24"/>
                <w:highlight w:val="none"/>
              </w:rPr>
              <w:t>“▲” 系指实质性要求条款，</w:t>
            </w:r>
            <w:r>
              <w:rPr>
                <w:rFonts w:hint="eastAsia" w:ascii="宋体" w:hAnsi="宋体" w:cs="宋体"/>
                <w:b w:val="0"/>
                <w:bCs w:val="0"/>
                <w:color w:val="auto"/>
                <w:kern w:val="0"/>
                <w:sz w:val="24"/>
                <w:highlight w:val="none"/>
                <w:lang w:eastAsia="zh-CN"/>
              </w:rPr>
              <w:t>交易</w:t>
            </w:r>
            <w:r>
              <w:rPr>
                <w:rFonts w:hint="eastAsia" w:ascii="宋体" w:hAnsi="宋体" w:cs="宋体"/>
                <w:b w:val="0"/>
                <w:bCs w:val="0"/>
                <w:color w:val="auto"/>
                <w:kern w:val="0"/>
                <w:sz w:val="24"/>
                <w:highlight w:val="none"/>
              </w:rPr>
              <w:t>文件</w:t>
            </w:r>
            <w:r>
              <w:rPr>
                <w:rFonts w:hint="eastAsia" w:ascii="宋体" w:hAnsi="宋体" w:cs="宋体"/>
                <w:b w:val="0"/>
                <w:bCs w:val="0"/>
                <w:color w:val="auto"/>
                <w:kern w:val="0"/>
                <w:sz w:val="24"/>
                <w:highlight w:val="none"/>
                <w:lang w:eastAsia="zh-CN"/>
              </w:rPr>
              <w:t>无其他</w:t>
            </w:r>
            <w:r>
              <w:rPr>
                <w:rFonts w:hint="eastAsia" w:ascii="宋体" w:hAnsi="宋体" w:cs="宋体"/>
                <w:b w:val="0"/>
                <w:bCs w:val="0"/>
                <w:color w:val="auto"/>
                <w:kern w:val="0"/>
                <w:sz w:val="24"/>
                <w:highlight w:val="none"/>
              </w:rPr>
              <w:t>实质性要求的，无需提供</w:t>
            </w:r>
            <w:r>
              <w:rPr>
                <w:rFonts w:hint="eastAsia" w:ascii="宋体" w:hAnsi="宋体" w:cs="宋体"/>
                <w:b w:val="0"/>
                <w:bCs w:val="0"/>
                <w:color w:val="auto"/>
                <w:kern w:val="0"/>
                <w:sz w:val="24"/>
                <w:highlight w:val="none"/>
                <w:lang w:eastAsia="zh-CN"/>
              </w:rPr>
              <w:t>)</w:t>
            </w:r>
          </w:p>
        </w:tc>
        <w:tc>
          <w:tcPr>
            <w:tcW w:w="1440" w:type="dxa"/>
            <w:vAlign w:val="center"/>
          </w:tcPr>
          <w:p w14:paraId="61FC4E3E">
            <w:pPr>
              <w:pageBreakBefore w:val="0"/>
              <w:widowControl/>
              <w:kinsoku/>
              <w:overflowPunct/>
              <w:topLinePunct/>
              <w:bidi w:val="0"/>
              <w:snapToGrid/>
              <w:spacing w:line="240" w:lineRule="auto"/>
              <w:jc w:val="center"/>
              <w:textAlignment w:val="baseline"/>
              <w:rPr>
                <w:rFonts w:hint="eastAsia" w:ascii="宋体" w:hAnsi="宋体" w:cs="宋体"/>
                <w:b/>
                <w:color w:val="auto"/>
                <w:sz w:val="24"/>
                <w:highlight w:val="none"/>
              </w:rPr>
            </w:pPr>
            <w:r>
              <w:rPr>
                <w:rFonts w:hint="eastAsia" w:ascii="宋体" w:hAnsi="宋体" w:cs="宋体"/>
                <w:color w:val="auto"/>
                <w:sz w:val="24"/>
                <w:highlight w:val="none"/>
              </w:rPr>
              <w:t>见响应文件第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4ED55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4C7DFE97">
            <w:pPr>
              <w:pageBreakBefore w:val="0"/>
              <w:widowControl/>
              <w:kinsoku/>
              <w:overflowPunct/>
              <w:topLinePunct/>
              <w:bidi w:val="0"/>
              <w:snapToGrid/>
              <w:spacing w:line="240" w:lineRule="auto"/>
              <w:jc w:val="center"/>
              <w:textAlignment w:val="baseline"/>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4</w:t>
            </w:r>
          </w:p>
        </w:tc>
        <w:tc>
          <w:tcPr>
            <w:tcW w:w="4991" w:type="dxa"/>
            <w:vAlign w:val="center"/>
          </w:tcPr>
          <w:p w14:paraId="531674ED">
            <w:pPr>
              <w:spacing w:line="360" w:lineRule="auto"/>
              <w:jc w:val="both"/>
              <w:rPr>
                <w:rFonts w:hint="eastAsia" w:ascii="宋体" w:hAnsi="宋体" w:eastAsia="宋体" w:cs="宋体"/>
                <w:color w:val="auto"/>
                <w:sz w:val="24"/>
                <w:highlight w:val="none"/>
                <w:lang w:val="en-US" w:eastAsia="zh-CN"/>
              </w:rPr>
            </w:pPr>
            <w:r>
              <w:rPr>
                <w:rFonts w:hint="eastAsia" w:ascii="宋体" w:hAnsi="宋体" w:cs="宋体"/>
                <w:b w:val="0"/>
                <w:bCs w:val="0"/>
                <w:snapToGrid w:val="0"/>
                <w:color w:val="auto"/>
                <w:sz w:val="24"/>
                <w:highlight w:val="none"/>
                <w:lang w:val="en-US" w:eastAsia="zh-CN"/>
              </w:rPr>
              <w:t>其他实质性要求2：</w:t>
            </w:r>
          </w:p>
        </w:tc>
        <w:tc>
          <w:tcPr>
            <w:tcW w:w="2412" w:type="dxa"/>
            <w:vMerge w:val="continue"/>
            <w:vAlign w:val="center"/>
          </w:tcPr>
          <w:p w14:paraId="73929296">
            <w:pPr>
              <w:rPr>
                <w:rFonts w:hint="eastAsia" w:ascii="宋体" w:hAnsi="宋体" w:cs="宋体"/>
                <w:b/>
                <w:color w:val="auto"/>
                <w:sz w:val="24"/>
                <w:highlight w:val="none"/>
              </w:rPr>
            </w:pPr>
          </w:p>
        </w:tc>
        <w:tc>
          <w:tcPr>
            <w:tcW w:w="1440" w:type="dxa"/>
            <w:vAlign w:val="center"/>
          </w:tcPr>
          <w:p w14:paraId="442C61DE">
            <w:pPr>
              <w:pageBreakBefore w:val="0"/>
              <w:widowControl/>
              <w:kinsoku/>
              <w:overflowPunct/>
              <w:topLinePunct/>
              <w:bidi w:val="0"/>
              <w:snapToGrid/>
              <w:spacing w:line="240" w:lineRule="auto"/>
              <w:jc w:val="center"/>
              <w:textAlignment w:val="baseline"/>
              <w:rPr>
                <w:rFonts w:hint="eastAsia" w:ascii="宋体" w:hAnsi="宋体" w:cs="宋体"/>
                <w:b/>
                <w:color w:val="auto"/>
                <w:sz w:val="24"/>
                <w:highlight w:val="none"/>
              </w:rPr>
            </w:pPr>
            <w:r>
              <w:rPr>
                <w:rFonts w:hint="eastAsia" w:ascii="宋体" w:hAnsi="宋体" w:cs="宋体"/>
                <w:color w:val="auto"/>
                <w:sz w:val="24"/>
                <w:highlight w:val="none"/>
              </w:rPr>
              <w:t>见响应文件第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485DE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646" w:type="dxa"/>
            <w:vAlign w:val="center"/>
          </w:tcPr>
          <w:p w14:paraId="1D6B70F3">
            <w:pPr>
              <w:pageBreakBefore w:val="0"/>
              <w:widowControl/>
              <w:kinsoku/>
              <w:overflowPunct/>
              <w:topLinePunct/>
              <w:bidi w:val="0"/>
              <w:snapToGrid/>
              <w:spacing w:line="240" w:lineRule="auto"/>
              <w:jc w:val="center"/>
              <w:textAlignment w:val="baseline"/>
              <w:rPr>
                <w:rFonts w:hint="default" w:ascii="宋体" w:hAnsi="宋体" w:cs="宋体"/>
                <w:b/>
                <w:color w:val="auto"/>
                <w:sz w:val="24"/>
                <w:highlight w:val="none"/>
                <w:lang w:val="en-US" w:eastAsia="zh-CN"/>
              </w:rPr>
            </w:pPr>
            <w:r>
              <w:rPr>
                <w:rFonts w:hint="eastAsia" w:ascii="宋体" w:hAnsi="宋体" w:cs="宋体"/>
                <w:color w:val="auto"/>
                <w:kern w:val="0"/>
                <w:sz w:val="24"/>
                <w:highlight w:val="none"/>
              </w:rPr>
              <w:t>…</w:t>
            </w:r>
          </w:p>
        </w:tc>
        <w:tc>
          <w:tcPr>
            <w:tcW w:w="4991" w:type="dxa"/>
            <w:vAlign w:val="center"/>
          </w:tcPr>
          <w:p w14:paraId="5D69132B">
            <w:pPr>
              <w:spacing w:line="360" w:lineRule="auto"/>
              <w:jc w:val="both"/>
              <w:rPr>
                <w:rFonts w:hint="eastAsia" w:ascii="宋体" w:hAnsi="宋体" w:eastAsia="宋体" w:cs="宋体"/>
                <w:color w:val="auto"/>
                <w:highlight w:val="none"/>
                <w:lang w:val="zh-CN" w:eastAsia="zh-CN"/>
              </w:rPr>
            </w:pPr>
            <w:r>
              <w:rPr>
                <w:rFonts w:hint="eastAsia" w:ascii="宋体" w:hAnsi="宋体" w:cs="宋体"/>
                <w:b w:val="0"/>
                <w:bCs w:val="0"/>
                <w:snapToGrid w:val="0"/>
                <w:color w:val="auto"/>
                <w:sz w:val="24"/>
                <w:highlight w:val="none"/>
                <w:lang w:val="en-US" w:eastAsia="zh-CN"/>
              </w:rPr>
              <w:t>其他实质性要求</w:t>
            </w:r>
            <w:r>
              <w:rPr>
                <w:rFonts w:hint="eastAsia" w:ascii="宋体" w:hAnsi="宋体" w:cs="宋体"/>
                <w:color w:val="auto"/>
                <w:kern w:val="0"/>
                <w:sz w:val="24"/>
                <w:highlight w:val="none"/>
              </w:rPr>
              <w:t>……</w:t>
            </w:r>
            <w:r>
              <w:rPr>
                <w:rFonts w:hint="eastAsia" w:ascii="宋体" w:hAnsi="宋体" w:cs="宋体"/>
                <w:b w:val="0"/>
                <w:bCs w:val="0"/>
                <w:snapToGrid w:val="0"/>
                <w:color w:val="auto"/>
                <w:sz w:val="24"/>
                <w:highlight w:val="none"/>
                <w:lang w:val="en-US" w:eastAsia="zh-CN"/>
              </w:rPr>
              <w:t>：</w:t>
            </w:r>
          </w:p>
        </w:tc>
        <w:tc>
          <w:tcPr>
            <w:tcW w:w="2412" w:type="dxa"/>
            <w:vMerge w:val="continue"/>
            <w:vAlign w:val="center"/>
          </w:tcPr>
          <w:p w14:paraId="05BDAC27">
            <w:pPr>
              <w:rPr>
                <w:rFonts w:hint="eastAsia" w:ascii="宋体" w:hAnsi="宋体" w:eastAsia="新宋体" w:cs="宋体"/>
                <w:color w:val="auto"/>
                <w:sz w:val="24"/>
                <w:highlight w:val="none"/>
                <w:lang w:eastAsia="zh-CN"/>
              </w:rPr>
            </w:pPr>
          </w:p>
        </w:tc>
        <w:tc>
          <w:tcPr>
            <w:tcW w:w="1440" w:type="dxa"/>
            <w:vAlign w:val="center"/>
          </w:tcPr>
          <w:p w14:paraId="0AC16634">
            <w:pPr>
              <w:pageBreakBefore w:val="0"/>
              <w:widowControl/>
              <w:kinsoku/>
              <w:overflowPunct/>
              <w:topLinePunct/>
              <w:bidi w:val="0"/>
              <w:snapToGrid/>
              <w:spacing w:line="240" w:lineRule="auto"/>
              <w:jc w:val="center"/>
              <w:textAlignment w:val="baseline"/>
              <w:rPr>
                <w:rFonts w:hint="eastAsia" w:ascii="宋体" w:hAnsi="宋体" w:cs="宋体"/>
                <w:color w:val="auto"/>
                <w:sz w:val="24"/>
                <w:highlight w:val="none"/>
              </w:rPr>
            </w:pPr>
            <w:r>
              <w:rPr>
                <w:rFonts w:hint="eastAsia" w:ascii="宋体" w:hAnsi="宋体" w:cs="宋体"/>
                <w:color w:val="auto"/>
                <w:sz w:val="24"/>
                <w:highlight w:val="none"/>
              </w:rPr>
              <w:t>见响应文件第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bl>
    <w:p w14:paraId="2172EBC9">
      <w:pPr>
        <w:pageBreakBefore w:val="0"/>
        <w:widowControl/>
        <w:kinsoku/>
        <w:overflowPunct/>
        <w:topLinePunct/>
        <w:bidi w:val="0"/>
        <w:spacing w:line="360" w:lineRule="auto"/>
        <w:ind w:right="420"/>
        <w:textAlignment w:val="baseline"/>
        <w:rPr>
          <w:rFonts w:hint="eastAsia" w:ascii="宋体" w:hAnsi="宋体" w:cs="宋体"/>
          <w:color w:val="auto"/>
          <w:sz w:val="24"/>
          <w:highlight w:val="none"/>
        </w:rPr>
      </w:pPr>
      <w:r>
        <w:rPr>
          <w:rFonts w:hint="eastAsia" w:ascii="宋体" w:hAnsi="宋体" w:cs="宋体"/>
          <w:color w:val="auto"/>
          <w:sz w:val="24"/>
          <w:highlight w:val="none"/>
        </w:rPr>
        <w:t>注：</w:t>
      </w:r>
      <w:r>
        <w:rPr>
          <w:rFonts w:hint="eastAsia" w:ascii="宋体" w:hAnsi="宋体" w:cs="宋体"/>
          <w:color w:val="auto"/>
          <w:sz w:val="24"/>
          <w:highlight w:val="none"/>
          <w:lang w:eastAsia="zh-CN"/>
        </w:rPr>
        <w:t>参照</w:t>
      </w:r>
      <w:r>
        <w:rPr>
          <w:rFonts w:hint="eastAsia" w:ascii="宋体" w:hAnsi="宋体" w:cs="宋体"/>
          <w:color w:val="auto"/>
          <w:sz w:val="24"/>
          <w:highlight w:val="none"/>
        </w:rPr>
        <w:t>本格式和要求提供。</w:t>
      </w:r>
    </w:p>
    <w:p w14:paraId="6A96E6D7">
      <w:pPr>
        <w:pageBreakBefore w:val="0"/>
        <w:widowControl/>
        <w:kinsoku/>
        <w:overflowPunct/>
        <w:topLinePunct/>
        <w:bidi w:val="0"/>
        <w:spacing w:line="360" w:lineRule="auto"/>
        <w:ind w:right="420"/>
        <w:textAlignment w:val="baseline"/>
        <w:rPr>
          <w:rFonts w:hint="eastAsia" w:ascii="宋体" w:hAnsi="宋体" w:cs="宋体"/>
          <w:color w:val="auto"/>
          <w:sz w:val="24"/>
          <w:highlight w:val="none"/>
        </w:rPr>
      </w:pPr>
    </w:p>
    <w:p w14:paraId="263A430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lang w:val="en-US" w:eastAsia="zh-CN"/>
        </w:rPr>
        <w:t>　　　　　　　　潜在承包人</w:t>
      </w:r>
      <w:r>
        <w:rPr>
          <w:rFonts w:hint="eastAsia" w:ascii="宋体" w:hAnsi="宋体" w:cs="宋体"/>
          <w:color w:val="auto"/>
          <w:sz w:val="24"/>
          <w:highlight w:val="none"/>
        </w:rPr>
        <w:t>名称</w:t>
      </w:r>
      <w:r>
        <w:rPr>
          <w:rFonts w:hint="eastAsia" w:ascii="宋体" w:hAnsi="宋体" w:eastAsia="宋体" w:cs="宋体"/>
          <w:color w:val="auto"/>
          <w:spacing w:val="-6"/>
          <w:sz w:val="24"/>
          <w:szCs w:val="24"/>
          <w:highlight w:val="none"/>
          <w:u w:val="none" w:color="auto"/>
        </w:rPr>
        <w:t>(</w:t>
      </w:r>
      <w:r>
        <w:rPr>
          <w:rFonts w:hint="eastAsia" w:ascii="宋体" w:hAnsi="宋体" w:eastAsia="宋体" w:cs="宋体"/>
          <w:color w:val="auto"/>
          <w:spacing w:val="-6"/>
          <w:sz w:val="24"/>
          <w:szCs w:val="24"/>
          <w:highlight w:val="none"/>
          <w:u w:val="none" w:color="auto"/>
          <w:lang w:eastAsia="zh-CN"/>
        </w:rPr>
        <w:t>电子签名</w:t>
      </w:r>
      <w:r>
        <w:rPr>
          <w:rFonts w:hint="eastAsia" w:ascii="宋体" w:hAnsi="宋体" w:eastAsia="宋体" w:cs="宋体"/>
          <w:color w:val="auto"/>
          <w:spacing w:val="-6"/>
          <w:sz w:val="24"/>
          <w:szCs w:val="24"/>
          <w:highlight w:val="none"/>
          <w:u w:val="none" w:color="auto"/>
        </w:rPr>
        <w:t>)</w:t>
      </w:r>
      <w:r>
        <w:rPr>
          <w:rFonts w:hint="eastAsia" w:ascii="宋体" w:hAnsi="宋体" w:eastAsia="宋体" w:cs="宋体"/>
          <w:color w:val="auto"/>
          <w:spacing w:val="-12"/>
          <w:sz w:val="24"/>
          <w:szCs w:val="24"/>
          <w:highlight w:val="none"/>
          <w:u w:val="none" w:color="auto"/>
        </w:rPr>
        <w:t>：</w:t>
      </w:r>
    </w:p>
    <w:p w14:paraId="7C7719C7">
      <w:pPr>
        <w:keepNext w:val="0"/>
        <w:keepLines w:val="0"/>
        <w:pageBreakBefore w:val="0"/>
        <w:widowControl w:val="0"/>
        <w:kinsoku/>
        <w:wordWrap w:val="0"/>
        <w:overflowPunct/>
        <w:topLinePunct/>
        <w:autoSpaceDE/>
        <w:autoSpaceDN/>
        <w:bidi w:val="0"/>
        <w:adjustRightInd/>
        <w:snapToGrid/>
        <w:spacing w:before="0" w:beforeLines="15" w:line="308" w:lineRule="auto"/>
        <w:ind w:left="0" w:leftChars="0" w:right="0" w:rightChars="0" w:firstLine="512" w:firstLineChars="200"/>
        <w:jc w:val="center"/>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8"/>
          <w:sz w:val="24"/>
          <w:szCs w:val="24"/>
          <w:highlight w:val="none"/>
          <w:lang w:val="en-US" w:eastAsia="zh-CN"/>
        </w:rPr>
        <w:t xml:space="preserve">             日期：　　</w:t>
      </w:r>
      <w:r>
        <w:rPr>
          <w:rFonts w:hint="eastAsia" w:ascii="宋体" w:hAnsi="宋体" w:eastAsia="宋体" w:cs="宋体"/>
          <w:color w:val="auto"/>
          <w:spacing w:val="8"/>
          <w:sz w:val="24"/>
          <w:szCs w:val="24"/>
          <w:highlight w:val="none"/>
        </w:rPr>
        <w:t>年</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4"/>
          <w:sz w:val="24"/>
          <w:szCs w:val="24"/>
          <w:highlight w:val="none"/>
        </w:rPr>
        <w:t xml:space="preserve">  月    日</w:t>
      </w:r>
    </w:p>
    <w:p w14:paraId="2A24172C">
      <w:pPr>
        <w:pageBreakBefore w:val="0"/>
        <w:widowControl/>
        <w:kinsoku/>
        <w:overflowPunct/>
        <w:topLinePunct/>
        <w:bidi w:val="0"/>
        <w:spacing w:line="360" w:lineRule="auto"/>
        <w:ind w:right="420"/>
        <w:textAlignment w:val="baseline"/>
        <w:rPr>
          <w:rFonts w:hint="eastAsia" w:ascii="宋体" w:hAnsi="宋体" w:cs="宋体"/>
          <w:color w:val="auto"/>
          <w:sz w:val="24"/>
          <w:highlight w:val="none"/>
        </w:rPr>
      </w:pPr>
    </w:p>
    <w:p w14:paraId="54FAA4B7">
      <w:pPr>
        <w:pageBreakBefore w:val="0"/>
        <w:widowControl/>
        <w:kinsoku/>
        <w:overflowPunct/>
        <w:topLinePunct/>
        <w:bidi w:val="0"/>
        <w:spacing w:line="360" w:lineRule="auto"/>
        <w:ind w:right="420"/>
        <w:textAlignment w:val="baseline"/>
        <w:rPr>
          <w:rFonts w:hint="eastAsia" w:ascii="宋体" w:hAnsi="宋体" w:cs="宋体"/>
          <w:color w:val="auto"/>
          <w:sz w:val="24"/>
          <w:highlight w:val="none"/>
        </w:rPr>
      </w:pPr>
    </w:p>
    <w:p w14:paraId="7ECC4220">
      <w:pPr>
        <w:pageBreakBefore w:val="0"/>
        <w:widowControl/>
        <w:kinsoku/>
        <w:overflowPunct/>
        <w:topLinePunct/>
        <w:bidi w:val="0"/>
        <w:spacing w:line="360" w:lineRule="auto"/>
        <w:ind w:right="420"/>
        <w:textAlignment w:val="baseline"/>
        <w:rPr>
          <w:rFonts w:hint="eastAsia" w:ascii="宋体" w:hAnsi="宋体" w:cs="宋体"/>
          <w:color w:val="auto"/>
          <w:sz w:val="24"/>
          <w:highlight w:val="none"/>
        </w:rPr>
      </w:pPr>
    </w:p>
    <w:p w14:paraId="54D03E90">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lang w:val="zh-CN" w:eastAsia="zh-CN"/>
          <w14:textOutline w14:w="5442" w14:cap="flat" w14:cmpd="sng">
            <w14:solidFill>
              <w14:srgbClr w14:val="000000"/>
            </w14:solidFill>
            <w14:prstDash w14:val="solid"/>
            <w14:miter w14:val="0"/>
          </w14:textOutline>
        </w:rPr>
      </w:pPr>
      <w:r>
        <w:rPr>
          <w:rFonts w:hint="eastAsia" w:ascii="宋体" w:hAnsi="宋体" w:eastAsia="宋体" w:cs="宋体"/>
          <w:b w:val="0"/>
          <w:bCs w:val="0"/>
          <w:color w:val="auto"/>
          <w:spacing w:val="-1"/>
          <w:sz w:val="44"/>
          <w:szCs w:val="44"/>
          <w:highlight w:val="none"/>
          <w:lang w:val="zh-CN" w:eastAsia="zh-CN"/>
          <w14:textOutline w14:w="5442" w14:cap="flat" w14:cmpd="sng">
            <w14:solidFill>
              <w14:srgbClr w14:val="000000"/>
            </w14:solidFill>
            <w14:prstDash w14:val="solid"/>
            <w14:miter w14:val="0"/>
          </w14:textOutline>
        </w:rPr>
        <w:t>资格要求、评审标准相应的资信资料</w:t>
      </w:r>
    </w:p>
    <w:p w14:paraId="1208D558">
      <w:pPr>
        <w:bidi w:val="0"/>
        <w:rPr>
          <w:rFonts w:hint="eastAsia"/>
          <w:color w:val="auto"/>
          <w:highlight w:val="none"/>
          <w:lang w:val="en-US" w:eastAsia="zh-CN"/>
        </w:rPr>
      </w:pPr>
    </w:p>
    <w:p w14:paraId="04E56FAC">
      <w:pPr>
        <w:spacing w:line="360" w:lineRule="auto"/>
        <w:jc w:val="center"/>
        <w:rPr>
          <w:rFonts w:hint="eastAsia" w:cs="仿宋_GB2312" w:asciiTheme="minorEastAsia" w:hAnsiTheme="minorEastAsia" w:eastAsiaTheme="minorEastAsia"/>
          <w:color w:val="auto"/>
          <w:sz w:val="24"/>
          <w:highlight w:val="none"/>
          <w:lang w:eastAsia="zh-CN"/>
        </w:rPr>
      </w:pPr>
      <w:r>
        <w:rPr>
          <w:rFonts w:hint="eastAsia" w:cs="仿宋_GB2312" w:asciiTheme="minorEastAsia" w:hAnsiTheme="minorEastAsia" w:eastAsiaTheme="minorEastAsia"/>
          <w:color w:val="auto"/>
          <w:sz w:val="24"/>
          <w:highlight w:val="none"/>
          <w:lang w:eastAsia="zh-CN"/>
        </w:rPr>
        <w:t>(</w:t>
      </w:r>
      <w:r>
        <w:rPr>
          <w:rFonts w:hint="eastAsia" w:cs="仿宋_GB2312" w:asciiTheme="minorEastAsia" w:hAnsiTheme="minorEastAsia" w:eastAsiaTheme="minorEastAsia"/>
          <w:color w:val="auto"/>
          <w:sz w:val="24"/>
          <w:highlight w:val="none"/>
        </w:rPr>
        <w:t>由</w:t>
      </w:r>
      <w:r>
        <w:rPr>
          <w:rFonts w:hint="eastAsia" w:cs="仿宋_GB2312" w:asciiTheme="minorEastAsia" w:hAnsiTheme="minorEastAsia" w:eastAsiaTheme="minorEastAsia"/>
          <w:color w:val="auto"/>
          <w:sz w:val="24"/>
          <w:highlight w:val="none"/>
          <w:lang w:eastAsia="zh-CN"/>
        </w:rPr>
        <w:t>潜在承包人</w:t>
      </w:r>
      <w:r>
        <w:rPr>
          <w:rFonts w:hint="eastAsia" w:cs="仿宋_GB2312" w:asciiTheme="minorEastAsia" w:hAnsiTheme="minorEastAsia" w:eastAsiaTheme="minorEastAsia"/>
          <w:color w:val="auto"/>
          <w:sz w:val="24"/>
          <w:highlight w:val="none"/>
        </w:rPr>
        <w:t>根据</w:t>
      </w:r>
      <w:r>
        <w:rPr>
          <w:rFonts w:hint="eastAsia" w:cs="仿宋_GB2312" w:asciiTheme="minorEastAsia" w:hAnsiTheme="minorEastAsia" w:eastAsiaTheme="minorEastAsia"/>
          <w:color w:val="auto"/>
          <w:sz w:val="24"/>
          <w:highlight w:val="none"/>
          <w:lang w:eastAsia="zh-CN"/>
        </w:rPr>
        <w:t>项目</w:t>
      </w:r>
      <w:r>
        <w:rPr>
          <w:rFonts w:hint="eastAsia" w:cs="仿宋_GB2312" w:asciiTheme="minorEastAsia" w:hAnsiTheme="minorEastAsia" w:eastAsiaTheme="minorEastAsia"/>
          <w:color w:val="auto"/>
          <w:sz w:val="24"/>
          <w:highlight w:val="none"/>
        </w:rPr>
        <w:t>需求自行编制</w:t>
      </w:r>
      <w:r>
        <w:rPr>
          <w:rFonts w:hint="eastAsia" w:cs="仿宋_GB2312" w:asciiTheme="minorEastAsia" w:hAnsiTheme="minorEastAsia" w:eastAsiaTheme="minorEastAsia"/>
          <w:color w:val="auto"/>
          <w:sz w:val="24"/>
          <w:highlight w:val="none"/>
          <w:lang w:eastAsia="zh-CN"/>
        </w:rPr>
        <w:t>)</w:t>
      </w:r>
    </w:p>
    <w:p w14:paraId="1C1A356D">
      <w:pPr>
        <w:spacing w:line="360" w:lineRule="auto"/>
        <w:rPr>
          <w:rFonts w:cs="仿宋_GB2312" w:asciiTheme="minorEastAsia" w:hAnsiTheme="minorEastAsia" w:eastAsiaTheme="minorEastAsia"/>
          <w:color w:val="auto"/>
          <w:sz w:val="24"/>
          <w:highlight w:val="none"/>
        </w:rPr>
      </w:pPr>
    </w:p>
    <w:p w14:paraId="286C25DD">
      <w:pPr>
        <w:bidi w:val="0"/>
        <w:rPr>
          <w:rFonts w:hint="eastAsia"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eastAsia="zh-CN"/>
        </w:rPr>
        <w:t>　　　　　　　　　　　　　　　　　　潜在承包人</w:t>
      </w:r>
      <w:r>
        <w:rPr>
          <w:rFonts w:hint="eastAsia" w:cs="仿宋_GB2312" w:asciiTheme="minorEastAsia" w:hAnsiTheme="minorEastAsia" w:eastAsiaTheme="minorEastAsia"/>
          <w:color w:val="auto"/>
          <w:kern w:val="0"/>
          <w:sz w:val="24"/>
          <w:highlight w:val="none"/>
        </w:rPr>
        <w:t>名称</w:t>
      </w:r>
      <w:r>
        <w:rPr>
          <w:rFonts w:hint="eastAsia" w:cs="仿宋_GB2312" w:asciiTheme="minorEastAsia" w:hAnsiTheme="minorEastAsia" w:eastAsiaTheme="minorEastAsia"/>
          <w:color w:val="auto"/>
          <w:kern w:val="0"/>
          <w:sz w:val="24"/>
          <w:highlight w:val="none"/>
          <w:lang w:eastAsia="zh-CN"/>
        </w:rPr>
        <w:t>(</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lang w:eastAsia="zh-CN"/>
        </w:rPr>
        <w:t>)</w:t>
      </w:r>
      <w:r>
        <w:rPr>
          <w:rFonts w:hint="eastAsia" w:cs="仿宋_GB2312" w:asciiTheme="minorEastAsia" w:hAnsiTheme="minorEastAsia" w:eastAsiaTheme="minorEastAsia"/>
          <w:color w:val="auto"/>
          <w:kern w:val="0"/>
          <w:sz w:val="24"/>
          <w:highlight w:val="none"/>
        </w:rPr>
        <w:t>：</w:t>
      </w:r>
    </w:p>
    <w:p w14:paraId="5D4A0FCD">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baseline"/>
        <w:rPr>
          <w:rFonts w:ascii="宋体" w:hAnsi="宋体" w:cs="宋体"/>
          <w:color w:val="auto"/>
          <w:kern w:val="0"/>
          <w:sz w:val="24"/>
          <w:highlight w:val="none"/>
          <w:u w:val="single"/>
        </w:rPr>
      </w:pPr>
      <w:r>
        <w:rPr>
          <w:rFonts w:hint="eastAsia" w:cs="仿宋_GB2312" w:asciiTheme="minorEastAsia" w:hAnsiTheme="minorEastAsia" w:eastAsiaTheme="minorEastAsia"/>
          <w:color w:val="auto"/>
          <w:kern w:val="0"/>
          <w:sz w:val="24"/>
          <w:highlight w:val="none"/>
          <w:lang w:eastAsia="zh-CN"/>
        </w:rPr>
        <w:t>　　　　　　　　　　　　</w:t>
      </w:r>
    </w:p>
    <w:p w14:paraId="2353352D">
      <w:pPr>
        <w:bidi w:val="0"/>
        <w:rPr>
          <w:rFonts w:hint="eastAsia" w:cs="仿宋_GB2312" w:asciiTheme="minorEastAsia" w:hAnsiTheme="minorEastAsia" w:eastAsiaTheme="minorEastAsia"/>
          <w:color w:val="auto"/>
          <w:kern w:val="0"/>
          <w:sz w:val="24"/>
          <w:highlight w:val="none"/>
        </w:rPr>
      </w:pPr>
    </w:p>
    <w:p w14:paraId="7C498DC7">
      <w:pPr>
        <w:bidi w:val="0"/>
        <w:rPr>
          <w:rFonts w:hint="eastAsia"/>
          <w:color w:val="auto"/>
          <w:highlight w:val="none"/>
        </w:rPr>
      </w:pPr>
    </w:p>
    <w:p w14:paraId="710F467A">
      <w:pPr>
        <w:bidi w:val="0"/>
        <w:rPr>
          <w:rFonts w:hint="eastAsia"/>
          <w:color w:val="auto"/>
          <w:highlight w:val="none"/>
        </w:rPr>
      </w:pPr>
    </w:p>
    <w:p w14:paraId="5DD1A9BB">
      <w:pPr>
        <w:pageBreakBefore w:val="0"/>
        <w:widowControl/>
        <w:kinsoku/>
        <w:overflowPunct/>
        <w:topLinePunct/>
        <w:bidi w:val="0"/>
        <w:spacing w:line="360" w:lineRule="auto"/>
        <w:ind w:right="420"/>
        <w:textAlignment w:val="baseline"/>
        <w:rPr>
          <w:rFonts w:hint="eastAsia" w:ascii="宋体" w:hAnsi="宋体" w:cs="宋体"/>
          <w:color w:val="auto"/>
          <w:sz w:val="24"/>
          <w:highlight w:val="none"/>
        </w:rPr>
      </w:pPr>
    </w:p>
    <w:p w14:paraId="220704FA">
      <w:pPr>
        <w:pageBreakBefore w:val="0"/>
        <w:widowControl/>
        <w:kinsoku/>
        <w:overflowPunct/>
        <w:topLinePunct/>
        <w:bidi w:val="0"/>
        <w:ind w:firstLine="480" w:firstLineChars="200"/>
        <w:textAlignment w:val="baseline"/>
        <w:rPr>
          <w:rFonts w:hint="eastAsia" w:ascii="宋体" w:hAnsi="宋体" w:eastAsia="宋体" w:cs="宋体"/>
          <w:color w:val="auto"/>
          <w:spacing w:val="-2"/>
          <w:sz w:val="24"/>
          <w:szCs w:val="24"/>
          <w:highlight w:val="none"/>
          <w:lang w:val="en-US" w:eastAsia="zh-CN"/>
        </w:rPr>
      </w:pPr>
      <w:r>
        <w:rPr>
          <w:rFonts w:hint="eastAsia"/>
          <w:color w:val="auto"/>
          <w:highlight w:val="none"/>
          <w:lang w:eastAsia="zh-CN"/>
        </w:rPr>
        <w:t>　</w:t>
      </w:r>
    </w:p>
    <w:p w14:paraId="3138CB36">
      <w:pPr>
        <w:rPr>
          <w:rFonts w:hint="eastAsia"/>
          <w:color w:val="auto"/>
          <w:highlight w:val="none"/>
          <w:lang w:eastAsia="zh-CN"/>
        </w:rPr>
        <w:sectPr>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312" w:charSpace="0"/>
        </w:sectPr>
      </w:pPr>
    </w:p>
    <w:p w14:paraId="67716A79">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pPr>
      <w:r>
        <w:rPr>
          <w:rFonts w:hint="eastAsia"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t>中小企业声明函</w:t>
      </w:r>
    </w:p>
    <w:p w14:paraId="4228871C">
      <w:pPr>
        <w:pageBreakBefore w:val="0"/>
        <w:widowControl/>
        <w:kinsoku/>
        <w:overflowPunct/>
        <w:topLinePunct/>
        <w:bidi w:val="0"/>
        <w:spacing w:line="360" w:lineRule="auto"/>
        <w:jc w:val="left"/>
        <w:textAlignment w:val="baseline"/>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w:t>
      </w:r>
    </w:p>
    <w:p w14:paraId="12300414">
      <w:pPr>
        <w:pageBreakBefore w:val="0"/>
        <w:widowControl/>
        <w:kinsoku/>
        <w:overflowPunct/>
        <w:topLinePunct/>
        <w:bidi w:val="0"/>
        <w:spacing w:line="360" w:lineRule="auto"/>
        <w:jc w:val="left"/>
        <w:textAlignment w:val="baseline"/>
        <w:rPr>
          <w:rFonts w:ascii="宋体" w:hAnsi="宋体" w:cs="宋体"/>
          <w:color w:val="auto"/>
          <w:sz w:val="24"/>
          <w:highlight w:val="none"/>
        </w:rPr>
      </w:pPr>
      <w:r>
        <w:rPr>
          <w:rFonts w:hint="eastAsia" w:ascii="宋体" w:hAnsi="宋体" w:cs="宋体"/>
          <w:color w:val="auto"/>
          <w:sz w:val="24"/>
          <w:highlight w:val="none"/>
          <w:lang w:eastAsia="zh-CN"/>
        </w:rPr>
        <w:t>　　</w:t>
      </w:r>
      <w:r>
        <w:rPr>
          <w:rFonts w:hint="eastAsia" w:ascii="宋体" w:hAnsi="宋体" w:cs="宋体"/>
          <w:color w:val="auto"/>
          <w:sz w:val="24"/>
          <w:highlight w:val="none"/>
        </w:rPr>
        <w:t>本公司</w:t>
      </w:r>
      <w:r>
        <w:rPr>
          <w:rFonts w:hint="eastAsia" w:ascii="宋体" w:hAnsi="宋体" w:cs="宋体"/>
          <w:color w:val="auto"/>
          <w:sz w:val="24"/>
          <w:highlight w:val="none"/>
          <w:lang w:eastAsia="zh-CN"/>
        </w:rPr>
        <w:t>(</w:t>
      </w:r>
      <w:r>
        <w:rPr>
          <w:rFonts w:hint="eastAsia" w:ascii="宋体" w:hAnsi="宋体" w:cs="宋体"/>
          <w:color w:val="auto"/>
          <w:sz w:val="24"/>
          <w:highlight w:val="none"/>
        </w:rPr>
        <w:t>联合体</w:t>
      </w:r>
      <w:r>
        <w:rPr>
          <w:rFonts w:hint="eastAsia" w:ascii="宋体" w:hAnsi="宋体" w:cs="宋体"/>
          <w:color w:val="auto"/>
          <w:sz w:val="24"/>
          <w:highlight w:val="none"/>
          <w:lang w:eastAsia="zh-CN"/>
        </w:rPr>
        <w:t>)</w:t>
      </w:r>
      <w:r>
        <w:rPr>
          <w:rFonts w:hint="eastAsia" w:ascii="宋体" w:hAnsi="宋体" w:cs="宋体"/>
          <w:color w:val="auto"/>
          <w:sz w:val="24"/>
          <w:highlight w:val="none"/>
        </w:rPr>
        <w:t>郑重声明，本公司</w:t>
      </w:r>
      <w:r>
        <w:rPr>
          <w:rFonts w:hint="eastAsia" w:ascii="宋体" w:hAnsi="宋体" w:cs="宋体"/>
          <w:color w:val="auto"/>
          <w:sz w:val="24"/>
          <w:highlight w:val="none"/>
          <w:lang w:eastAsia="zh-CN"/>
        </w:rPr>
        <w:t>(</w:t>
      </w:r>
      <w:r>
        <w:rPr>
          <w:rFonts w:hint="eastAsia" w:ascii="宋体" w:hAnsi="宋体" w:cs="宋体"/>
          <w:color w:val="auto"/>
          <w:sz w:val="24"/>
          <w:highlight w:val="none"/>
        </w:rPr>
        <w:t>联合体</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参加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发包</w:t>
      </w:r>
      <w:r>
        <w:rPr>
          <w:rFonts w:hint="eastAsia" w:ascii="宋体" w:hAnsi="宋体" w:cs="宋体"/>
          <w:color w:val="auto"/>
          <w:sz w:val="24"/>
          <w:highlight w:val="none"/>
          <w:u w:val="single"/>
        </w:rPr>
        <w:t>人</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项目名称</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u w:val="none"/>
          <w:lang w:val="en-US" w:eastAsia="zh-CN"/>
        </w:rPr>
        <w:t>交易</w:t>
      </w:r>
      <w:r>
        <w:rPr>
          <w:rFonts w:hint="eastAsia" w:ascii="宋体" w:hAnsi="宋体" w:cs="宋体"/>
          <w:color w:val="auto"/>
          <w:sz w:val="24"/>
          <w:highlight w:val="none"/>
        </w:rPr>
        <w:t>活动，工程的施工单位全部为符合政策要求的中小企业。相关企业</w:t>
      </w:r>
      <w:r>
        <w:rPr>
          <w:rFonts w:hint="eastAsia" w:ascii="宋体" w:hAnsi="宋体" w:cs="宋体"/>
          <w:color w:val="auto"/>
          <w:sz w:val="24"/>
          <w:highlight w:val="none"/>
          <w:lang w:eastAsia="zh-CN"/>
        </w:rPr>
        <w:t>(</w:t>
      </w:r>
      <w:r>
        <w:rPr>
          <w:rFonts w:hint="eastAsia" w:ascii="宋体" w:hAnsi="宋体" w:cs="宋体"/>
          <w:color w:val="auto"/>
          <w:sz w:val="24"/>
          <w:highlight w:val="none"/>
        </w:rPr>
        <w:t>含联合体中的中小企业、签订分包意向协议的中小企业</w:t>
      </w:r>
      <w:r>
        <w:rPr>
          <w:rFonts w:hint="eastAsia" w:ascii="宋体" w:hAnsi="宋体" w:cs="宋体"/>
          <w:color w:val="auto"/>
          <w:sz w:val="24"/>
          <w:highlight w:val="none"/>
          <w:lang w:eastAsia="zh-CN"/>
        </w:rPr>
        <w:t>)</w:t>
      </w:r>
      <w:r>
        <w:rPr>
          <w:rFonts w:hint="eastAsia" w:ascii="宋体" w:hAnsi="宋体" w:cs="宋体"/>
          <w:color w:val="auto"/>
          <w:sz w:val="24"/>
          <w:highlight w:val="none"/>
        </w:rPr>
        <w:t>的具体情况如下：</w:t>
      </w:r>
    </w:p>
    <w:p w14:paraId="1C954D1B">
      <w:pPr>
        <w:pageBreakBefore w:val="0"/>
        <w:widowControl/>
        <w:kinsoku/>
        <w:overflowPunct/>
        <w:topLinePunct/>
        <w:bidi w:val="0"/>
        <w:spacing w:line="360" w:lineRule="auto"/>
        <w:ind w:firstLine="480" w:firstLineChars="200"/>
        <w:jc w:val="left"/>
        <w:textAlignment w:val="baseline"/>
        <w:rPr>
          <w:rFonts w:ascii="宋体" w:hAnsi="宋体" w:cs="宋体"/>
          <w:color w:val="auto"/>
          <w:sz w:val="24"/>
          <w:highlight w:val="none"/>
        </w:rPr>
      </w:pPr>
      <w:r>
        <w:rPr>
          <w:rFonts w:hint="eastAsia" w:ascii="宋体" w:hAnsi="宋体" w:cs="宋体"/>
          <w:color w:val="auto"/>
          <w:highlight w:val="non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标</w:t>
      </w:r>
      <w:r>
        <w:rPr>
          <w:rFonts w:hint="eastAsia" w:ascii="宋体" w:hAnsi="宋体" w:eastAsia="宋体" w:cs="宋体"/>
          <w:color w:val="auto"/>
          <w:sz w:val="24"/>
          <w:highlight w:val="none"/>
          <w:u w:val="single"/>
          <w:lang w:val="en-US" w:eastAsia="zh-CN"/>
        </w:rPr>
        <w:t>段</w:t>
      </w:r>
      <w:r>
        <w:rPr>
          <w:rFonts w:hint="eastAsia" w:ascii="宋体" w:hAnsi="宋体" w:cs="宋体"/>
          <w:color w:val="auto"/>
          <w:sz w:val="24"/>
          <w:highlight w:val="none"/>
          <w:u w:val="single"/>
        </w:rPr>
        <w:t>名称</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 xml:space="preserve">，属于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交易</w:t>
      </w:r>
      <w:r>
        <w:rPr>
          <w:rFonts w:hint="eastAsia" w:ascii="宋体" w:hAnsi="宋体" w:cs="宋体"/>
          <w:color w:val="auto"/>
          <w:sz w:val="24"/>
          <w:highlight w:val="none"/>
          <w:u w:val="single"/>
        </w:rPr>
        <w:t>文件中明确的所属行业</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 xml:space="preserve"> ；承建企业为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企业名称</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3080FE4">
      <w:pPr>
        <w:pageBreakBefore w:val="0"/>
        <w:widowControl/>
        <w:kinsoku/>
        <w:overflowPunct/>
        <w:topLinePunct/>
        <w:bidi w:val="0"/>
        <w:spacing w:line="360" w:lineRule="auto"/>
        <w:ind w:firstLine="480" w:firstLineChars="200"/>
        <w:jc w:val="left"/>
        <w:textAlignment w:val="baseline"/>
        <w:rPr>
          <w:rFonts w:ascii="宋体" w:hAnsi="宋体" w:cs="宋体"/>
          <w:color w:val="auto"/>
          <w:sz w:val="24"/>
          <w:highlight w:val="none"/>
        </w:rPr>
      </w:pPr>
      <w:r>
        <w:rPr>
          <w:rFonts w:hint="eastAsia" w:ascii="宋体" w:hAnsi="宋体" w:cs="宋体"/>
          <w:color w:val="auto"/>
          <w:sz w:val="24"/>
          <w:highlight w:val="none"/>
        </w:rPr>
        <w:t>……</w:t>
      </w:r>
    </w:p>
    <w:p w14:paraId="2E9C8510">
      <w:pPr>
        <w:pageBreakBefore w:val="0"/>
        <w:widowControl/>
        <w:kinsoku/>
        <w:overflowPunct/>
        <w:topLinePunct/>
        <w:bidi w:val="0"/>
        <w:spacing w:line="360" w:lineRule="auto"/>
        <w:ind w:firstLine="480" w:firstLineChars="200"/>
        <w:jc w:val="left"/>
        <w:textAlignment w:val="baseline"/>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1CCA147A">
      <w:pPr>
        <w:pageBreakBefore w:val="0"/>
        <w:widowControl/>
        <w:kinsoku/>
        <w:overflowPunct/>
        <w:topLinePunct/>
        <w:bidi w:val="0"/>
        <w:spacing w:line="360" w:lineRule="auto"/>
        <w:ind w:firstLine="480" w:firstLineChars="200"/>
        <w:jc w:val="left"/>
        <w:textAlignment w:val="baseline"/>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1929CCA3">
      <w:pPr>
        <w:pageBreakBefore w:val="0"/>
        <w:widowControl/>
        <w:kinsoku/>
        <w:overflowPunct/>
        <w:topLinePunct/>
        <w:bidi w:val="0"/>
        <w:spacing w:line="360" w:lineRule="auto"/>
        <w:ind w:firstLine="480" w:firstLineChars="200"/>
        <w:textAlignment w:val="baseline"/>
        <w:rPr>
          <w:rFonts w:ascii="宋体" w:hAnsi="宋体" w:cs="宋体"/>
          <w:color w:val="auto"/>
          <w:sz w:val="24"/>
          <w:highlight w:val="none"/>
        </w:rPr>
      </w:pPr>
    </w:p>
    <w:p w14:paraId="25F34620">
      <w:pPr>
        <w:pageBreakBefore w:val="0"/>
        <w:widowControl/>
        <w:kinsoku/>
        <w:overflowPunct/>
        <w:topLinePunct/>
        <w:bidi w:val="0"/>
        <w:snapToGrid w:val="0"/>
        <w:spacing w:line="360" w:lineRule="auto"/>
        <w:ind w:firstLine="5160" w:firstLineChars="2150"/>
        <w:textAlignment w:val="baseline"/>
        <w:rPr>
          <w:rFonts w:ascii="宋体" w:hAnsi="宋体" w:cs="宋体"/>
          <w:color w:val="auto"/>
          <w:kern w:val="0"/>
          <w:sz w:val="24"/>
          <w:highlight w:val="none"/>
        </w:rPr>
      </w:pPr>
      <w:r>
        <w:rPr>
          <w:rFonts w:hint="eastAsia" w:ascii="宋体" w:hAnsi="宋体" w:eastAsia="宋体" w:cs="宋体"/>
          <w:color w:val="auto"/>
          <w:spacing w:val="0"/>
          <w:sz w:val="24"/>
          <w:szCs w:val="24"/>
          <w:highlight w:val="none"/>
          <w:lang w:val="en-US" w:eastAsia="zh-CN"/>
        </w:rPr>
        <w:t>潜在承包人</w:t>
      </w:r>
      <w:r>
        <w:rPr>
          <w:rFonts w:hint="eastAsia" w:ascii="宋体" w:hAnsi="宋体" w:cs="宋体"/>
          <w:color w:val="auto"/>
          <w:kern w:val="0"/>
          <w:sz w:val="24"/>
          <w:highlight w:val="none"/>
          <w:lang w:val="zh-CN"/>
        </w:rPr>
        <w:t>名称(电子签名)：</w:t>
      </w:r>
    </w:p>
    <w:p w14:paraId="324243E8">
      <w:pPr>
        <w:pageBreakBefore w:val="0"/>
        <w:widowControl/>
        <w:kinsoku/>
        <w:overflowPunct/>
        <w:topLinePunct/>
        <w:bidi w:val="0"/>
        <w:snapToGrid w:val="0"/>
        <w:spacing w:line="360" w:lineRule="auto"/>
        <w:textAlignment w:val="baseline"/>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372A0CF8">
      <w:pPr>
        <w:pageBreakBefore w:val="0"/>
        <w:widowControl/>
        <w:kinsoku/>
        <w:overflowPunct/>
        <w:topLinePunct/>
        <w:bidi w:val="0"/>
        <w:spacing w:line="360" w:lineRule="auto"/>
        <w:ind w:right="-14" w:rightChars="0" w:firstLine="480" w:firstLineChars="200"/>
        <w:textAlignment w:val="baseline"/>
        <w:rPr>
          <w:rFonts w:hint="eastAsia" w:ascii="宋体" w:hAnsi="宋体" w:cs="宋体"/>
          <w:color w:val="auto"/>
          <w:sz w:val="24"/>
          <w:highlight w:val="none"/>
        </w:rPr>
      </w:pPr>
    </w:p>
    <w:p w14:paraId="2263FA74">
      <w:pPr>
        <w:pageBreakBefore w:val="0"/>
        <w:widowControl/>
        <w:kinsoku/>
        <w:overflowPunct/>
        <w:topLinePunct/>
        <w:bidi w:val="0"/>
        <w:spacing w:line="360" w:lineRule="auto"/>
        <w:ind w:right="-14" w:rightChars="0" w:firstLine="480" w:firstLineChars="200"/>
        <w:textAlignment w:val="baseline"/>
        <w:rPr>
          <w:rFonts w:hint="eastAsia" w:ascii="宋体" w:hAnsi="宋体" w:cs="宋体"/>
          <w:color w:val="auto"/>
          <w:sz w:val="24"/>
          <w:highlight w:val="none"/>
        </w:rPr>
      </w:pPr>
    </w:p>
    <w:p w14:paraId="776DA266">
      <w:pPr>
        <w:pageBreakBefore w:val="0"/>
        <w:widowControl/>
        <w:kinsoku/>
        <w:overflowPunct/>
        <w:topLinePunct/>
        <w:bidi w:val="0"/>
        <w:spacing w:line="360" w:lineRule="auto"/>
        <w:ind w:right="-14" w:rightChars="0" w:firstLine="480" w:firstLineChars="200"/>
        <w:textAlignment w:val="baseline"/>
        <w:rPr>
          <w:rFonts w:hint="eastAsia" w:ascii="宋体" w:hAnsi="宋体" w:cs="宋体"/>
          <w:color w:val="auto"/>
          <w:sz w:val="24"/>
          <w:highlight w:val="none"/>
        </w:rPr>
      </w:pPr>
    </w:p>
    <w:p w14:paraId="1665AE8A">
      <w:pPr>
        <w:pageBreakBefore w:val="0"/>
        <w:widowControl/>
        <w:kinsoku/>
        <w:overflowPunct/>
        <w:topLinePunct/>
        <w:bidi w:val="0"/>
        <w:spacing w:line="360" w:lineRule="auto"/>
        <w:ind w:right="-14" w:rightChars="0" w:firstLine="480" w:firstLineChars="200"/>
        <w:textAlignment w:val="baseline"/>
        <w:rPr>
          <w:rFonts w:hint="eastAsia" w:ascii="宋体" w:hAnsi="宋体" w:cs="宋体"/>
          <w:color w:val="auto"/>
          <w:sz w:val="24"/>
          <w:highlight w:val="none"/>
        </w:rPr>
      </w:pPr>
    </w:p>
    <w:p w14:paraId="550285CB">
      <w:pPr>
        <w:pageBreakBefore w:val="0"/>
        <w:widowControl/>
        <w:kinsoku/>
        <w:overflowPunct/>
        <w:topLinePunct/>
        <w:bidi w:val="0"/>
        <w:spacing w:line="360" w:lineRule="auto"/>
        <w:ind w:right="-14" w:rightChars="0" w:firstLine="480" w:firstLineChars="200"/>
        <w:textAlignment w:val="baseline"/>
        <w:rPr>
          <w:rFonts w:hint="eastAsia" w:ascii="宋体" w:hAnsi="宋体" w:cs="宋体"/>
          <w:color w:val="auto"/>
          <w:sz w:val="24"/>
          <w:highlight w:val="none"/>
        </w:rPr>
      </w:pPr>
    </w:p>
    <w:p w14:paraId="5A76E80C">
      <w:pPr>
        <w:pageBreakBefore w:val="0"/>
        <w:widowControl/>
        <w:kinsoku/>
        <w:overflowPunct/>
        <w:topLinePunct/>
        <w:bidi w:val="0"/>
        <w:spacing w:line="360" w:lineRule="auto"/>
        <w:ind w:right="-14" w:rightChars="0" w:firstLine="480" w:firstLineChars="200"/>
        <w:textAlignment w:val="baseline"/>
        <w:rPr>
          <w:rFonts w:hint="eastAsia" w:ascii="宋体" w:hAnsi="宋体" w:cs="宋体"/>
          <w:color w:val="auto"/>
          <w:sz w:val="24"/>
          <w:highlight w:val="none"/>
        </w:rPr>
      </w:pPr>
    </w:p>
    <w:p w14:paraId="02B66464">
      <w:pPr>
        <w:pageBreakBefore w:val="0"/>
        <w:widowControl/>
        <w:kinsoku/>
        <w:overflowPunct/>
        <w:topLinePunct/>
        <w:bidi w:val="0"/>
        <w:spacing w:line="360" w:lineRule="auto"/>
        <w:ind w:right="-14" w:rightChars="0" w:firstLine="480" w:firstLineChars="200"/>
        <w:textAlignment w:val="baseline"/>
        <w:rPr>
          <w:rFonts w:hint="eastAsia" w:ascii="宋体" w:hAnsi="宋体" w:cs="宋体"/>
          <w:color w:val="auto"/>
          <w:sz w:val="24"/>
          <w:highlight w:val="none"/>
        </w:rPr>
      </w:pPr>
    </w:p>
    <w:p w14:paraId="37D0BEC4">
      <w:pPr>
        <w:spacing w:line="240" w:lineRule="auto"/>
        <w:ind w:right="420" w:firstLine="480" w:firstLineChars="200"/>
        <w:jc w:val="both"/>
        <w:rPr>
          <w:rFonts w:ascii="宋体" w:hAnsi="宋体" w:cs="宋体"/>
          <w:color w:val="auto"/>
          <w:sz w:val="24"/>
          <w:highlight w:val="none"/>
        </w:rPr>
      </w:pPr>
      <w:r>
        <w:rPr>
          <w:rFonts w:hint="eastAsia" w:ascii="宋体" w:hAnsi="宋体" w:cs="宋体"/>
          <w:color w:val="auto"/>
          <w:sz w:val="24"/>
          <w:highlight w:val="none"/>
          <w:lang w:eastAsia="zh-CN"/>
        </w:rPr>
        <w:t>注</w:t>
      </w:r>
      <w:r>
        <w:rPr>
          <w:rFonts w:hint="eastAsia" w:ascii="宋体" w:hAnsi="宋体" w:cs="宋体"/>
          <w:color w:val="auto"/>
          <w:sz w:val="24"/>
          <w:highlight w:val="none"/>
        </w:rPr>
        <w:t>：</w:t>
      </w:r>
      <w:r>
        <w:rPr>
          <w:rFonts w:hint="eastAsia" w:ascii="宋体" w:hAnsi="宋体" w:cs="宋体"/>
          <w:color w:val="auto"/>
          <w:sz w:val="24"/>
          <w:highlight w:val="none"/>
          <w:lang w:eastAsia="zh-CN"/>
        </w:rPr>
        <w:t>①</w:t>
      </w:r>
      <w:r>
        <w:rPr>
          <w:rFonts w:hint="eastAsia" w:ascii="宋体" w:hAnsi="宋体" w:cs="宋体"/>
          <w:color w:val="auto"/>
          <w:sz w:val="24"/>
          <w:highlight w:val="none"/>
        </w:rPr>
        <w:t>从业人员、营业收入、资产总额填报上一年度数据，无上一年度数据的新成立企业可不填报</w:t>
      </w:r>
      <w:r>
        <w:rPr>
          <w:rFonts w:hint="eastAsia" w:ascii="宋体" w:hAnsi="宋体" w:cs="宋体"/>
          <w:color w:val="auto"/>
          <w:sz w:val="24"/>
          <w:highlight w:val="none"/>
          <w:lang w:eastAsia="zh-CN"/>
        </w:rPr>
        <w:t>。②</w:t>
      </w:r>
      <w:r>
        <w:rPr>
          <w:rFonts w:hint="eastAsia" w:ascii="宋体" w:hAnsi="宋体" w:cs="宋体"/>
          <w:color w:val="auto"/>
          <w:sz w:val="24"/>
          <w:highlight w:val="none"/>
        </w:rPr>
        <w:t>《中小企业声明函》中“标的名称”、“采购文件中明确的所属行业”依据</w:t>
      </w:r>
      <w:r>
        <w:rPr>
          <w:rFonts w:hint="eastAsia" w:ascii="宋体" w:hAnsi="宋体" w:cs="宋体"/>
          <w:color w:val="auto"/>
          <w:sz w:val="24"/>
          <w:highlight w:val="none"/>
          <w:lang w:eastAsia="zh-CN"/>
        </w:rPr>
        <w:t>交易</w:t>
      </w:r>
      <w:r>
        <w:rPr>
          <w:rFonts w:hint="eastAsia" w:ascii="宋体" w:hAnsi="宋体" w:cs="宋体"/>
          <w:color w:val="auto"/>
          <w:sz w:val="24"/>
          <w:highlight w:val="none"/>
        </w:rPr>
        <w:t>文件第二部分</w:t>
      </w:r>
      <w:r>
        <w:rPr>
          <w:rFonts w:hint="eastAsia" w:ascii="宋体" w:hAnsi="宋体" w:cs="宋体"/>
          <w:color w:val="auto"/>
          <w:sz w:val="24"/>
          <w:highlight w:val="none"/>
          <w:lang w:eastAsia="zh-CN"/>
        </w:rPr>
        <w:t>交易</w:t>
      </w:r>
      <w:r>
        <w:rPr>
          <w:rFonts w:hint="eastAsia" w:ascii="宋体" w:hAnsi="宋体" w:cs="宋体"/>
          <w:color w:val="auto"/>
          <w:sz w:val="24"/>
          <w:highlight w:val="none"/>
        </w:rPr>
        <w:t>须知前附表中“对应的中小企业划分标准所属行业”的指引，逐一填写，不得缺漏。《中小企业声明函》填写标的、行业错误或者未填写标的、行业的，声明函无效。</w:t>
      </w:r>
      <w:r>
        <w:rPr>
          <w:rFonts w:hint="eastAsia" w:ascii="宋体" w:hAnsi="宋体" w:cs="宋体"/>
          <w:color w:val="auto"/>
          <w:sz w:val="24"/>
          <w:highlight w:val="none"/>
          <w:lang w:eastAsia="zh-CN"/>
        </w:rPr>
        <w:t>③</w:t>
      </w:r>
      <w:r>
        <w:rPr>
          <w:rFonts w:hint="eastAsia" w:ascii="宋体" w:hAnsi="宋体" w:cs="宋体"/>
          <w:color w:val="auto"/>
          <w:sz w:val="24"/>
          <w:highlight w:val="none"/>
          <w:lang w:val="en-US" w:eastAsia="zh-CN"/>
        </w:rPr>
        <w:t>《中小企业声明函》填写企业类型错误或者未填写企业类型的，响应文件无效。</w:t>
      </w:r>
    </w:p>
    <w:p w14:paraId="15009FEF">
      <w:pPr>
        <w:pageBreakBefore w:val="0"/>
        <w:widowControl/>
        <w:kinsoku/>
        <w:overflowPunct/>
        <w:topLinePunct/>
        <w:bidi w:val="0"/>
        <w:spacing w:line="360" w:lineRule="auto"/>
        <w:ind w:right="-14" w:rightChars="0" w:firstLine="480" w:firstLineChars="200"/>
        <w:textAlignment w:val="baseline"/>
        <w:rPr>
          <w:rFonts w:hint="eastAsia" w:ascii="宋体" w:hAnsi="宋体" w:cs="宋体"/>
          <w:color w:val="auto"/>
          <w:sz w:val="24"/>
          <w:highlight w:val="none"/>
          <w:lang w:val="en-US" w:eastAsia="zh-CN"/>
        </w:rPr>
      </w:pPr>
    </w:p>
    <w:p w14:paraId="6D6CD9D6">
      <w:pPr>
        <w:rPr>
          <w:rFonts w:hint="eastAsia"/>
          <w:color w:val="auto"/>
          <w:highlight w:val="none"/>
          <w:lang w:eastAsia="zh-CN"/>
        </w:rPr>
        <w:sectPr>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312" w:charSpace="0"/>
        </w:sectPr>
      </w:pPr>
    </w:p>
    <w:p w14:paraId="63961D8E">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pPr>
    </w:p>
    <w:p w14:paraId="0A11A945">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pPr>
    </w:p>
    <w:p w14:paraId="50B5426A">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z w:val="52"/>
          <w:szCs w:val="52"/>
          <w:highlight w:val="none"/>
        </w:rPr>
      </w:pPr>
      <w:r>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t>小额项目工程施工响应文件</w:t>
      </w:r>
    </w:p>
    <w:p w14:paraId="3623978F">
      <w:pPr>
        <w:pageBreakBefore w:val="0"/>
        <w:widowControl/>
        <w:kinsoku/>
        <w:overflowPunct/>
        <w:topLinePunct/>
        <w:bidi w:val="0"/>
        <w:jc w:val="center"/>
        <w:textAlignment w:val="baseline"/>
        <w:rPr>
          <w:rFonts w:hint="eastAsia"/>
          <w:color w:val="auto"/>
          <w:highlight w:val="none"/>
          <w:lang w:eastAsia="zh-CN"/>
        </w:rPr>
      </w:pPr>
    </w:p>
    <w:p w14:paraId="6136D403">
      <w:pPr>
        <w:pageBreakBefore w:val="0"/>
        <w:widowControl/>
        <w:kinsoku/>
        <w:overflowPunct/>
        <w:topLinePunct/>
        <w:bidi w:val="0"/>
        <w:jc w:val="center"/>
        <w:textAlignment w:val="baseline"/>
        <w:rPr>
          <w:rFonts w:hint="eastAsia"/>
          <w:color w:val="auto"/>
          <w:highlight w:val="none"/>
          <w:lang w:eastAsia="zh-CN"/>
        </w:rPr>
      </w:pPr>
    </w:p>
    <w:p w14:paraId="6CDDB775">
      <w:pPr>
        <w:pStyle w:val="4"/>
        <w:bidi w:val="0"/>
        <w:rPr>
          <w:rFonts w:hint="eastAsia"/>
          <w:color w:val="auto"/>
          <w:highlight w:val="none"/>
          <w:lang w:eastAsia="zh-CN"/>
        </w:rPr>
      </w:pPr>
      <w:r>
        <w:rPr>
          <w:rFonts w:hint="eastAsia"/>
          <w:color w:val="auto"/>
          <w:highlight w:val="none"/>
          <w:lang w:eastAsia="zh-CN"/>
        </w:rPr>
        <w:t>(封面)</w:t>
      </w:r>
    </w:p>
    <w:p w14:paraId="6B950314">
      <w:pPr>
        <w:pageBreakBefore w:val="0"/>
        <w:widowControl/>
        <w:kinsoku/>
        <w:overflowPunct/>
        <w:topLinePunct/>
        <w:bidi w:val="0"/>
        <w:textAlignment w:val="baseline"/>
        <w:rPr>
          <w:color w:val="auto"/>
          <w:highlight w:val="none"/>
        </w:rPr>
      </w:pPr>
    </w:p>
    <w:p w14:paraId="7A11CEC5">
      <w:pPr>
        <w:keepNext w:val="0"/>
        <w:keepLines w:val="0"/>
        <w:pageBreakBefore w:val="0"/>
        <w:widowControl/>
        <w:kinsoku/>
        <w:wordWrap w:val="0"/>
        <w:overflowPunct/>
        <w:topLinePunct/>
        <w:autoSpaceDE/>
        <w:autoSpaceDN/>
        <w:bidi w:val="0"/>
        <w:adjustRightInd/>
        <w:snapToGrid/>
        <w:spacing w:line="240" w:lineRule="auto"/>
        <w:ind w:right="0" w:rightChars="0"/>
        <w:textAlignment w:val="baseline"/>
        <w:rPr>
          <w:rFonts w:ascii="Arial"/>
          <w:color w:val="auto"/>
          <w:sz w:val="21"/>
          <w:highlight w:val="none"/>
        </w:rPr>
      </w:pPr>
    </w:p>
    <w:p w14:paraId="70EC5C19">
      <w:pPr>
        <w:keepNext w:val="0"/>
        <w:keepLines w:val="0"/>
        <w:pageBreakBefore w:val="0"/>
        <w:widowControl/>
        <w:kinsoku/>
        <w:wordWrap w:val="0"/>
        <w:overflowPunct/>
        <w:topLinePunct/>
        <w:autoSpaceDE/>
        <w:autoSpaceDN/>
        <w:bidi w:val="0"/>
        <w:adjustRightInd/>
        <w:snapToGrid/>
        <w:spacing w:line="240" w:lineRule="auto"/>
        <w:ind w:right="0" w:rightChars="0"/>
        <w:textAlignment w:val="baseline"/>
        <w:rPr>
          <w:rFonts w:ascii="Arial"/>
          <w:color w:val="auto"/>
          <w:sz w:val="21"/>
          <w:highlight w:val="none"/>
        </w:rPr>
      </w:pPr>
    </w:p>
    <w:p w14:paraId="14D451AB">
      <w:pPr>
        <w:keepNext w:val="0"/>
        <w:keepLines w:val="0"/>
        <w:pageBreakBefore w:val="0"/>
        <w:widowControl/>
        <w:kinsoku/>
        <w:wordWrap w:val="0"/>
        <w:overflowPunct/>
        <w:topLinePunct/>
        <w:autoSpaceDE/>
        <w:autoSpaceDN/>
        <w:bidi w:val="0"/>
        <w:adjustRightInd/>
        <w:snapToGrid/>
        <w:spacing w:line="580" w:lineRule="exact"/>
        <w:ind w:right="0" w:rightChars="0"/>
        <w:textAlignment w:val="baseline"/>
        <w:rPr>
          <w:rFonts w:ascii="Arial"/>
          <w:color w:val="auto"/>
          <w:sz w:val="21"/>
          <w:highlight w:val="none"/>
        </w:rPr>
      </w:pPr>
    </w:p>
    <w:p w14:paraId="5CF991E4">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60" w:firstLineChars="400"/>
        <w:textAlignment w:val="baseline"/>
        <w:rPr>
          <w:rFonts w:hint="eastAsia" w:eastAsia="仿宋"/>
          <w:color w:val="auto"/>
          <w:highlight w:val="none"/>
          <w:lang w:val="en-US" w:eastAsia="zh-CN"/>
        </w:rPr>
      </w:pPr>
      <w:r>
        <w:rPr>
          <w:rFonts w:hint="eastAsia" w:ascii="仿宋" w:hAnsi="仿宋" w:eastAsia="仿宋" w:cs="仿宋"/>
          <w:color w:val="auto"/>
          <w:spacing w:val="-5"/>
          <w:sz w:val="30"/>
          <w:szCs w:val="30"/>
          <w:highlight w:val="none"/>
          <w:lang w:eastAsia="zh-CN"/>
        </w:rPr>
        <w:t>项目名称</w:t>
      </w:r>
      <w:r>
        <w:rPr>
          <w:rFonts w:ascii="仿宋" w:hAnsi="仿宋" w:eastAsia="仿宋" w:cs="仿宋"/>
          <w:color w:val="auto"/>
          <w:spacing w:val="-5"/>
          <w:sz w:val="30"/>
          <w:szCs w:val="30"/>
          <w:highlight w:val="none"/>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p>
    <w:p w14:paraId="405B49FD">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84" w:firstLineChars="400"/>
        <w:textAlignment w:val="baseline"/>
        <w:rPr>
          <w:rFonts w:hint="eastAsia" w:ascii="仿宋" w:hAnsi="仿宋" w:eastAsia="仿宋" w:cs="仿宋"/>
          <w:color w:val="auto"/>
          <w:spacing w:val="-2"/>
          <w:sz w:val="30"/>
          <w:szCs w:val="30"/>
          <w:highlight w:val="none"/>
          <w:u w:val="single"/>
          <w:lang w:eastAsia="zh-CN"/>
        </w:rPr>
      </w:pPr>
      <w:r>
        <w:rPr>
          <w:rFonts w:hint="eastAsia" w:ascii="仿宋" w:hAnsi="仿宋" w:eastAsia="仿宋" w:cs="仿宋"/>
          <w:color w:val="auto"/>
          <w:spacing w:val="-2"/>
          <w:sz w:val="30"/>
          <w:szCs w:val="30"/>
          <w:highlight w:val="none"/>
          <w:lang w:eastAsia="zh-CN"/>
        </w:rPr>
        <w:t>文件内容：</w:t>
      </w:r>
      <w:r>
        <w:rPr>
          <w:rFonts w:hint="eastAsia" w:ascii="仿宋" w:hAnsi="仿宋" w:eastAsia="仿宋" w:cs="仿宋"/>
          <w:color w:val="auto"/>
          <w:spacing w:val="-2"/>
          <w:sz w:val="30"/>
          <w:szCs w:val="30"/>
          <w:highlight w:val="none"/>
          <w:u w:val="single"/>
          <w:lang w:eastAsia="zh-CN"/>
        </w:rPr>
        <w:t>　　　　技术标文件　　　　　　　　　　　</w:t>
      </w:r>
    </w:p>
    <w:p w14:paraId="44471C4B">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84" w:firstLineChars="400"/>
        <w:textAlignment w:val="baseline"/>
        <w:rPr>
          <w:rFonts w:ascii="Arial"/>
          <w:color w:val="auto"/>
          <w:sz w:val="21"/>
          <w:highlight w:val="none"/>
        </w:rPr>
      </w:pPr>
      <w:r>
        <w:rPr>
          <w:rFonts w:hint="eastAsia" w:ascii="仿宋" w:hAnsi="仿宋" w:eastAsia="仿宋" w:cs="仿宋"/>
          <w:color w:val="auto"/>
          <w:spacing w:val="-2"/>
          <w:sz w:val="30"/>
          <w:szCs w:val="30"/>
          <w:highlight w:val="none"/>
          <w:lang w:eastAsia="zh-CN"/>
        </w:rPr>
        <w:t>潜在承包人</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ascii="仿宋" w:hAnsi="仿宋" w:eastAsia="仿宋" w:cs="仿宋"/>
          <w:color w:val="auto"/>
          <w:spacing w:val="-1"/>
          <w:sz w:val="30"/>
          <w:szCs w:val="30"/>
          <w:highlight w:val="none"/>
          <w:u w:val="single" w:color="auto"/>
        </w:rPr>
        <w:t xml:space="preserve">    </w:t>
      </w:r>
      <w:r>
        <w:rPr>
          <w:rFonts w:hint="eastAsia" w:ascii="仿宋" w:hAnsi="仿宋" w:eastAsia="仿宋" w:cs="仿宋"/>
          <w:color w:val="auto"/>
          <w:spacing w:val="-1"/>
          <w:sz w:val="30"/>
          <w:szCs w:val="30"/>
          <w:highlight w:val="none"/>
          <w:u w:val="single" w:color="auto"/>
          <w:lang w:val="en-US" w:eastAsia="zh-CN"/>
        </w:rPr>
        <w:t xml:space="preserve">         </w:t>
      </w:r>
      <w:r>
        <w:rPr>
          <w:rFonts w:ascii="仿宋" w:hAnsi="仿宋" w:eastAsia="仿宋" w:cs="仿宋"/>
          <w:color w:val="auto"/>
          <w:spacing w:val="-1"/>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1"/>
          <w:sz w:val="30"/>
          <w:szCs w:val="30"/>
          <w:highlight w:val="none"/>
          <w:u w:val="single" w:color="auto"/>
        </w:rPr>
        <w:t>)</w:t>
      </w:r>
      <w:r>
        <w:rPr>
          <w:rFonts w:ascii="仿宋" w:hAnsi="仿宋" w:eastAsia="仿宋" w:cs="仿宋"/>
          <w:color w:val="auto"/>
          <w:sz w:val="30"/>
          <w:szCs w:val="30"/>
          <w:highlight w:val="none"/>
          <w:u w:val="single" w:color="auto"/>
        </w:rPr>
        <w:t xml:space="preserve"> </w:t>
      </w:r>
    </w:p>
    <w:p w14:paraId="3E9C12B2">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68" w:firstLineChars="400"/>
        <w:textAlignment w:val="baseline"/>
        <w:rPr>
          <w:rFonts w:ascii="仿宋" w:hAnsi="仿宋" w:eastAsia="仿宋" w:cs="仿宋"/>
          <w:color w:val="auto"/>
          <w:sz w:val="30"/>
          <w:szCs w:val="30"/>
          <w:highlight w:val="none"/>
        </w:rPr>
      </w:pPr>
      <w:r>
        <w:rPr>
          <w:rFonts w:ascii="仿宋" w:hAnsi="仿宋" w:eastAsia="仿宋" w:cs="仿宋"/>
          <w:color w:val="auto"/>
          <w:spacing w:val="-4"/>
          <w:sz w:val="30"/>
          <w:szCs w:val="30"/>
          <w:highlight w:val="none"/>
        </w:rPr>
        <w:t>法定代</w:t>
      </w:r>
      <w:r>
        <w:rPr>
          <w:rFonts w:ascii="仿宋" w:hAnsi="仿宋" w:eastAsia="仿宋" w:cs="仿宋"/>
          <w:color w:val="auto"/>
          <w:spacing w:val="-3"/>
          <w:sz w:val="30"/>
          <w:szCs w:val="30"/>
          <w:highlight w:val="none"/>
        </w:rPr>
        <w:t>表</w:t>
      </w:r>
      <w:r>
        <w:rPr>
          <w:rFonts w:ascii="仿宋" w:hAnsi="仿宋" w:eastAsia="仿宋" w:cs="仿宋"/>
          <w:color w:val="auto"/>
          <w:spacing w:val="-2"/>
          <w:sz w:val="30"/>
          <w:szCs w:val="30"/>
          <w:highlight w:val="none"/>
        </w:rPr>
        <w:t>人</w:t>
      </w:r>
      <w:r>
        <w:rPr>
          <w:rFonts w:hint="eastAsia" w:ascii="仿宋" w:hAnsi="仿宋" w:eastAsia="仿宋" w:cs="仿宋"/>
          <w:color w:val="auto"/>
          <w:spacing w:val="-2"/>
          <w:sz w:val="30"/>
          <w:szCs w:val="30"/>
          <w:highlight w:val="none"/>
          <w:lang w:eastAsia="zh-CN"/>
        </w:rPr>
        <w:t>或其委托代理人</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hint="eastAsia" w:ascii="仿宋" w:hAnsi="仿宋" w:eastAsia="仿宋" w:cs="仿宋"/>
          <w:color w:val="auto"/>
          <w:spacing w:val="-2"/>
          <w:sz w:val="30"/>
          <w:szCs w:val="30"/>
          <w:highlight w:val="none"/>
          <w:u w:val="single" w:color="auto"/>
          <w:lang w:val="en-US" w:eastAsia="zh-CN"/>
        </w:rPr>
        <w:t xml:space="preserve">       　</w:t>
      </w:r>
      <w:r>
        <w:rPr>
          <w:rFonts w:ascii="仿宋" w:hAnsi="仿宋" w:eastAsia="仿宋" w:cs="仿宋"/>
          <w:color w:val="auto"/>
          <w:spacing w:val="-2"/>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2"/>
          <w:sz w:val="30"/>
          <w:szCs w:val="30"/>
          <w:highlight w:val="none"/>
          <w:u w:val="single" w:color="auto"/>
        </w:rPr>
        <w:t>)</w:t>
      </w:r>
      <w:r>
        <w:rPr>
          <w:rFonts w:ascii="仿宋" w:hAnsi="仿宋" w:eastAsia="仿宋" w:cs="仿宋"/>
          <w:color w:val="auto"/>
          <w:sz w:val="30"/>
          <w:szCs w:val="30"/>
          <w:highlight w:val="none"/>
          <w:u w:val="single" w:color="auto"/>
        </w:rPr>
        <w:t xml:space="preserve"> </w:t>
      </w:r>
    </w:p>
    <w:p w14:paraId="24AD1CE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7D39820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7D866C7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6C3C44B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425038E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7F1DA89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66BF2E0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5B5E21D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572" w:firstLineChars="200"/>
        <w:jc w:val="center"/>
        <w:textAlignment w:val="baseline"/>
        <w:rPr>
          <w:rFonts w:ascii="仿宋" w:hAnsi="仿宋" w:eastAsia="仿宋" w:cs="仿宋"/>
          <w:color w:val="auto"/>
          <w:sz w:val="30"/>
          <w:szCs w:val="30"/>
          <w:highlight w:val="none"/>
        </w:rPr>
      </w:pPr>
      <w:r>
        <w:rPr>
          <w:rFonts w:ascii="仿宋" w:hAnsi="仿宋" w:eastAsia="仿宋" w:cs="仿宋"/>
          <w:color w:val="auto"/>
          <w:spacing w:val="-7"/>
          <w:sz w:val="30"/>
          <w:szCs w:val="30"/>
          <w:highlight w:val="none"/>
        </w:rPr>
        <w:t xml:space="preserve">日期：      年     月     </w:t>
      </w:r>
      <w:r>
        <w:rPr>
          <w:rFonts w:ascii="仿宋" w:hAnsi="仿宋" w:eastAsia="仿宋" w:cs="仿宋"/>
          <w:color w:val="auto"/>
          <w:spacing w:val="-5"/>
          <w:sz w:val="30"/>
          <w:szCs w:val="30"/>
          <w:highlight w:val="none"/>
        </w:rPr>
        <w:t>日</w:t>
      </w:r>
    </w:p>
    <w:p w14:paraId="690521D8">
      <w:pPr>
        <w:pageBreakBefore w:val="0"/>
        <w:widowControl/>
        <w:kinsoku/>
        <w:overflowPunct/>
        <w:topLinePunct/>
        <w:bidi w:val="0"/>
        <w:adjustRightInd/>
        <w:spacing w:before="1" w:line="218" w:lineRule="auto"/>
        <w:ind w:right="0" w:rightChars="0"/>
        <w:jc w:val="center"/>
        <w:textAlignment w:val="baseline"/>
        <w:rPr>
          <w:rFonts w:ascii="宋体" w:hAnsi="宋体" w:eastAsia="宋体" w:cs="宋体"/>
          <w:color w:val="auto"/>
          <w:spacing w:val="-1"/>
          <w:sz w:val="44"/>
          <w:szCs w:val="44"/>
          <w:highlight w:val="none"/>
          <w14:textOutline w14:w="5442" w14:cap="flat" w14:cmpd="sng">
            <w14:solidFill>
              <w14:srgbClr w14:val="000000"/>
            </w14:solidFill>
            <w14:prstDash w14:val="solid"/>
            <w14:miter w14:val="0"/>
          </w14:textOutline>
        </w:rPr>
        <w:sectPr>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p>
    <w:p w14:paraId="0C9FAC7C">
      <w:pPr>
        <w:pStyle w:val="4"/>
        <w:pageBreakBefore w:val="0"/>
        <w:kinsoku/>
        <w:topLinePunct/>
        <w:bidi w:val="0"/>
        <w:rPr>
          <w:rFonts w:hint="eastAsia" w:ascii="黑体" w:hAnsi="黑体" w:eastAsia="黑体" w:cs="黑体"/>
          <w:b w:val="0"/>
          <w:bCs w:val="0"/>
          <w:color w:val="auto"/>
          <w:spacing w:val="-1"/>
          <w:sz w:val="44"/>
          <w:szCs w:val="44"/>
          <w:highlight w:val="none"/>
          <w:lang w:eastAsia="zh-CN"/>
          <w14:textOutline w14:w="5448" w14:cap="flat" w14:cmpd="sng">
            <w14:solidFill>
              <w14:srgbClr w14:val="000000"/>
            </w14:solidFill>
            <w14:prstDash w14:val="solid"/>
            <w14:miter w14:val="0"/>
          </w14:textOutline>
        </w:rPr>
      </w:pPr>
      <w:r>
        <w:rPr>
          <w:rFonts w:hint="eastAsia" w:ascii="黑体" w:hAnsi="黑体" w:eastAsia="黑体" w:cs="黑体"/>
          <w:b w:val="0"/>
          <w:bCs w:val="0"/>
          <w:color w:val="auto"/>
          <w:spacing w:val="-1"/>
          <w:sz w:val="44"/>
          <w:szCs w:val="44"/>
          <w:highlight w:val="none"/>
          <w:lang w:eastAsia="zh-CN"/>
          <w14:textOutline w14:w="5448" w14:cap="flat" w14:cmpd="sng">
            <w14:solidFill>
              <w14:srgbClr w14:val="000000"/>
            </w14:solidFill>
            <w14:prstDash w14:val="solid"/>
            <w14:miter w14:val="0"/>
          </w14:textOutline>
        </w:rPr>
        <w:t>目</w:t>
      </w:r>
      <w:r>
        <w:rPr>
          <w:rFonts w:hint="eastAsia" w:ascii="黑体" w:hAnsi="黑体" w:eastAsia="黑体" w:cs="黑体"/>
          <w:b w:val="0"/>
          <w:bCs w:val="0"/>
          <w:color w:val="auto"/>
          <w:spacing w:val="-1"/>
          <w:sz w:val="44"/>
          <w:szCs w:val="44"/>
          <w:highlight w:val="none"/>
          <w:lang w:val="en-US" w:eastAsia="zh-CN"/>
          <w14:textOutline w14:w="5448" w14:cap="flat" w14:cmpd="sng">
            <w14:solidFill>
              <w14:srgbClr w14:val="000000"/>
            </w14:solidFill>
            <w14:prstDash w14:val="solid"/>
            <w14:miter w14:val="0"/>
          </w14:textOutline>
        </w:rPr>
        <w:t xml:space="preserve">   </w:t>
      </w:r>
      <w:r>
        <w:rPr>
          <w:rFonts w:hint="eastAsia" w:ascii="黑体" w:hAnsi="黑体" w:eastAsia="黑体" w:cs="黑体"/>
          <w:b w:val="0"/>
          <w:bCs w:val="0"/>
          <w:color w:val="auto"/>
          <w:spacing w:val="-1"/>
          <w:sz w:val="44"/>
          <w:szCs w:val="44"/>
          <w:highlight w:val="none"/>
          <w:lang w:eastAsia="zh-CN"/>
          <w14:textOutline w14:w="5448" w14:cap="flat" w14:cmpd="sng">
            <w14:solidFill>
              <w14:srgbClr w14:val="000000"/>
            </w14:solidFill>
            <w14:prstDash w14:val="solid"/>
            <w14:miter w14:val="0"/>
          </w14:textOutline>
        </w:rPr>
        <w:t>录</w:t>
      </w:r>
    </w:p>
    <w:p w14:paraId="0007827A">
      <w:pPr>
        <w:keepNext w:val="0"/>
        <w:keepLines w:val="0"/>
        <w:pageBreakBefore w:val="0"/>
        <w:widowControl w:val="0"/>
        <w:suppressLineNumbers w:val="0"/>
        <w:bidi w:val="0"/>
        <w:spacing w:line="240" w:lineRule="auto"/>
        <w:ind w:left="0" w:leftChars="0" w:firstLine="422" w:firstLineChars="150"/>
        <w:jc w:val="left"/>
        <w:rPr>
          <w:rFonts w:hint="eastAsia" w:ascii="仿宋_GB2312" w:hAnsi="仿宋_GB2312" w:eastAsia="仿宋_GB2312" w:cs="仿宋_GB2312"/>
          <w:b/>
          <w:bCs/>
          <w:snapToGrid w:val="0"/>
          <w:color w:val="auto"/>
          <w:kern w:val="0"/>
          <w:sz w:val="28"/>
          <w:szCs w:val="28"/>
          <w:highlight w:val="none"/>
          <w:lang w:val="en-US" w:eastAsia="zh-CN" w:bidi="ar"/>
        </w:rPr>
      </w:pPr>
    </w:p>
    <w:p w14:paraId="473A01AC">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val="en-US" w:eastAsia="zh-CN"/>
        </w:rPr>
      </w:pPr>
      <w:r>
        <w:rPr>
          <w:rFonts w:hint="eastAsia" w:cs="仿宋_GB2312" w:asciiTheme="minorEastAsia" w:hAnsiTheme="minorEastAsia" w:eastAsiaTheme="minorEastAsia"/>
          <w:color w:val="auto"/>
          <w:highlight w:val="none"/>
          <w:lang w:val="en-US" w:eastAsia="zh-CN"/>
        </w:rPr>
        <w:t>1.施工组织设计</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2914EC5D">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eastAsia="zh-CN"/>
        </w:rPr>
      </w:pPr>
      <w:r>
        <w:rPr>
          <w:rFonts w:hint="eastAsia" w:cs="仿宋_GB2312" w:asciiTheme="minorEastAsia" w:hAnsiTheme="minorEastAsia" w:eastAsiaTheme="minorEastAsia"/>
          <w:color w:val="auto"/>
          <w:highlight w:val="none"/>
          <w:lang w:val="en-US" w:eastAsia="zh-CN"/>
        </w:rPr>
        <w:t>2.针对本工程发包人特殊要求的技术措施</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195CA07D">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val="en-US" w:eastAsia="zh-CN"/>
        </w:rPr>
      </w:pPr>
      <w:r>
        <w:rPr>
          <w:rFonts w:hint="eastAsia" w:cs="仿宋_GB2312" w:asciiTheme="minorEastAsia" w:hAnsiTheme="minorEastAsia" w:eastAsiaTheme="minorEastAsia"/>
          <w:color w:val="auto"/>
          <w:highlight w:val="none"/>
          <w:lang w:val="en-US" w:eastAsia="zh-CN"/>
        </w:rPr>
        <w:t>3.技术响应承诺书(如智能评审)</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716E1A2C">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bCs/>
          <w:color w:val="auto"/>
          <w:sz w:val="24"/>
          <w:highlight w:val="none"/>
        </w:rPr>
      </w:pPr>
    </w:p>
    <w:p w14:paraId="129C1420">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bCs/>
          <w:color w:val="auto"/>
          <w:sz w:val="24"/>
          <w:highlight w:val="none"/>
        </w:rPr>
      </w:pPr>
    </w:p>
    <w:p w14:paraId="44A923CD">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color w:val="auto"/>
          <w:sz w:val="32"/>
          <w:szCs w:val="32"/>
          <w:highlight w:val="none"/>
          <w:lang w:eastAsia="zh-CN"/>
        </w:rPr>
      </w:pPr>
      <w:r>
        <w:rPr>
          <w:rFonts w:hint="eastAsia" w:cs="仿宋_GB2312" w:asciiTheme="minorEastAsia" w:hAnsiTheme="minorEastAsia" w:eastAsiaTheme="minorEastAsia"/>
          <w:b/>
          <w:bCs/>
          <w:color w:val="auto"/>
          <w:sz w:val="24"/>
          <w:highlight w:val="none"/>
        </w:rPr>
        <w:t>注：以上目录是编制</w:t>
      </w:r>
      <w:r>
        <w:rPr>
          <w:rFonts w:hint="eastAsia" w:cs="仿宋_GB2312" w:asciiTheme="minorEastAsia" w:hAnsiTheme="minorEastAsia" w:eastAsiaTheme="minorEastAsia"/>
          <w:b/>
          <w:bCs/>
          <w:color w:val="auto"/>
          <w:sz w:val="24"/>
          <w:highlight w:val="none"/>
          <w:lang w:eastAsia="zh-CN"/>
        </w:rPr>
        <w:t>潜在承包人</w:t>
      </w:r>
      <w:r>
        <w:rPr>
          <w:rFonts w:hint="eastAsia" w:cs="仿宋_GB2312" w:asciiTheme="minorEastAsia" w:hAnsiTheme="minorEastAsia" w:eastAsiaTheme="minorEastAsia"/>
          <w:b/>
          <w:bCs/>
          <w:color w:val="auto"/>
          <w:sz w:val="24"/>
          <w:highlight w:val="none"/>
        </w:rPr>
        <w:t>响应文件的基本格式要求，各</w:t>
      </w:r>
      <w:r>
        <w:rPr>
          <w:rFonts w:hint="eastAsia" w:cs="仿宋_GB2312" w:asciiTheme="minorEastAsia" w:hAnsiTheme="minorEastAsia" w:eastAsiaTheme="minorEastAsia"/>
          <w:b/>
          <w:bCs/>
          <w:color w:val="auto"/>
          <w:sz w:val="24"/>
          <w:highlight w:val="none"/>
          <w:lang w:eastAsia="zh-CN"/>
        </w:rPr>
        <w:t>潜在承包人</w:t>
      </w:r>
      <w:r>
        <w:rPr>
          <w:rFonts w:hint="eastAsia" w:cs="仿宋_GB2312" w:asciiTheme="minorEastAsia" w:hAnsiTheme="minorEastAsia" w:eastAsiaTheme="minorEastAsia"/>
          <w:b/>
          <w:bCs/>
          <w:color w:val="auto"/>
          <w:sz w:val="24"/>
          <w:highlight w:val="none"/>
        </w:rPr>
        <w:t>可根据自身情况进一步细化。各</w:t>
      </w:r>
      <w:r>
        <w:rPr>
          <w:rFonts w:hint="eastAsia" w:cs="仿宋_GB2312" w:asciiTheme="minorEastAsia" w:hAnsiTheme="minorEastAsia" w:eastAsiaTheme="minorEastAsia"/>
          <w:b/>
          <w:bCs/>
          <w:color w:val="auto"/>
          <w:sz w:val="24"/>
          <w:highlight w:val="none"/>
          <w:lang w:eastAsia="zh-CN"/>
        </w:rPr>
        <w:t>潜在承包人请务必在投标工具中对应评审标准关联相应文件。</w:t>
      </w:r>
    </w:p>
    <w:p w14:paraId="4E5799FF">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lang w:val="en-US" w:eastAsia="zh-CN"/>
          <w14:textOutline w14:w="5442" w14:cap="flat" w14:cmpd="sng">
            <w14:solidFill>
              <w14:srgbClr w14:val="000000"/>
            </w14:solidFill>
            <w14:prstDash w14:val="solid"/>
            <w14:miter w14:val="0"/>
          </w14:textOutline>
        </w:rPr>
        <w:sectPr>
          <w:headerReference r:id="rId32" w:type="first"/>
          <w:footerReference r:id="rId34" w:type="first"/>
          <w:headerReference r:id="rId31" w:type="default"/>
          <w:footerReference r:id="rId33" w:type="default"/>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312" w:charSpace="0"/>
        </w:sectPr>
      </w:pPr>
    </w:p>
    <w:p w14:paraId="6184C3F9">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pPr>
      <w:r>
        <w:rPr>
          <w:rFonts w:hint="eastAsia" w:ascii="宋体" w:hAnsi="宋体" w:eastAsia="宋体" w:cs="宋体"/>
          <w:b w:val="0"/>
          <w:bCs w:val="0"/>
          <w:color w:val="auto"/>
          <w:spacing w:val="-1"/>
          <w:sz w:val="44"/>
          <w:szCs w:val="44"/>
          <w:highlight w:val="none"/>
          <w:lang w:val="en-US" w:eastAsia="zh-CN"/>
          <w14:textOutline w14:w="5442" w14:cap="flat" w14:cmpd="sng">
            <w14:solidFill>
              <w14:srgbClr w14:val="000000"/>
            </w14:solidFill>
            <w14:prstDash w14:val="solid"/>
            <w14:miter w14:val="0"/>
          </w14:textOutline>
        </w:rPr>
        <w:t>技术响应承诺书</w:t>
      </w:r>
    </w:p>
    <w:p w14:paraId="58AFD8AF">
      <w:pPr>
        <w:pageBreakBefore w:val="0"/>
        <w:widowControl/>
        <w:kinsoku/>
        <w:overflowPunct/>
        <w:topLinePunct/>
        <w:bidi w:val="0"/>
        <w:snapToGrid w:val="0"/>
        <w:spacing w:line="360" w:lineRule="auto"/>
        <w:ind w:right="480"/>
        <w:jc w:val="center"/>
        <w:textAlignment w:val="baseline"/>
        <w:rPr>
          <w:rFonts w:hint="eastAsia" w:ascii="黑体" w:hAnsi="黑体" w:eastAsia="黑体" w:cs="黑体"/>
          <w:b/>
          <w:color w:val="auto"/>
          <w:kern w:val="0"/>
          <w:sz w:val="24"/>
          <w:szCs w:val="24"/>
          <w:highlight w:val="none"/>
          <w:lang w:val="en-US" w:eastAsia="zh-CN"/>
        </w:rPr>
      </w:pPr>
      <w:r>
        <w:rPr>
          <w:rFonts w:hint="eastAsia" w:ascii="宋体" w:hAnsi="宋体" w:eastAsia="宋体" w:cs="宋体"/>
          <w:color w:val="auto"/>
          <w:sz w:val="24"/>
          <w:highlight w:val="none"/>
          <w:lang w:val="en-US" w:eastAsia="zh-CN"/>
        </w:rPr>
        <w:t>(宜适用于最低价法、合理低价法、双随机信用法工程施工项目)</w:t>
      </w:r>
    </w:p>
    <w:p w14:paraId="5FA14358">
      <w:pPr>
        <w:keepNext w:val="0"/>
        <w:keepLines w:val="0"/>
        <w:pageBreakBefore w:val="0"/>
        <w:widowControl/>
        <w:suppressLineNumbers w:val="0"/>
        <w:kinsoku/>
        <w:wordWrap/>
        <w:overflowPunct/>
        <w:topLinePunct/>
        <w:autoSpaceDE w:val="0"/>
        <w:autoSpaceDN w:val="0"/>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
        </w:rPr>
      </w:pPr>
    </w:p>
    <w:p w14:paraId="64637095">
      <w:pPr>
        <w:keepNext w:val="0"/>
        <w:keepLines w:val="0"/>
        <w:pageBreakBefore w:val="0"/>
        <w:widowControl/>
        <w:suppressLineNumbers w:val="0"/>
        <w:kinsoku/>
        <w:wordWrap/>
        <w:overflowPunct/>
        <w:topLinePunct/>
        <w:autoSpaceDE w:val="0"/>
        <w:autoSpaceDN w:val="0"/>
        <w:bidi w:val="0"/>
        <w:adjustRightInd w:val="0"/>
        <w:snapToGrid/>
        <w:spacing w:line="360" w:lineRule="auto"/>
        <w:ind w:firstLine="480" w:firstLineChars="200"/>
        <w:jc w:val="left"/>
        <w:textAlignment w:val="baseline"/>
        <w:rPr>
          <w:color w:val="auto"/>
          <w:sz w:val="24"/>
          <w:szCs w:val="24"/>
          <w:highlight w:val="none"/>
        </w:rPr>
      </w:pPr>
      <w:r>
        <w:rPr>
          <w:rFonts w:hint="eastAsia" w:ascii="宋体" w:hAnsi="宋体" w:eastAsia="宋体" w:cs="宋体"/>
          <w:snapToGrid w:val="0"/>
          <w:color w:val="auto"/>
          <w:kern w:val="0"/>
          <w:sz w:val="24"/>
          <w:szCs w:val="24"/>
          <w:highlight w:val="none"/>
          <w:lang w:val="en-US" w:eastAsia="zh-CN" w:bidi="ar"/>
        </w:rPr>
        <w:t xml:space="preserve">我公司一旦成为成交人，针对项目特点，在施工技术方面做如下承诺： </w:t>
      </w:r>
    </w:p>
    <w:p w14:paraId="13321B13">
      <w:pPr>
        <w:keepNext w:val="0"/>
        <w:keepLines w:val="0"/>
        <w:pageBreakBefore w:val="0"/>
        <w:widowControl/>
        <w:suppressLineNumbers w:val="0"/>
        <w:kinsoku/>
        <w:wordWrap/>
        <w:overflowPunct/>
        <w:topLinePunct/>
        <w:autoSpaceDE w:val="0"/>
        <w:autoSpaceDN w:val="0"/>
        <w:bidi w:val="0"/>
        <w:adjustRightInd w:val="0"/>
        <w:snapToGrid/>
        <w:spacing w:line="360" w:lineRule="auto"/>
        <w:ind w:firstLine="480" w:firstLineChars="200"/>
        <w:jc w:val="left"/>
        <w:textAlignment w:val="baseline"/>
        <w:rPr>
          <w:color w:val="auto"/>
          <w:sz w:val="24"/>
          <w:szCs w:val="24"/>
          <w:highlight w:val="none"/>
        </w:rPr>
      </w:pPr>
      <w:r>
        <w:rPr>
          <w:rFonts w:hint="eastAsia" w:ascii="宋体" w:hAnsi="宋体" w:eastAsia="宋体" w:cs="宋体"/>
          <w:snapToGrid w:val="0"/>
          <w:color w:val="auto"/>
          <w:kern w:val="0"/>
          <w:sz w:val="24"/>
          <w:szCs w:val="24"/>
          <w:highlight w:val="none"/>
          <w:lang w:val="en-US" w:eastAsia="zh-CN" w:bidi="ar"/>
        </w:rPr>
        <w:t xml:space="preserve">1.我公司将响应交易文件的发包需求，结合项目实际情况，制定详细的施工技术方案，合理配置施工机械设备及布置施工总平面图，满足各个施工阶段的要求。 </w:t>
      </w:r>
    </w:p>
    <w:p w14:paraId="716562A6">
      <w:pPr>
        <w:keepNext w:val="0"/>
        <w:keepLines w:val="0"/>
        <w:pageBreakBefore w:val="0"/>
        <w:widowControl/>
        <w:suppressLineNumbers w:val="0"/>
        <w:kinsoku/>
        <w:wordWrap/>
        <w:overflowPunct/>
        <w:topLinePunct/>
        <w:autoSpaceDE w:val="0"/>
        <w:autoSpaceDN w:val="0"/>
        <w:bidi w:val="0"/>
        <w:adjustRightInd w:val="0"/>
        <w:snapToGrid/>
        <w:spacing w:line="360" w:lineRule="auto"/>
        <w:ind w:firstLine="480" w:firstLineChars="200"/>
        <w:jc w:val="left"/>
        <w:textAlignment w:val="baseline"/>
        <w:rPr>
          <w:color w:val="auto"/>
          <w:sz w:val="24"/>
          <w:szCs w:val="24"/>
          <w:highlight w:val="none"/>
        </w:rPr>
      </w:pPr>
      <w:r>
        <w:rPr>
          <w:rFonts w:hint="eastAsia" w:ascii="宋体" w:hAnsi="宋体" w:eastAsia="宋体" w:cs="宋体"/>
          <w:snapToGrid w:val="0"/>
          <w:color w:val="auto"/>
          <w:kern w:val="0"/>
          <w:sz w:val="24"/>
          <w:szCs w:val="24"/>
          <w:highlight w:val="none"/>
          <w:lang w:val="en-US" w:eastAsia="zh-CN" w:bidi="ar"/>
        </w:rPr>
        <w:t xml:space="preserve">2.我公司将统一安排施工进度计划，按交易文件要求，在保证质量、安全的前提下，选择合理的施工方案，精心组织立体交叉施工，并将在资金、劳动力的投入上编制计划书，确保在合同工期内完成全部工程内容。 </w:t>
      </w:r>
    </w:p>
    <w:p w14:paraId="0D5C94D4">
      <w:pPr>
        <w:keepNext w:val="0"/>
        <w:keepLines w:val="0"/>
        <w:pageBreakBefore w:val="0"/>
        <w:widowControl/>
        <w:suppressLineNumbers w:val="0"/>
        <w:kinsoku/>
        <w:wordWrap/>
        <w:overflowPunct/>
        <w:topLinePunct/>
        <w:autoSpaceDE w:val="0"/>
        <w:autoSpaceDN w:val="0"/>
        <w:bidi w:val="0"/>
        <w:adjustRightInd w:val="0"/>
        <w:snapToGrid/>
        <w:spacing w:line="360" w:lineRule="auto"/>
        <w:ind w:firstLine="480" w:firstLineChars="200"/>
        <w:jc w:val="left"/>
        <w:textAlignment w:val="baseline"/>
        <w:rPr>
          <w:color w:val="auto"/>
          <w:sz w:val="24"/>
          <w:szCs w:val="24"/>
          <w:highlight w:val="none"/>
        </w:rPr>
      </w:pPr>
      <w:r>
        <w:rPr>
          <w:rFonts w:hint="eastAsia" w:ascii="宋体" w:hAnsi="宋体" w:eastAsia="宋体" w:cs="宋体"/>
          <w:snapToGrid w:val="0"/>
          <w:color w:val="auto"/>
          <w:kern w:val="0"/>
          <w:sz w:val="24"/>
          <w:szCs w:val="24"/>
          <w:highlight w:val="none"/>
          <w:lang w:val="en-US" w:eastAsia="zh-CN" w:bidi="ar"/>
        </w:rPr>
        <w:t xml:space="preserve">3.我公司将建立严格的质量保证体系，确保项目质量，加强施工质量验收制度，绝不违章施工，绝不使用不合格材料，严格执行国家、省、市现行的有关施工验收规范和质量检验评定标准，服从业主和监理的管理，并在施工过程中诚恳地接受各级政府质量监督部门和社会各界人士的监督，确保项目质量验收合格或一次性验收合格。 </w:t>
      </w:r>
    </w:p>
    <w:p w14:paraId="637A7955">
      <w:pPr>
        <w:keepNext w:val="0"/>
        <w:keepLines w:val="0"/>
        <w:pageBreakBefore w:val="0"/>
        <w:widowControl/>
        <w:suppressLineNumbers w:val="0"/>
        <w:kinsoku/>
        <w:wordWrap/>
        <w:overflowPunct/>
        <w:topLinePunct/>
        <w:autoSpaceDE w:val="0"/>
        <w:autoSpaceDN w:val="0"/>
        <w:bidi w:val="0"/>
        <w:adjustRightInd w:val="0"/>
        <w:snapToGrid/>
        <w:spacing w:line="360" w:lineRule="auto"/>
        <w:ind w:firstLine="480" w:firstLineChars="200"/>
        <w:jc w:val="left"/>
        <w:textAlignment w:val="baseline"/>
        <w:rPr>
          <w:color w:val="auto"/>
          <w:sz w:val="24"/>
          <w:szCs w:val="24"/>
          <w:highlight w:val="none"/>
        </w:rPr>
      </w:pPr>
      <w:r>
        <w:rPr>
          <w:rFonts w:hint="eastAsia" w:ascii="宋体" w:hAnsi="宋体" w:eastAsia="宋体" w:cs="宋体"/>
          <w:snapToGrid w:val="0"/>
          <w:color w:val="auto"/>
          <w:kern w:val="0"/>
          <w:sz w:val="24"/>
          <w:szCs w:val="24"/>
          <w:highlight w:val="none"/>
          <w:lang w:val="en-US" w:eastAsia="zh-CN" w:bidi="ar"/>
        </w:rPr>
        <w:t xml:space="preserve">4.我公司将建立严格的安全及文明施工和环保措施，认真遵守和执行国家、地方和行业部门颁发的建设工程管理规定和条例，确保工程无重大安全事故，安全等级达到合格工地标准，争创文明标化工地。 </w:t>
      </w:r>
    </w:p>
    <w:p w14:paraId="2FB14A60">
      <w:pPr>
        <w:keepNext w:val="0"/>
        <w:keepLines w:val="0"/>
        <w:pageBreakBefore w:val="0"/>
        <w:widowControl/>
        <w:suppressLineNumbers w:val="0"/>
        <w:kinsoku/>
        <w:wordWrap/>
        <w:overflowPunct/>
        <w:topLinePunct/>
        <w:autoSpaceDE w:val="0"/>
        <w:autoSpaceDN w:val="0"/>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
        </w:rPr>
      </w:pPr>
      <w:r>
        <w:rPr>
          <w:rFonts w:hint="eastAsia" w:ascii="宋体" w:hAnsi="宋体" w:eastAsia="宋体" w:cs="宋体"/>
          <w:snapToGrid w:val="0"/>
          <w:color w:val="auto"/>
          <w:kern w:val="0"/>
          <w:sz w:val="24"/>
          <w:szCs w:val="24"/>
          <w:highlight w:val="none"/>
          <w:lang w:val="en-US" w:eastAsia="zh-CN" w:bidi="ar"/>
        </w:rPr>
        <w:t xml:space="preserve">5.我公司一旦成交，将在成交通知书领取时提供施工组织设计。 </w:t>
      </w:r>
    </w:p>
    <w:p w14:paraId="1CF95645">
      <w:pPr>
        <w:keepNext w:val="0"/>
        <w:keepLines w:val="0"/>
        <w:pageBreakBefore w:val="0"/>
        <w:widowControl/>
        <w:kinsoku/>
        <w:overflowPunct/>
        <w:topLinePunct/>
        <w:autoSpaceDE w:val="0"/>
        <w:autoSpaceDN w:val="0"/>
        <w:bidi w:val="0"/>
        <w:snapToGrid/>
        <w:spacing w:line="360" w:lineRule="auto"/>
        <w:ind w:left="2" w:leftChars="1" w:firstLine="480" w:firstLineChars="200"/>
        <w:jc w:val="left"/>
        <w:textAlignment w:val="baseline"/>
        <w:rPr>
          <w:rFonts w:hint="eastAsia"/>
          <w:color w:val="auto"/>
          <w:highlight w:val="none"/>
          <w:lang w:val="en-US" w:eastAsia="zh-CN"/>
        </w:rPr>
      </w:pPr>
      <w:r>
        <w:rPr>
          <w:rFonts w:hint="eastAsia" w:ascii="宋体" w:hAnsi="宋体" w:eastAsia="宋体" w:cs="宋体"/>
          <w:snapToGrid w:val="0"/>
          <w:color w:val="auto"/>
          <w:kern w:val="0"/>
          <w:sz w:val="24"/>
          <w:szCs w:val="24"/>
          <w:highlight w:val="none"/>
          <w:lang w:val="en-US" w:eastAsia="zh-CN" w:bidi="ar"/>
        </w:rPr>
        <w:t>我公司在确定为成交人后若未能完成以上承诺，</w:t>
      </w:r>
      <w:r>
        <w:rPr>
          <w:rFonts w:hint="eastAsia" w:ascii="宋体" w:hAnsi="宋体" w:eastAsia="宋体" w:cs="宋体"/>
          <w:color w:val="auto"/>
          <w:spacing w:val="0"/>
          <w:sz w:val="24"/>
          <w:szCs w:val="24"/>
          <w:highlight w:val="none"/>
        </w:rPr>
        <w:t>同意</w:t>
      </w:r>
      <w:r>
        <w:rPr>
          <w:rFonts w:hint="eastAsia" w:ascii="宋体" w:hAnsi="宋体" w:eastAsia="宋体" w:cs="宋体"/>
          <w:color w:val="auto"/>
          <w:spacing w:val="0"/>
          <w:kern w:val="0"/>
          <w:sz w:val="24"/>
          <w:szCs w:val="24"/>
          <w:highlight w:val="none"/>
          <w:lang w:val="zh-CN"/>
        </w:rPr>
        <w:t>你单位</w:t>
      </w:r>
      <w:r>
        <w:rPr>
          <w:rFonts w:hint="eastAsia" w:ascii="宋体" w:hAnsi="宋体" w:eastAsia="宋体" w:cs="宋体"/>
          <w:color w:val="auto"/>
          <w:spacing w:val="0"/>
          <w:sz w:val="24"/>
          <w:szCs w:val="24"/>
          <w:highlight w:val="none"/>
        </w:rPr>
        <w:t>取消我单位成交资格的处理。</w:t>
      </w:r>
      <w:r>
        <w:rPr>
          <w:rFonts w:hint="eastAsia" w:ascii="宋体" w:hAnsi="宋体" w:eastAsia="宋体" w:cs="宋体"/>
          <w:color w:val="auto"/>
          <w:spacing w:val="0"/>
          <w:kern w:val="0"/>
          <w:sz w:val="24"/>
          <w:szCs w:val="24"/>
          <w:highlight w:val="none"/>
          <w:lang w:val="zh-CN"/>
        </w:rPr>
        <w:t>有权拒绝我单位在一定时期内进入你单位进行项目建设或其他经营活动，并接受因失信行为</w:t>
      </w:r>
      <w:r>
        <w:rPr>
          <w:rFonts w:hint="eastAsia" w:ascii="宋体" w:hAnsi="宋体" w:eastAsia="宋体" w:cs="宋体"/>
          <w:color w:val="auto"/>
          <w:spacing w:val="0"/>
          <w:kern w:val="0"/>
          <w:sz w:val="24"/>
          <w:szCs w:val="24"/>
          <w:highlight w:val="none"/>
          <w:lang w:val="zh-CN" w:eastAsia="zh-CN"/>
        </w:rPr>
        <w:t>限制参加上城区限额以下(小额)公共资源交易活动</w:t>
      </w:r>
      <w:r>
        <w:rPr>
          <w:rFonts w:hint="eastAsia" w:ascii="宋体" w:hAnsi="宋体" w:eastAsia="宋体" w:cs="宋体"/>
          <w:color w:val="auto"/>
          <w:spacing w:val="0"/>
          <w:kern w:val="0"/>
          <w:sz w:val="24"/>
          <w:szCs w:val="24"/>
          <w:highlight w:val="none"/>
          <w:lang w:val="zh-CN"/>
        </w:rPr>
        <w:t>。由此引起的相应损失均由我单位承担。</w:t>
      </w:r>
    </w:p>
    <w:p w14:paraId="26F97407">
      <w:pPr>
        <w:pageBreakBefore w:val="0"/>
        <w:widowControl/>
        <w:kinsoku/>
        <w:overflowPunct/>
        <w:topLinePunct/>
        <w:bidi w:val="0"/>
        <w:textAlignment w:val="baseline"/>
        <w:rPr>
          <w:color w:val="auto"/>
          <w:highlight w:val="none"/>
        </w:rPr>
      </w:pPr>
    </w:p>
    <w:p w14:paraId="27B86D61">
      <w:pPr>
        <w:keepNext w:val="0"/>
        <w:keepLines w:val="0"/>
        <w:pageBreakBefore w:val="0"/>
        <w:widowControl/>
        <w:suppressLineNumbers w:val="0"/>
        <w:kinsoku/>
        <w:wordWrap/>
        <w:overflowPunct/>
        <w:topLinePunct/>
        <w:autoSpaceDE w:val="0"/>
        <w:autoSpaceDN w:val="0"/>
        <w:bidi w:val="0"/>
        <w:adjustRightInd w:val="0"/>
        <w:snapToGrid/>
        <w:spacing w:line="360" w:lineRule="auto"/>
        <w:ind w:firstLine="5280" w:firstLineChars="2200"/>
        <w:jc w:val="left"/>
        <w:textAlignment w:val="baseline"/>
        <w:rPr>
          <w:rFonts w:hint="eastAsia" w:ascii="宋体" w:hAnsi="宋体" w:eastAsia="宋体" w:cs="宋体"/>
          <w:snapToGrid w:val="0"/>
          <w:color w:val="auto"/>
          <w:kern w:val="0"/>
          <w:sz w:val="24"/>
          <w:szCs w:val="24"/>
          <w:highlight w:val="none"/>
          <w:lang w:val="en-US" w:eastAsia="zh-CN" w:bidi="ar"/>
        </w:rPr>
      </w:pPr>
    </w:p>
    <w:p w14:paraId="6FC91547">
      <w:pPr>
        <w:keepNext w:val="0"/>
        <w:keepLines w:val="0"/>
        <w:pageBreakBefore w:val="0"/>
        <w:widowControl/>
        <w:suppressLineNumbers w:val="0"/>
        <w:kinsoku/>
        <w:wordWrap/>
        <w:overflowPunct/>
        <w:topLinePunct/>
        <w:autoSpaceDE w:val="0"/>
        <w:autoSpaceDN w:val="0"/>
        <w:bidi w:val="0"/>
        <w:adjustRightInd w:val="0"/>
        <w:snapToGrid/>
        <w:spacing w:line="360" w:lineRule="auto"/>
        <w:jc w:val="both"/>
        <w:textAlignment w:val="baseline"/>
        <w:rPr>
          <w:rFonts w:hint="eastAsia" w:ascii="宋体" w:hAnsi="宋体" w:eastAsia="宋体" w:cs="宋体"/>
          <w:snapToGrid w:val="0"/>
          <w:color w:val="auto"/>
          <w:kern w:val="0"/>
          <w:sz w:val="24"/>
          <w:szCs w:val="24"/>
          <w:highlight w:val="none"/>
          <w:lang w:val="en-US" w:eastAsia="zh-CN" w:bidi="ar"/>
        </w:rPr>
      </w:pPr>
      <w:r>
        <w:rPr>
          <w:rFonts w:hint="eastAsia" w:ascii="宋体" w:hAnsi="宋体" w:eastAsia="宋体" w:cs="宋体"/>
          <w:color w:val="auto"/>
          <w:spacing w:val="0"/>
          <w:sz w:val="24"/>
          <w:szCs w:val="24"/>
          <w:highlight w:val="none"/>
          <w:lang w:val="en-US" w:eastAsia="zh-CN"/>
        </w:rPr>
        <w:t>　　　　　　　　　　　　　　　　　　　　　潜在承包人名称</w:t>
      </w:r>
      <w:r>
        <w:rPr>
          <w:rFonts w:hint="eastAsia" w:ascii="宋体" w:hAnsi="宋体" w:eastAsia="宋体" w:cs="宋体"/>
          <w:snapToGrid w:val="0"/>
          <w:color w:val="auto"/>
          <w:kern w:val="0"/>
          <w:sz w:val="24"/>
          <w:szCs w:val="24"/>
          <w:highlight w:val="none"/>
          <w:lang w:val="en-US" w:eastAsia="zh-CN" w:bidi="ar"/>
        </w:rPr>
        <w:t xml:space="preserve">(电子签名) ： </w:t>
      </w:r>
    </w:p>
    <w:p w14:paraId="21022C34">
      <w:pPr>
        <w:keepNext w:val="0"/>
        <w:keepLines w:val="0"/>
        <w:pageBreakBefore w:val="0"/>
        <w:widowControl/>
        <w:suppressLineNumbers w:val="0"/>
        <w:kinsoku/>
        <w:wordWrap/>
        <w:overflowPunct/>
        <w:topLinePunct/>
        <w:autoSpaceDE w:val="0"/>
        <w:autoSpaceDN w:val="0"/>
        <w:bidi w:val="0"/>
        <w:adjustRightInd w:val="0"/>
        <w:snapToGrid/>
        <w:spacing w:line="360" w:lineRule="auto"/>
        <w:jc w:val="both"/>
        <w:textAlignment w:val="baseline"/>
        <w:rPr>
          <w:rFonts w:ascii="宋体" w:hAnsi="宋体" w:cs="宋体"/>
          <w:color w:val="auto"/>
          <w:kern w:val="0"/>
          <w:sz w:val="24"/>
          <w:highlight w:val="none"/>
          <w:u w:val="single"/>
        </w:rPr>
      </w:pPr>
      <w:r>
        <w:rPr>
          <w:rFonts w:hint="eastAsia" w:ascii="宋体" w:hAnsi="宋体" w:eastAsia="宋体" w:cs="宋体"/>
          <w:snapToGrid w:val="0"/>
          <w:color w:val="auto"/>
          <w:kern w:val="0"/>
          <w:sz w:val="24"/>
          <w:szCs w:val="24"/>
          <w:highlight w:val="none"/>
          <w:lang w:val="en-US" w:eastAsia="zh-CN" w:bidi="ar"/>
        </w:rPr>
        <w:t>　　　　　　　　　　　　　　　　　　　　　</w:t>
      </w:r>
      <w:r>
        <w:rPr>
          <w:rFonts w:hint="eastAsia" w:ascii="宋体" w:hAnsi="宋体" w:cs="宋体"/>
          <w:color w:val="auto"/>
          <w:sz w:val="24"/>
          <w:highlight w:val="none"/>
        </w:rPr>
        <w:t>日期：  年   月   日</w:t>
      </w:r>
    </w:p>
    <w:p w14:paraId="22576B11">
      <w:pPr>
        <w:keepNext w:val="0"/>
        <w:keepLines w:val="0"/>
        <w:pageBreakBefore w:val="0"/>
        <w:widowControl/>
        <w:suppressLineNumbers w:val="0"/>
        <w:kinsoku/>
        <w:wordWrap/>
        <w:overflowPunct/>
        <w:topLinePunct/>
        <w:autoSpaceDE w:val="0"/>
        <w:autoSpaceDN w:val="0"/>
        <w:bidi w:val="0"/>
        <w:adjustRightInd w:val="0"/>
        <w:snapToGrid/>
        <w:spacing w:line="360" w:lineRule="auto"/>
        <w:ind w:firstLine="6960" w:firstLineChars="2900"/>
        <w:jc w:val="left"/>
        <w:textAlignment w:val="baseline"/>
        <w:rPr>
          <w:color w:val="auto"/>
          <w:sz w:val="24"/>
          <w:szCs w:val="24"/>
          <w:highlight w:val="none"/>
        </w:rPr>
      </w:pPr>
    </w:p>
    <w:p w14:paraId="5676F714">
      <w:pPr>
        <w:pageBreakBefore w:val="0"/>
        <w:widowControl/>
        <w:kinsoku/>
        <w:overflowPunct/>
        <w:topLinePunct/>
        <w:bidi w:val="0"/>
        <w:spacing w:line="360" w:lineRule="auto"/>
        <w:textAlignment w:val="baseline"/>
        <w:rPr>
          <w:rFonts w:hint="eastAsia" w:ascii="仿宋_GB2312" w:hAnsi="仿宋_GB2312" w:eastAsia="仿宋_GB2312" w:cs="仿宋_GB2312"/>
          <w:color w:val="auto"/>
          <w:sz w:val="24"/>
          <w:szCs w:val="24"/>
          <w:highlight w:val="none"/>
          <w:lang w:eastAsia="zh-CN"/>
        </w:rPr>
        <w:sectPr>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312" w:charSpace="0"/>
        </w:sectPr>
      </w:pPr>
    </w:p>
    <w:p w14:paraId="3D8599E9">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pPr>
    </w:p>
    <w:p w14:paraId="04CB5D06">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pPr>
    </w:p>
    <w:p w14:paraId="79449E07">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z w:val="52"/>
          <w:szCs w:val="52"/>
          <w:highlight w:val="none"/>
        </w:rPr>
      </w:pPr>
      <w:r>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t>小额项目工程施工响应文件</w:t>
      </w:r>
    </w:p>
    <w:p w14:paraId="5B6C2C70">
      <w:pPr>
        <w:pageBreakBefore w:val="0"/>
        <w:widowControl/>
        <w:kinsoku/>
        <w:overflowPunct/>
        <w:topLinePunct/>
        <w:bidi w:val="0"/>
        <w:jc w:val="center"/>
        <w:textAlignment w:val="baseline"/>
        <w:rPr>
          <w:rFonts w:hint="eastAsia"/>
          <w:color w:val="auto"/>
          <w:highlight w:val="none"/>
          <w:lang w:eastAsia="zh-CN"/>
        </w:rPr>
      </w:pPr>
    </w:p>
    <w:p w14:paraId="658E2B07">
      <w:pPr>
        <w:pageBreakBefore w:val="0"/>
        <w:widowControl/>
        <w:kinsoku/>
        <w:overflowPunct/>
        <w:topLinePunct/>
        <w:bidi w:val="0"/>
        <w:jc w:val="center"/>
        <w:textAlignment w:val="baseline"/>
        <w:rPr>
          <w:rFonts w:hint="eastAsia"/>
          <w:color w:val="auto"/>
          <w:highlight w:val="none"/>
          <w:lang w:eastAsia="zh-CN"/>
        </w:rPr>
      </w:pPr>
    </w:p>
    <w:p w14:paraId="173C6762">
      <w:pPr>
        <w:pStyle w:val="4"/>
        <w:bidi w:val="0"/>
        <w:rPr>
          <w:rFonts w:hint="eastAsia"/>
          <w:color w:val="auto"/>
          <w:highlight w:val="none"/>
          <w:lang w:eastAsia="zh-CN"/>
        </w:rPr>
      </w:pPr>
      <w:r>
        <w:rPr>
          <w:rFonts w:hint="eastAsia"/>
          <w:color w:val="auto"/>
          <w:highlight w:val="none"/>
          <w:lang w:eastAsia="zh-CN"/>
        </w:rPr>
        <w:t>(封面)</w:t>
      </w:r>
    </w:p>
    <w:p w14:paraId="4F4614EB">
      <w:pPr>
        <w:pageBreakBefore w:val="0"/>
        <w:widowControl/>
        <w:kinsoku/>
        <w:overflowPunct/>
        <w:topLinePunct/>
        <w:bidi w:val="0"/>
        <w:textAlignment w:val="baseline"/>
        <w:rPr>
          <w:color w:val="auto"/>
          <w:highlight w:val="none"/>
        </w:rPr>
      </w:pPr>
    </w:p>
    <w:p w14:paraId="33DA6B15">
      <w:pPr>
        <w:keepNext w:val="0"/>
        <w:keepLines w:val="0"/>
        <w:pageBreakBefore w:val="0"/>
        <w:widowControl/>
        <w:kinsoku/>
        <w:wordWrap w:val="0"/>
        <w:overflowPunct/>
        <w:topLinePunct/>
        <w:autoSpaceDE/>
        <w:autoSpaceDN/>
        <w:bidi w:val="0"/>
        <w:adjustRightInd/>
        <w:snapToGrid/>
        <w:spacing w:line="240" w:lineRule="auto"/>
        <w:ind w:right="0" w:rightChars="0"/>
        <w:textAlignment w:val="baseline"/>
        <w:rPr>
          <w:rFonts w:ascii="Arial"/>
          <w:color w:val="auto"/>
          <w:sz w:val="21"/>
          <w:highlight w:val="none"/>
        </w:rPr>
      </w:pPr>
    </w:p>
    <w:p w14:paraId="1064A6AD">
      <w:pPr>
        <w:keepNext w:val="0"/>
        <w:keepLines w:val="0"/>
        <w:pageBreakBefore w:val="0"/>
        <w:widowControl/>
        <w:kinsoku/>
        <w:wordWrap w:val="0"/>
        <w:overflowPunct/>
        <w:topLinePunct/>
        <w:autoSpaceDE/>
        <w:autoSpaceDN/>
        <w:bidi w:val="0"/>
        <w:adjustRightInd/>
        <w:snapToGrid/>
        <w:spacing w:line="240" w:lineRule="auto"/>
        <w:ind w:right="0" w:rightChars="0"/>
        <w:textAlignment w:val="baseline"/>
        <w:rPr>
          <w:rFonts w:ascii="Arial"/>
          <w:color w:val="auto"/>
          <w:sz w:val="21"/>
          <w:highlight w:val="none"/>
        </w:rPr>
      </w:pPr>
    </w:p>
    <w:p w14:paraId="77D7ACFB">
      <w:pPr>
        <w:keepNext w:val="0"/>
        <w:keepLines w:val="0"/>
        <w:pageBreakBefore w:val="0"/>
        <w:widowControl/>
        <w:kinsoku/>
        <w:wordWrap w:val="0"/>
        <w:overflowPunct/>
        <w:topLinePunct/>
        <w:autoSpaceDE/>
        <w:autoSpaceDN/>
        <w:bidi w:val="0"/>
        <w:adjustRightInd/>
        <w:snapToGrid/>
        <w:spacing w:line="580" w:lineRule="exact"/>
        <w:ind w:right="0" w:rightChars="0"/>
        <w:textAlignment w:val="baseline"/>
        <w:rPr>
          <w:rFonts w:ascii="Arial"/>
          <w:color w:val="auto"/>
          <w:sz w:val="21"/>
          <w:highlight w:val="none"/>
        </w:rPr>
      </w:pPr>
    </w:p>
    <w:p w14:paraId="0D3194FC">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60" w:firstLineChars="400"/>
        <w:textAlignment w:val="baseline"/>
        <w:rPr>
          <w:rFonts w:hint="eastAsia" w:eastAsia="仿宋"/>
          <w:color w:val="auto"/>
          <w:highlight w:val="none"/>
          <w:lang w:val="en-US" w:eastAsia="zh-CN"/>
        </w:rPr>
      </w:pPr>
      <w:r>
        <w:rPr>
          <w:rFonts w:hint="eastAsia" w:ascii="仿宋" w:hAnsi="仿宋" w:eastAsia="仿宋" w:cs="仿宋"/>
          <w:color w:val="auto"/>
          <w:spacing w:val="-5"/>
          <w:sz w:val="30"/>
          <w:szCs w:val="30"/>
          <w:highlight w:val="none"/>
          <w:lang w:eastAsia="zh-CN"/>
        </w:rPr>
        <w:t>项目名称</w:t>
      </w:r>
      <w:r>
        <w:rPr>
          <w:rFonts w:ascii="仿宋" w:hAnsi="仿宋" w:eastAsia="仿宋" w:cs="仿宋"/>
          <w:color w:val="auto"/>
          <w:spacing w:val="-5"/>
          <w:sz w:val="30"/>
          <w:szCs w:val="30"/>
          <w:highlight w:val="none"/>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p>
    <w:p w14:paraId="2227E0EB">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84" w:firstLineChars="400"/>
        <w:textAlignment w:val="baseline"/>
        <w:rPr>
          <w:rFonts w:hint="eastAsia" w:ascii="仿宋" w:hAnsi="仿宋" w:eastAsia="仿宋" w:cs="仿宋"/>
          <w:color w:val="auto"/>
          <w:spacing w:val="-2"/>
          <w:sz w:val="30"/>
          <w:szCs w:val="30"/>
          <w:highlight w:val="none"/>
          <w:u w:val="single"/>
          <w:lang w:eastAsia="zh-CN"/>
        </w:rPr>
      </w:pPr>
      <w:r>
        <w:rPr>
          <w:rFonts w:hint="eastAsia" w:ascii="仿宋" w:hAnsi="仿宋" w:eastAsia="仿宋" w:cs="仿宋"/>
          <w:color w:val="auto"/>
          <w:spacing w:val="-2"/>
          <w:sz w:val="30"/>
          <w:szCs w:val="30"/>
          <w:highlight w:val="none"/>
          <w:lang w:eastAsia="zh-CN"/>
        </w:rPr>
        <w:t>文件内容：</w:t>
      </w:r>
      <w:r>
        <w:rPr>
          <w:rFonts w:hint="eastAsia" w:ascii="仿宋" w:hAnsi="仿宋" w:eastAsia="仿宋" w:cs="仿宋"/>
          <w:color w:val="auto"/>
          <w:spacing w:val="-2"/>
          <w:sz w:val="30"/>
          <w:szCs w:val="30"/>
          <w:highlight w:val="none"/>
          <w:u w:val="single"/>
          <w:lang w:eastAsia="zh-CN"/>
        </w:rPr>
        <w:t>　　　　商务标文件　　　　　　　　　　　</w:t>
      </w:r>
    </w:p>
    <w:p w14:paraId="1B6DCB31">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84" w:firstLineChars="400"/>
        <w:textAlignment w:val="baseline"/>
        <w:rPr>
          <w:rFonts w:ascii="Arial"/>
          <w:color w:val="auto"/>
          <w:sz w:val="21"/>
          <w:highlight w:val="none"/>
        </w:rPr>
      </w:pPr>
      <w:r>
        <w:rPr>
          <w:rFonts w:hint="eastAsia" w:ascii="仿宋" w:hAnsi="仿宋" w:eastAsia="仿宋" w:cs="仿宋"/>
          <w:color w:val="auto"/>
          <w:spacing w:val="-2"/>
          <w:sz w:val="30"/>
          <w:szCs w:val="30"/>
          <w:highlight w:val="none"/>
          <w:lang w:eastAsia="zh-CN"/>
        </w:rPr>
        <w:t>潜在承包人</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ascii="仿宋" w:hAnsi="仿宋" w:eastAsia="仿宋" w:cs="仿宋"/>
          <w:color w:val="auto"/>
          <w:spacing w:val="-1"/>
          <w:sz w:val="30"/>
          <w:szCs w:val="30"/>
          <w:highlight w:val="none"/>
          <w:u w:val="single" w:color="auto"/>
        </w:rPr>
        <w:t xml:space="preserve">    </w:t>
      </w:r>
      <w:r>
        <w:rPr>
          <w:rFonts w:hint="eastAsia" w:ascii="仿宋" w:hAnsi="仿宋" w:eastAsia="仿宋" w:cs="仿宋"/>
          <w:color w:val="auto"/>
          <w:spacing w:val="-1"/>
          <w:sz w:val="30"/>
          <w:szCs w:val="30"/>
          <w:highlight w:val="none"/>
          <w:u w:val="single" w:color="auto"/>
          <w:lang w:val="en-US" w:eastAsia="zh-CN"/>
        </w:rPr>
        <w:t xml:space="preserve">         </w:t>
      </w:r>
      <w:r>
        <w:rPr>
          <w:rFonts w:ascii="仿宋" w:hAnsi="仿宋" w:eastAsia="仿宋" w:cs="仿宋"/>
          <w:color w:val="auto"/>
          <w:spacing w:val="-1"/>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1"/>
          <w:sz w:val="30"/>
          <w:szCs w:val="30"/>
          <w:highlight w:val="none"/>
          <w:u w:val="single" w:color="auto"/>
        </w:rPr>
        <w:t>)</w:t>
      </w:r>
      <w:r>
        <w:rPr>
          <w:rFonts w:ascii="仿宋" w:hAnsi="仿宋" w:eastAsia="仿宋" w:cs="仿宋"/>
          <w:color w:val="auto"/>
          <w:sz w:val="30"/>
          <w:szCs w:val="30"/>
          <w:highlight w:val="none"/>
          <w:u w:val="single" w:color="auto"/>
        </w:rPr>
        <w:t xml:space="preserve"> </w:t>
      </w:r>
    </w:p>
    <w:p w14:paraId="4C2B4DE9">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68" w:firstLineChars="400"/>
        <w:textAlignment w:val="baseline"/>
        <w:rPr>
          <w:rFonts w:ascii="仿宋" w:hAnsi="仿宋" w:eastAsia="仿宋" w:cs="仿宋"/>
          <w:color w:val="auto"/>
          <w:sz w:val="30"/>
          <w:szCs w:val="30"/>
          <w:highlight w:val="none"/>
        </w:rPr>
      </w:pPr>
      <w:r>
        <w:rPr>
          <w:rFonts w:ascii="仿宋" w:hAnsi="仿宋" w:eastAsia="仿宋" w:cs="仿宋"/>
          <w:color w:val="auto"/>
          <w:spacing w:val="-4"/>
          <w:sz w:val="30"/>
          <w:szCs w:val="30"/>
          <w:highlight w:val="none"/>
        </w:rPr>
        <w:t>法定代</w:t>
      </w:r>
      <w:r>
        <w:rPr>
          <w:rFonts w:ascii="仿宋" w:hAnsi="仿宋" w:eastAsia="仿宋" w:cs="仿宋"/>
          <w:color w:val="auto"/>
          <w:spacing w:val="-3"/>
          <w:sz w:val="30"/>
          <w:szCs w:val="30"/>
          <w:highlight w:val="none"/>
        </w:rPr>
        <w:t>表</w:t>
      </w:r>
      <w:r>
        <w:rPr>
          <w:rFonts w:ascii="仿宋" w:hAnsi="仿宋" w:eastAsia="仿宋" w:cs="仿宋"/>
          <w:color w:val="auto"/>
          <w:spacing w:val="-2"/>
          <w:sz w:val="30"/>
          <w:szCs w:val="30"/>
          <w:highlight w:val="none"/>
        </w:rPr>
        <w:t>人</w:t>
      </w:r>
      <w:r>
        <w:rPr>
          <w:rFonts w:hint="eastAsia" w:ascii="仿宋" w:hAnsi="仿宋" w:eastAsia="仿宋" w:cs="仿宋"/>
          <w:color w:val="auto"/>
          <w:spacing w:val="-2"/>
          <w:sz w:val="30"/>
          <w:szCs w:val="30"/>
          <w:highlight w:val="none"/>
          <w:lang w:eastAsia="zh-CN"/>
        </w:rPr>
        <w:t>或其委托代理人</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hint="eastAsia" w:ascii="仿宋" w:hAnsi="仿宋" w:eastAsia="仿宋" w:cs="仿宋"/>
          <w:color w:val="auto"/>
          <w:spacing w:val="-2"/>
          <w:sz w:val="30"/>
          <w:szCs w:val="30"/>
          <w:highlight w:val="none"/>
          <w:u w:val="single" w:color="auto"/>
          <w:lang w:val="en-US" w:eastAsia="zh-CN"/>
        </w:rPr>
        <w:t xml:space="preserve">       　</w:t>
      </w:r>
      <w:r>
        <w:rPr>
          <w:rFonts w:ascii="仿宋" w:hAnsi="仿宋" w:eastAsia="仿宋" w:cs="仿宋"/>
          <w:color w:val="auto"/>
          <w:spacing w:val="-2"/>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2"/>
          <w:sz w:val="30"/>
          <w:szCs w:val="30"/>
          <w:highlight w:val="none"/>
          <w:u w:val="single" w:color="auto"/>
        </w:rPr>
        <w:t>)</w:t>
      </w:r>
      <w:r>
        <w:rPr>
          <w:rFonts w:ascii="仿宋" w:hAnsi="仿宋" w:eastAsia="仿宋" w:cs="仿宋"/>
          <w:color w:val="auto"/>
          <w:sz w:val="30"/>
          <w:szCs w:val="30"/>
          <w:highlight w:val="none"/>
          <w:u w:val="single" w:color="auto"/>
        </w:rPr>
        <w:t xml:space="preserve"> </w:t>
      </w:r>
    </w:p>
    <w:p w14:paraId="2D4E7FB5">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2666DC9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1E4CA7F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3579A29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5A43423A">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5F311D4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10B8D28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1A4BBAC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572" w:firstLineChars="200"/>
        <w:jc w:val="center"/>
        <w:textAlignment w:val="baseline"/>
        <w:rPr>
          <w:rFonts w:ascii="仿宋" w:hAnsi="仿宋" w:eastAsia="仿宋" w:cs="仿宋"/>
          <w:color w:val="auto"/>
          <w:sz w:val="30"/>
          <w:szCs w:val="30"/>
          <w:highlight w:val="none"/>
        </w:rPr>
      </w:pPr>
      <w:r>
        <w:rPr>
          <w:rFonts w:ascii="仿宋" w:hAnsi="仿宋" w:eastAsia="仿宋" w:cs="仿宋"/>
          <w:color w:val="auto"/>
          <w:spacing w:val="-7"/>
          <w:sz w:val="30"/>
          <w:szCs w:val="30"/>
          <w:highlight w:val="none"/>
        </w:rPr>
        <w:t xml:space="preserve">日期：      年     月     </w:t>
      </w:r>
      <w:r>
        <w:rPr>
          <w:rFonts w:ascii="仿宋" w:hAnsi="仿宋" w:eastAsia="仿宋" w:cs="仿宋"/>
          <w:color w:val="auto"/>
          <w:spacing w:val="-5"/>
          <w:sz w:val="30"/>
          <w:szCs w:val="30"/>
          <w:highlight w:val="none"/>
        </w:rPr>
        <w:t>日</w:t>
      </w:r>
    </w:p>
    <w:p w14:paraId="61BD297B">
      <w:pPr>
        <w:pStyle w:val="4"/>
        <w:pageBreakBefore w:val="0"/>
        <w:kinsoku/>
        <w:topLinePunct/>
        <w:bidi w:val="0"/>
        <w:rPr>
          <w:rFonts w:hint="eastAsia" w:ascii="黑体" w:hAnsi="黑体" w:eastAsia="黑体" w:cs="黑体"/>
          <w:b w:val="0"/>
          <w:bCs w:val="0"/>
          <w:color w:val="auto"/>
          <w:spacing w:val="-1"/>
          <w:sz w:val="44"/>
          <w:szCs w:val="44"/>
          <w:highlight w:val="none"/>
          <w:lang w:eastAsia="zh-CN"/>
          <w14:textOutline w14:w="5448" w14:cap="flat" w14:cmpd="sng">
            <w14:solidFill>
              <w14:srgbClr w14:val="000000"/>
            </w14:solidFill>
            <w14:prstDash w14:val="solid"/>
            <w14:miter w14:val="0"/>
          </w14:textOutline>
        </w:rPr>
        <w:sectPr>
          <w:footerReference r:id="rId36" w:type="first"/>
          <w:footerReference r:id="rId35" w:type="default"/>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0" w:charSpace="0"/>
        </w:sectPr>
      </w:pPr>
    </w:p>
    <w:p w14:paraId="63590DB3">
      <w:pPr>
        <w:pStyle w:val="4"/>
        <w:pageBreakBefore w:val="0"/>
        <w:kinsoku/>
        <w:topLinePunct/>
        <w:bidi w:val="0"/>
        <w:rPr>
          <w:rFonts w:hint="eastAsia" w:ascii="黑体" w:hAnsi="黑体" w:eastAsia="黑体" w:cs="黑体"/>
          <w:b w:val="0"/>
          <w:bCs w:val="0"/>
          <w:color w:val="auto"/>
          <w:spacing w:val="-1"/>
          <w:sz w:val="44"/>
          <w:szCs w:val="44"/>
          <w:highlight w:val="none"/>
          <w:lang w:eastAsia="zh-CN"/>
          <w14:textOutline w14:w="5448" w14:cap="flat" w14:cmpd="sng">
            <w14:solidFill>
              <w14:srgbClr w14:val="000000"/>
            </w14:solidFill>
            <w14:prstDash w14:val="solid"/>
            <w14:miter w14:val="0"/>
          </w14:textOutline>
        </w:rPr>
      </w:pPr>
      <w:r>
        <w:rPr>
          <w:rFonts w:hint="eastAsia" w:ascii="黑体" w:hAnsi="黑体" w:eastAsia="黑体" w:cs="黑体"/>
          <w:b w:val="0"/>
          <w:bCs w:val="0"/>
          <w:color w:val="auto"/>
          <w:spacing w:val="-1"/>
          <w:sz w:val="44"/>
          <w:szCs w:val="44"/>
          <w:highlight w:val="none"/>
          <w:lang w:eastAsia="zh-CN"/>
          <w14:textOutline w14:w="5448" w14:cap="flat" w14:cmpd="sng">
            <w14:solidFill>
              <w14:srgbClr w14:val="000000"/>
            </w14:solidFill>
            <w14:prstDash w14:val="solid"/>
            <w14:miter w14:val="0"/>
          </w14:textOutline>
        </w:rPr>
        <w:t>目</w:t>
      </w:r>
      <w:r>
        <w:rPr>
          <w:rFonts w:hint="eastAsia" w:ascii="黑体" w:hAnsi="黑体" w:eastAsia="黑体" w:cs="黑体"/>
          <w:b w:val="0"/>
          <w:bCs w:val="0"/>
          <w:color w:val="auto"/>
          <w:spacing w:val="-1"/>
          <w:sz w:val="44"/>
          <w:szCs w:val="44"/>
          <w:highlight w:val="none"/>
          <w:lang w:val="en-US" w:eastAsia="zh-CN"/>
          <w14:textOutline w14:w="5448" w14:cap="flat" w14:cmpd="sng">
            <w14:solidFill>
              <w14:srgbClr w14:val="000000"/>
            </w14:solidFill>
            <w14:prstDash w14:val="solid"/>
            <w14:miter w14:val="0"/>
          </w14:textOutline>
        </w:rPr>
        <w:t xml:space="preserve">   </w:t>
      </w:r>
      <w:r>
        <w:rPr>
          <w:rFonts w:hint="eastAsia" w:ascii="黑体" w:hAnsi="黑体" w:eastAsia="黑体" w:cs="黑体"/>
          <w:b w:val="0"/>
          <w:bCs w:val="0"/>
          <w:color w:val="auto"/>
          <w:spacing w:val="-1"/>
          <w:sz w:val="44"/>
          <w:szCs w:val="44"/>
          <w:highlight w:val="none"/>
          <w:lang w:eastAsia="zh-CN"/>
          <w14:textOutline w14:w="5448" w14:cap="flat" w14:cmpd="sng">
            <w14:solidFill>
              <w14:srgbClr w14:val="000000"/>
            </w14:solidFill>
            <w14:prstDash w14:val="solid"/>
            <w14:miter w14:val="0"/>
          </w14:textOutline>
        </w:rPr>
        <w:t>录</w:t>
      </w:r>
    </w:p>
    <w:p w14:paraId="70622CA0">
      <w:pPr>
        <w:keepNext w:val="0"/>
        <w:keepLines w:val="0"/>
        <w:pageBreakBefore w:val="0"/>
        <w:widowControl w:val="0"/>
        <w:suppressLineNumbers w:val="0"/>
        <w:bidi w:val="0"/>
        <w:spacing w:line="240" w:lineRule="auto"/>
        <w:ind w:left="0" w:leftChars="0" w:firstLine="422" w:firstLineChars="150"/>
        <w:jc w:val="left"/>
        <w:rPr>
          <w:rFonts w:hint="eastAsia" w:ascii="仿宋_GB2312" w:hAnsi="仿宋_GB2312" w:eastAsia="仿宋_GB2312" w:cs="仿宋_GB2312"/>
          <w:b/>
          <w:bCs/>
          <w:snapToGrid w:val="0"/>
          <w:color w:val="auto"/>
          <w:kern w:val="0"/>
          <w:sz w:val="28"/>
          <w:szCs w:val="28"/>
          <w:highlight w:val="none"/>
          <w:lang w:val="en-US" w:eastAsia="zh-CN" w:bidi="ar"/>
        </w:rPr>
      </w:pPr>
    </w:p>
    <w:p w14:paraId="6F321138">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val="en-US" w:eastAsia="zh-CN"/>
        </w:rPr>
      </w:pPr>
      <w:r>
        <w:rPr>
          <w:rFonts w:hint="eastAsia" w:cs="仿宋_GB2312" w:asciiTheme="minorEastAsia" w:hAnsiTheme="minorEastAsia" w:eastAsiaTheme="minorEastAsia"/>
          <w:color w:val="auto"/>
          <w:highlight w:val="none"/>
          <w:lang w:val="en-US" w:eastAsia="zh-CN"/>
        </w:rPr>
        <w:t>1.</w:t>
      </w:r>
      <w:r>
        <w:rPr>
          <w:rFonts w:hint="eastAsia" w:cs="仿宋_GB2312" w:asciiTheme="minorEastAsia" w:hAnsiTheme="minorEastAsia" w:eastAsiaTheme="minorEastAsia"/>
          <w:color w:val="auto"/>
          <w:highlight w:val="none"/>
        </w:rPr>
        <w:t>响应函</w:t>
      </w:r>
      <w:r>
        <w:rPr>
          <w:rFonts w:hint="eastAsia" w:cs="仿宋_GB2312" w:asciiTheme="minorEastAsia" w:hAnsiTheme="minorEastAsia" w:eastAsiaTheme="minorEastAsia"/>
          <w:color w:val="auto"/>
          <w:highlight w:val="none"/>
          <w:lang w:eastAsia="zh-CN"/>
        </w:rPr>
        <w:t>及附录</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71D950C1">
      <w:pPr>
        <w:keepNext w:val="0"/>
        <w:keepLines w:val="0"/>
        <w:pageBreakBefore w:val="0"/>
        <w:widowControl w:val="0"/>
        <w:suppressLineNumbers w:val="0"/>
        <w:bidi w:val="0"/>
        <w:spacing w:line="360" w:lineRule="auto"/>
        <w:ind w:left="0" w:leftChars="0" w:firstLine="360" w:firstLineChars="150"/>
        <w:jc w:val="distribute"/>
        <w:rPr>
          <w:rFonts w:hint="eastAsia" w:cs="仿宋_GB2312" w:asciiTheme="minorEastAsia" w:hAnsiTheme="minorEastAsia" w:eastAsiaTheme="minorEastAsia"/>
          <w:color w:val="auto"/>
          <w:highlight w:val="none"/>
          <w:lang w:val="en-US" w:eastAsia="zh-CN"/>
        </w:rPr>
      </w:pPr>
      <w:r>
        <w:rPr>
          <w:rFonts w:hint="eastAsia" w:cs="仿宋_GB2312" w:asciiTheme="minorEastAsia" w:hAnsiTheme="minorEastAsia" w:eastAsiaTheme="minorEastAsia"/>
          <w:color w:val="auto"/>
          <w:highlight w:val="none"/>
          <w:lang w:val="en-US" w:eastAsia="zh-CN"/>
        </w:rPr>
        <w:t>2.拟分包项目名称和分包商情况(如有)</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2AF68991">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bCs/>
          <w:color w:val="auto"/>
          <w:sz w:val="24"/>
          <w:highlight w:val="none"/>
        </w:rPr>
      </w:pPr>
    </w:p>
    <w:p w14:paraId="04C86F33">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bCs/>
          <w:color w:val="auto"/>
          <w:sz w:val="24"/>
          <w:highlight w:val="none"/>
        </w:rPr>
      </w:pPr>
    </w:p>
    <w:p w14:paraId="5C6E3FA5">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color w:val="auto"/>
          <w:sz w:val="32"/>
          <w:szCs w:val="32"/>
          <w:highlight w:val="none"/>
          <w:lang w:eastAsia="zh-CN"/>
        </w:rPr>
      </w:pPr>
      <w:r>
        <w:rPr>
          <w:rFonts w:hint="eastAsia" w:cs="仿宋_GB2312" w:asciiTheme="minorEastAsia" w:hAnsiTheme="minorEastAsia" w:eastAsiaTheme="minorEastAsia"/>
          <w:b/>
          <w:bCs/>
          <w:color w:val="auto"/>
          <w:sz w:val="24"/>
          <w:highlight w:val="none"/>
        </w:rPr>
        <w:t>注：以上目录是编制</w:t>
      </w:r>
      <w:r>
        <w:rPr>
          <w:rFonts w:hint="eastAsia" w:cs="仿宋_GB2312" w:asciiTheme="minorEastAsia" w:hAnsiTheme="minorEastAsia" w:eastAsiaTheme="minorEastAsia"/>
          <w:b/>
          <w:bCs/>
          <w:color w:val="auto"/>
          <w:sz w:val="24"/>
          <w:highlight w:val="none"/>
          <w:lang w:eastAsia="zh-CN"/>
        </w:rPr>
        <w:t>潜在承包人</w:t>
      </w:r>
      <w:r>
        <w:rPr>
          <w:rFonts w:hint="eastAsia" w:cs="仿宋_GB2312" w:asciiTheme="minorEastAsia" w:hAnsiTheme="minorEastAsia" w:eastAsiaTheme="minorEastAsia"/>
          <w:b/>
          <w:bCs/>
          <w:color w:val="auto"/>
          <w:sz w:val="24"/>
          <w:highlight w:val="none"/>
        </w:rPr>
        <w:t>响应文件的基本格式要求，各</w:t>
      </w:r>
      <w:r>
        <w:rPr>
          <w:rFonts w:hint="eastAsia" w:cs="仿宋_GB2312" w:asciiTheme="minorEastAsia" w:hAnsiTheme="minorEastAsia" w:eastAsiaTheme="minorEastAsia"/>
          <w:b/>
          <w:bCs/>
          <w:color w:val="auto"/>
          <w:sz w:val="24"/>
          <w:highlight w:val="none"/>
          <w:lang w:eastAsia="zh-CN"/>
        </w:rPr>
        <w:t>潜在承包人</w:t>
      </w:r>
      <w:r>
        <w:rPr>
          <w:rFonts w:hint="eastAsia" w:cs="仿宋_GB2312" w:asciiTheme="minorEastAsia" w:hAnsiTheme="minorEastAsia" w:eastAsiaTheme="minorEastAsia"/>
          <w:b/>
          <w:bCs/>
          <w:color w:val="auto"/>
          <w:sz w:val="24"/>
          <w:highlight w:val="none"/>
        </w:rPr>
        <w:t>可根据自身情况进一步细化。各</w:t>
      </w:r>
      <w:r>
        <w:rPr>
          <w:rFonts w:hint="eastAsia" w:cs="仿宋_GB2312" w:asciiTheme="minorEastAsia" w:hAnsiTheme="minorEastAsia" w:eastAsiaTheme="minorEastAsia"/>
          <w:b/>
          <w:bCs/>
          <w:color w:val="auto"/>
          <w:sz w:val="24"/>
          <w:highlight w:val="none"/>
          <w:lang w:eastAsia="zh-CN"/>
        </w:rPr>
        <w:t>潜在承包人请务必在投标工具中对应评审标准关联相应文件。</w:t>
      </w:r>
    </w:p>
    <w:p w14:paraId="39962476">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sectPr>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0" w:charSpace="0"/>
        </w:sectPr>
      </w:pPr>
    </w:p>
    <w:p w14:paraId="0A70DBBD">
      <w:pPr>
        <w:pStyle w:val="4"/>
        <w:pageBreakBefore w:val="0"/>
        <w:widowControl/>
        <w:kinsoku/>
        <w:overflowPunct/>
        <w:topLinePunct/>
        <w:bidi w:val="0"/>
        <w:textAlignment w:val="baseline"/>
        <w:rPr>
          <w:rFonts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pPr>
      <w:r>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t>响应函</w:t>
      </w:r>
    </w:p>
    <w:p w14:paraId="2A7F4DE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14437EEE">
      <w:pPr>
        <w:keepNext w:val="0"/>
        <w:keepLines w:val="0"/>
        <w:pageBreakBefore w:val="0"/>
        <w:widowControl/>
        <w:kinsoku/>
        <w:wordWrap w:val="0"/>
        <w:overflowPunct/>
        <w:topLinePunct/>
        <w:autoSpaceDE/>
        <w:autoSpaceDN/>
        <w:bidi w:val="0"/>
        <w:adjustRightInd/>
        <w:snapToGrid/>
        <w:spacing w:before="3" w:line="308" w:lineRule="auto"/>
        <w:ind w:right="0" w:rightChars="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致：</w:t>
      </w:r>
      <w:r>
        <w:rPr>
          <w:rFonts w:hint="eastAsia" w:ascii="宋体" w:hAnsi="宋体" w:eastAsia="宋体" w:cs="宋体"/>
          <w:color w:val="auto"/>
          <w:spacing w:val="0"/>
          <w:sz w:val="24"/>
          <w:szCs w:val="24"/>
          <w:highlight w:val="none"/>
          <w:u w:val="single" w:color="auto"/>
        </w:rPr>
        <w:t xml:space="preserve">  (发包人名称)        </w:t>
      </w:r>
    </w:p>
    <w:p w14:paraId="577E0B37">
      <w:pPr>
        <w:keepNext w:val="0"/>
        <w:keepLines w:val="0"/>
        <w:pageBreakBefore w:val="0"/>
        <w:widowControl/>
        <w:kinsoku/>
        <w:wordWrap w:val="0"/>
        <w:overflowPunct/>
        <w:topLinePunct/>
        <w:autoSpaceDE/>
        <w:autoSpaceDN/>
        <w:bidi w:val="0"/>
        <w:adjustRightInd/>
        <w:snapToGrid/>
        <w:spacing w:before="3" w:line="308" w:lineRule="auto"/>
        <w:ind w:left="0" w:leftChars="0" w:right="0" w:rightChars="0" w:firstLine="480" w:firstLineChars="200"/>
        <w:textAlignment w:val="baseline"/>
        <w:rPr>
          <w:rFonts w:hint="eastAsia" w:ascii="宋体" w:hAnsi="宋体" w:eastAsia="宋体" w:cs="宋体"/>
          <w:color w:val="auto"/>
          <w:spacing w:val="0"/>
          <w:sz w:val="24"/>
          <w:szCs w:val="24"/>
          <w:highlight w:val="none"/>
        </w:rPr>
      </w:pPr>
    </w:p>
    <w:p w14:paraId="6B7619EF">
      <w:pPr>
        <w:keepNext w:val="0"/>
        <w:keepLines w:val="0"/>
        <w:pageBreakBefore w:val="0"/>
        <w:widowControl/>
        <w:kinsoku/>
        <w:wordWrap w:val="0"/>
        <w:overflowPunct/>
        <w:topLinePunct/>
        <w:autoSpaceDE/>
        <w:autoSpaceDN/>
        <w:bidi w:val="0"/>
        <w:adjustRightInd/>
        <w:snapToGrid/>
        <w:spacing w:before="3" w:line="36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1、根据已收到贵方</w:t>
      </w:r>
      <w:r>
        <w:rPr>
          <w:rFonts w:hint="eastAsia" w:ascii="宋体" w:hAnsi="宋体" w:eastAsia="宋体" w:cs="宋体"/>
          <w:color w:val="auto"/>
          <w:spacing w:val="0"/>
          <w:sz w:val="24"/>
          <w:szCs w:val="24"/>
          <w:highlight w:val="none"/>
          <w:lang w:eastAsia="zh-CN"/>
        </w:rPr>
        <w:t>的</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strike w:val="0"/>
          <w:dstrike w:val="0"/>
          <w:color w:val="auto"/>
          <w:spacing w:val="0"/>
          <w:sz w:val="24"/>
          <w:szCs w:val="24"/>
          <w:highlight w:val="none"/>
          <w:u w:val="single"/>
          <w:lang w:eastAsia="zh-CN"/>
        </w:rPr>
        <w:t>(项目编号)</w:t>
      </w:r>
      <w:r>
        <w:rPr>
          <w:rFonts w:hint="eastAsia" w:ascii="宋体" w:hAnsi="宋体" w:eastAsia="宋体" w:cs="宋体"/>
          <w:strike w:val="0"/>
          <w:dstrike w:val="0"/>
          <w:color w:val="auto"/>
          <w:spacing w:val="0"/>
          <w:sz w:val="24"/>
          <w:szCs w:val="24"/>
          <w:highlight w:val="none"/>
          <w:u w:val="single"/>
          <w:lang w:val="en-US" w:eastAsia="zh-CN"/>
        </w:rPr>
        <w:t xml:space="preserve">  </w:t>
      </w:r>
      <w:r>
        <w:rPr>
          <w:rFonts w:hint="eastAsia" w:ascii="宋体" w:hAnsi="宋体" w:eastAsia="宋体" w:cs="宋体"/>
          <w:strike w:val="0"/>
          <w:dstrike w:val="0"/>
          <w:color w:val="auto"/>
          <w:spacing w:val="0"/>
          <w:sz w:val="24"/>
          <w:szCs w:val="24"/>
          <w:highlight w:val="none"/>
          <w:u w:val="none" w:color="auto"/>
          <w:lang w:eastAsia="zh-CN"/>
        </w:rPr>
        <w:t>的</w:t>
      </w:r>
      <w:r>
        <w:rPr>
          <w:rFonts w:hint="eastAsia" w:ascii="宋体" w:hAnsi="宋体" w:eastAsia="宋体" w:cs="宋体"/>
          <w:color w:val="auto"/>
          <w:spacing w:val="0"/>
          <w:sz w:val="24"/>
          <w:szCs w:val="24"/>
          <w:highlight w:val="none"/>
          <w:u w:val="none" w:color="auto"/>
        </w:rPr>
        <w:t xml:space="preserve">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u w:val="single" w:color="auto"/>
          <w:lang w:eastAsia="zh-CN"/>
        </w:rPr>
        <w:t>项目名称</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 xml:space="preserve"> 的交易文件， 遵照国家有关法律法规等规定，我单位经研究上述交易文件的全部内容后，我方愿以人民币 (大写)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RMB：</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u w:val="single" w:color="auto"/>
          <w:lang w:val="en-US" w:eastAsia="zh-CN"/>
        </w:rPr>
        <w:t xml:space="preserve">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u w:val="none" w:color="auto"/>
          <w:lang w:eastAsia="zh-CN"/>
        </w:rPr>
        <w:t>元</w:t>
      </w:r>
      <w:r>
        <w:rPr>
          <w:rFonts w:hint="eastAsia" w:ascii="宋体" w:hAnsi="宋体" w:eastAsia="宋体" w:cs="宋体"/>
          <w:color w:val="auto"/>
          <w:spacing w:val="0"/>
          <w:sz w:val="24"/>
          <w:szCs w:val="24"/>
          <w:highlight w:val="none"/>
        </w:rPr>
        <w:t>， (大小写不一致的以大写金额为准) 的报价并按交易文件要求承包。本项目拟派项目负责人姓名：</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身份证号：</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u w:val="single" w:color="auto"/>
          <w:lang w:val="en-US" w:eastAsia="zh-CN"/>
        </w:rPr>
        <w:t xml:space="preserve">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u w:val="none" w:color="auto"/>
          <w:lang w:eastAsia="zh-CN"/>
        </w:rPr>
        <w:t>。</w:t>
      </w:r>
    </w:p>
    <w:p w14:paraId="49448BCA">
      <w:pPr>
        <w:keepNext w:val="0"/>
        <w:keepLines w:val="0"/>
        <w:pageBreakBefore w:val="0"/>
        <w:widowControl/>
        <w:kinsoku/>
        <w:wordWrap w:val="0"/>
        <w:overflowPunct/>
        <w:topLinePunct/>
        <w:autoSpaceDE/>
        <w:autoSpaceDN/>
        <w:bidi w:val="0"/>
        <w:adjustRightInd/>
        <w:snapToGrid/>
        <w:spacing w:before="3" w:line="36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2、我方已详细审核全部交易文件，包括修改文件 (如有) 和有关附件，我方完全知道必须放弃提出含糊不清或误解的权力。</w:t>
      </w:r>
    </w:p>
    <w:p w14:paraId="0CBC444B">
      <w:pPr>
        <w:keepNext w:val="0"/>
        <w:keepLines w:val="0"/>
        <w:pageBreakBefore w:val="0"/>
        <w:widowControl/>
        <w:kinsoku/>
        <w:wordWrap w:val="0"/>
        <w:overflowPunct/>
        <w:topLinePunct/>
        <w:autoSpaceDE/>
        <w:autoSpaceDN/>
        <w:bidi w:val="0"/>
        <w:adjustRightInd/>
        <w:snapToGrid/>
        <w:spacing w:before="3" w:line="36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3、一旦我方成为成交人，我方保证按合同协议书中规定的日期开始，</w:t>
      </w:r>
      <w:r>
        <w:rPr>
          <w:rFonts w:hint="eastAsia" w:ascii="宋体" w:hAnsi="宋体" w:eastAsia="宋体" w:cs="宋体"/>
          <w:color w:val="auto"/>
          <w:spacing w:val="0"/>
          <w:sz w:val="24"/>
          <w:szCs w:val="24"/>
          <w:highlight w:val="none"/>
          <w:lang w:eastAsia="zh-CN"/>
        </w:rPr>
        <w:t>并按合同协议书规定的预计日期完成，工期(服务期)</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 xml:space="preserve"> 个日历天。</w:t>
      </w:r>
    </w:p>
    <w:p w14:paraId="5CBDFBBD">
      <w:pPr>
        <w:keepNext w:val="0"/>
        <w:keepLines w:val="0"/>
        <w:pageBreakBefore w:val="0"/>
        <w:widowControl/>
        <w:kinsoku/>
        <w:wordWrap w:val="0"/>
        <w:overflowPunct/>
        <w:topLinePunct/>
        <w:autoSpaceDE/>
        <w:autoSpaceDN/>
        <w:bidi w:val="0"/>
        <w:adjustRightInd/>
        <w:snapToGrid/>
        <w:spacing w:before="3" w:line="36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、一旦我方成为成交人，我方保证按交易文件要求向贵方递交经贵方认可的履约担保。</w:t>
      </w:r>
      <w:r>
        <w:rPr>
          <w:rFonts w:hint="eastAsia" w:ascii="宋体" w:hAnsi="宋体" w:eastAsia="宋体" w:cs="宋体"/>
          <w:color w:val="auto"/>
          <w:spacing w:val="0"/>
          <w:sz w:val="24"/>
          <w:szCs w:val="24"/>
          <w:highlight w:val="none"/>
          <w:lang w:eastAsia="zh-CN"/>
        </w:rPr>
        <w:t>在我方报价低于风险控制价的情况下，我方将按照规定以保函的形式提交成交价与风险控制价之差额。</w:t>
      </w:r>
    </w:p>
    <w:p w14:paraId="39B64FAD">
      <w:pPr>
        <w:keepNext w:val="0"/>
        <w:keepLines w:val="0"/>
        <w:pageBreakBefore w:val="0"/>
        <w:widowControl/>
        <w:kinsoku/>
        <w:wordWrap w:val="0"/>
        <w:overflowPunct/>
        <w:topLinePunct/>
        <w:autoSpaceDE/>
        <w:autoSpaceDN/>
        <w:bidi w:val="0"/>
        <w:adjustRightInd/>
        <w:snapToGrid/>
        <w:spacing w:before="3" w:line="36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我方同意所递交的响应文件在响应文件有效期内有效，在此期间内我方如有可能成交，我方将受此约束。如果在响应文件有效期内撤回，我方愿意承担相应损失。</w:t>
      </w:r>
    </w:p>
    <w:p w14:paraId="0E6E7AD6">
      <w:pPr>
        <w:keepNext w:val="0"/>
        <w:keepLines w:val="0"/>
        <w:pageBreakBefore w:val="0"/>
        <w:widowControl/>
        <w:kinsoku/>
        <w:wordWrap w:val="0"/>
        <w:overflowPunct/>
        <w:topLinePunct/>
        <w:autoSpaceDE/>
        <w:autoSpaceDN/>
        <w:bidi w:val="0"/>
        <w:adjustRightInd/>
        <w:snapToGrid/>
        <w:spacing w:before="3" w:line="36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、除非另外达成协议并生效，贵方的成交通知书和本</w:t>
      </w:r>
      <w:r>
        <w:rPr>
          <w:rFonts w:hint="eastAsia" w:ascii="宋体" w:hAnsi="宋体" w:eastAsia="宋体" w:cs="宋体"/>
          <w:color w:val="auto"/>
          <w:spacing w:val="0"/>
          <w:sz w:val="24"/>
          <w:szCs w:val="24"/>
          <w:highlight w:val="none"/>
          <w:lang w:eastAsia="zh-CN"/>
        </w:rPr>
        <w:t>响应文件</w:t>
      </w:r>
      <w:r>
        <w:rPr>
          <w:rFonts w:hint="eastAsia" w:ascii="宋体" w:hAnsi="宋体" w:eastAsia="宋体" w:cs="宋体"/>
          <w:color w:val="auto"/>
          <w:spacing w:val="0"/>
          <w:sz w:val="24"/>
          <w:szCs w:val="24"/>
          <w:highlight w:val="none"/>
        </w:rPr>
        <w:t>将成为约束我们双方的合同文件组成部分。</w:t>
      </w:r>
    </w:p>
    <w:p w14:paraId="0CC5C37F">
      <w:pPr>
        <w:pageBreakBefore w:val="0"/>
        <w:widowControl/>
        <w:kinsoku/>
        <w:overflowPunct/>
        <w:topLinePunct/>
        <w:bidi w:val="0"/>
        <w:spacing w:line="360" w:lineRule="auto"/>
        <w:ind w:firstLine="480" w:firstLineChars="200"/>
        <w:textAlignment w:val="baseline"/>
        <w:rPr>
          <w:rFonts w:hint="eastAsia"/>
          <w:color w:val="auto"/>
          <w:highlight w:val="none"/>
          <w:lang w:eastAsia="zh-CN"/>
        </w:rPr>
      </w:pPr>
      <w:r>
        <w:rPr>
          <w:rFonts w:hint="eastAsia" w:ascii="宋体" w:hAnsi="宋体" w:cs="宋体"/>
          <w:b w:val="0"/>
          <w:bCs w:val="0"/>
          <w:color w:val="auto"/>
          <w:spacing w:val="0"/>
          <w:sz w:val="24"/>
          <w:szCs w:val="24"/>
          <w:highlight w:val="none"/>
          <w:lang w:val="en-US" w:eastAsia="zh-CN"/>
        </w:rPr>
        <w:t>7、其他</w:t>
      </w:r>
      <w:r>
        <w:rPr>
          <w:rFonts w:hint="eastAsia" w:ascii="宋体" w:hAnsi="宋体" w:cs="宋体"/>
          <w:b w:val="0"/>
          <w:bCs w:val="0"/>
          <w:color w:val="auto"/>
          <w:spacing w:val="0"/>
          <w:sz w:val="24"/>
          <w:szCs w:val="24"/>
          <w:highlight w:val="none"/>
          <w:lang w:eastAsia="zh-CN"/>
        </w:rPr>
        <w:t>：</w:t>
      </w:r>
      <w:r>
        <w:rPr>
          <w:rFonts w:hint="eastAsia" w:ascii="宋体" w:hAnsi="宋体" w:cs="宋体"/>
          <w:b w:val="0"/>
          <w:bCs w:val="0"/>
          <w:color w:val="auto"/>
          <w:spacing w:val="0"/>
          <w:sz w:val="24"/>
          <w:szCs w:val="24"/>
          <w:highlight w:val="none"/>
          <w:u w:val="single"/>
          <w:lang w:val="en-US" w:eastAsia="zh-CN"/>
        </w:rPr>
        <w:t xml:space="preserve">                                            </w:t>
      </w:r>
      <w:r>
        <w:rPr>
          <w:rFonts w:hint="eastAsia" w:ascii="宋体" w:hAnsi="宋体" w:cs="宋体"/>
          <w:b w:val="0"/>
          <w:bCs w:val="0"/>
          <w:color w:val="auto"/>
          <w:spacing w:val="0"/>
          <w:sz w:val="24"/>
          <w:szCs w:val="24"/>
          <w:highlight w:val="none"/>
          <w:u w:val="none"/>
          <w:lang w:val="en-US" w:eastAsia="zh-CN"/>
        </w:rPr>
        <w:t>。(</w:t>
      </w:r>
      <w:r>
        <w:rPr>
          <w:rFonts w:hint="eastAsia" w:ascii="宋体" w:hAnsi="宋体" w:cs="宋体"/>
          <w:b w:val="0"/>
          <w:bCs w:val="0"/>
          <w:color w:val="auto"/>
          <w:spacing w:val="0"/>
          <w:sz w:val="24"/>
          <w:szCs w:val="24"/>
          <w:highlight w:val="none"/>
          <w:lang w:eastAsia="zh-CN"/>
        </w:rPr>
        <w:t>由发包人根据项目情况</w:t>
      </w:r>
      <w:r>
        <w:rPr>
          <w:rFonts w:hint="eastAsia" w:ascii="宋体" w:hAnsi="宋体" w:cs="宋体"/>
          <w:b w:val="0"/>
          <w:bCs w:val="0"/>
          <w:color w:val="auto"/>
          <w:spacing w:val="0"/>
          <w:sz w:val="24"/>
          <w:szCs w:val="24"/>
          <w:highlight w:val="none"/>
          <w:lang w:val="en-US" w:eastAsia="zh-CN"/>
        </w:rPr>
        <w:t>说明</w:t>
      </w:r>
      <w:r>
        <w:rPr>
          <w:rFonts w:hint="eastAsia" w:ascii="宋体" w:hAnsi="宋体" w:cs="宋体"/>
          <w:b w:val="0"/>
          <w:bCs w:val="0"/>
          <w:color w:val="auto"/>
          <w:spacing w:val="0"/>
          <w:sz w:val="24"/>
          <w:szCs w:val="24"/>
          <w:highlight w:val="none"/>
          <w:lang w:eastAsia="zh-CN"/>
        </w:rPr>
        <w:t>)</w:t>
      </w:r>
    </w:p>
    <w:p w14:paraId="3AB0E557">
      <w:pPr>
        <w:keepNext w:val="0"/>
        <w:keepLines w:val="0"/>
        <w:pageBreakBefore w:val="0"/>
        <w:widowControl/>
        <w:kinsoku/>
        <w:wordWrap w:val="0"/>
        <w:overflowPunct/>
        <w:topLinePunct/>
        <w:autoSpaceDE/>
        <w:autoSpaceDN/>
        <w:bidi w:val="0"/>
        <w:adjustRightInd/>
        <w:snapToGrid/>
        <w:spacing w:before="3" w:line="36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p>
    <w:p w14:paraId="31590394">
      <w:pPr>
        <w:keepNext w:val="0"/>
        <w:keepLines w:val="0"/>
        <w:pageBreakBefore w:val="0"/>
        <w:widowControl/>
        <w:kinsoku/>
        <w:wordWrap w:val="0"/>
        <w:overflowPunct/>
        <w:topLinePunct/>
        <w:autoSpaceDE/>
        <w:autoSpaceDN/>
        <w:bidi w:val="0"/>
        <w:adjustRightInd/>
        <w:snapToGrid/>
        <w:spacing w:before="3" w:line="36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p>
    <w:p w14:paraId="69FEAA9B">
      <w:pPr>
        <w:keepNext w:val="0"/>
        <w:keepLines w:val="0"/>
        <w:pageBreakBefore w:val="0"/>
        <w:widowControl/>
        <w:kinsoku/>
        <w:wordWrap w:val="0"/>
        <w:overflowPunct/>
        <w:topLinePunct/>
        <w:autoSpaceDE/>
        <w:autoSpaceDN/>
        <w:bidi w:val="0"/>
        <w:adjustRightInd/>
        <w:snapToGrid/>
        <w:spacing w:before="3" w:line="36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val="en-US" w:eastAsia="zh-CN"/>
        </w:rPr>
      </w:pPr>
    </w:p>
    <w:p w14:paraId="451CB7AC">
      <w:pPr>
        <w:keepNext w:val="0"/>
        <w:keepLines w:val="0"/>
        <w:pageBreakBefore w:val="0"/>
        <w:widowControl/>
        <w:kinsoku/>
        <w:wordWrap w:val="0"/>
        <w:overflowPunct/>
        <w:topLinePunct/>
        <w:autoSpaceDE/>
        <w:autoSpaceDN/>
        <w:bidi w:val="0"/>
        <w:adjustRightInd/>
        <w:snapToGrid/>
        <w:spacing w:before="3" w:line="36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潜在承包人名称</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电子签名</w:t>
      </w:r>
      <w:r>
        <w:rPr>
          <w:rFonts w:hint="eastAsia" w:ascii="宋体" w:hAnsi="宋体" w:eastAsia="宋体" w:cs="宋体"/>
          <w:color w:val="auto"/>
          <w:spacing w:val="0"/>
          <w:sz w:val="24"/>
          <w:szCs w:val="24"/>
          <w:highlight w:val="none"/>
        </w:rPr>
        <w:t>) ：</w:t>
      </w:r>
    </w:p>
    <w:p w14:paraId="03300BDE">
      <w:pPr>
        <w:keepNext w:val="0"/>
        <w:keepLines w:val="0"/>
        <w:pageBreakBefore w:val="0"/>
        <w:widowControl/>
        <w:kinsoku/>
        <w:wordWrap w:val="0"/>
        <w:overflowPunct/>
        <w:topLinePunct/>
        <w:autoSpaceDE/>
        <w:autoSpaceDN/>
        <w:bidi w:val="0"/>
        <w:adjustRightInd/>
        <w:snapToGrid/>
        <w:spacing w:before="3" w:line="360" w:lineRule="auto"/>
        <w:ind w:left="0" w:leftChars="0" w:right="0" w:rightChars="0" w:firstLine="480" w:firstLineChars="200"/>
        <w:jc w:val="both"/>
        <w:textAlignment w:val="baseline"/>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日</w:t>
      </w:r>
      <w:r>
        <w:rPr>
          <w:rFonts w:ascii="宋体" w:hAnsi="宋体" w:eastAsia="宋体" w:cs="宋体"/>
          <w:color w:val="auto"/>
          <w:spacing w:val="0"/>
          <w:sz w:val="24"/>
          <w:szCs w:val="24"/>
          <w:highlight w:val="none"/>
        </w:rPr>
        <w:t>期：   年    月    日</w:t>
      </w:r>
    </w:p>
    <w:p w14:paraId="2858BB8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textAlignment w:val="baseline"/>
        <w:rPr>
          <w:color w:val="auto"/>
          <w:spacing w:val="0"/>
          <w:highlight w:val="none"/>
        </w:rPr>
        <w:sectPr>
          <w:footerReference r:id="rId37" w:type="default"/>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p>
    <w:p w14:paraId="5B9AABB7">
      <w:pPr>
        <w:pStyle w:val="4"/>
        <w:pageBreakBefore w:val="0"/>
        <w:widowControl w:val="0"/>
        <w:kinsoku/>
        <w:overflowPunct/>
        <w:topLinePunct/>
        <w:bidi w:val="0"/>
        <w:textAlignment w:val="baseline"/>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pPr>
      <w:r>
        <w:rPr>
          <w:rFonts w:hint="eastAsia" w:ascii="宋体" w:hAnsi="宋体" w:eastAsia="宋体" w:cs="宋体"/>
          <w:b w:val="0"/>
          <w:bCs w:val="0"/>
          <w:color w:val="auto"/>
          <w:spacing w:val="-1"/>
          <w:sz w:val="44"/>
          <w:szCs w:val="44"/>
          <w:highlight w:val="none"/>
          <w:lang w:eastAsia="zh-CN"/>
          <w14:textOutline w14:w="5442" w14:cap="flat" w14:cmpd="sng">
            <w14:solidFill>
              <w14:srgbClr w14:val="000000"/>
            </w14:solidFill>
            <w14:prstDash w14:val="solid"/>
            <w14:miter w14:val="0"/>
          </w14:textOutline>
        </w:rPr>
        <w:t>响应函附录</w:t>
      </w:r>
    </w:p>
    <w:tbl>
      <w:tblPr>
        <w:tblStyle w:val="20"/>
        <w:tblW w:w="926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1"/>
        <w:gridCol w:w="2955"/>
        <w:gridCol w:w="1955"/>
        <w:gridCol w:w="2190"/>
        <w:gridCol w:w="1305"/>
      </w:tblGrid>
      <w:tr w14:paraId="7A907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exact"/>
          <w:jc w:val="center"/>
        </w:trPr>
        <w:tc>
          <w:tcPr>
            <w:tcW w:w="861" w:type="dxa"/>
            <w:tcBorders>
              <w:top w:val="single" w:color="474747" w:sz="8" w:space="0"/>
              <w:left w:val="single" w:color="474747" w:sz="8" w:space="0"/>
              <w:bottom w:val="single" w:color="888E93" w:sz="8" w:space="0"/>
              <w:right w:val="single" w:color="888E93" w:sz="8" w:space="0"/>
            </w:tcBorders>
            <w:shd w:val="clear" w:color="auto" w:fill="D9D9D9"/>
            <w:vAlign w:val="center"/>
          </w:tcPr>
          <w:p w14:paraId="2E97EAA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snapToGrid w:val="0"/>
                <w:color w:val="auto"/>
                <w:kern w:val="0"/>
                <w:sz w:val="24"/>
                <w:szCs w:val="24"/>
                <w:highlight w:val="none"/>
                <w:u w:val="none"/>
                <w:lang w:val="en-US" w:eastAsia="zh-CN" w:bidi="ar"/>
              </w:rPr>
              <w:t>序号</w:t>
            </w:r>
          </w:p>
        </w:tc>
        <w:tc>
          <w:tcPr>
            <w:tcW w:w="2955" w:type="dxa"/>
            <w:tcBorders>
              <w:top w:val="single" w:color="474747" w:sz="8" w:space="0"/>
              <w:left w:val="single" w:color="888E93" w:sz="8" w:space="0"/>
              <w:bottom w:val="single" w:color="888E93" w:sz="8" w:space="0"/>
              <w:right w:val="single" w:color="888E93" w:sz="8" w:space="0"/>
            </w:tcBorders>
            <w:shd w:val="clear" w:color="auto" w:fill="D9D9D9"/>
            <w:vAlign w:val="center"/>
          </w:tcPr>
          <w:p w14:paraId="12181E2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snapToGrid w:val="0"/>
                <w:color w:val="auto"/>
                <w:kern w:val="0"/>
                <w:sz w:val="24"/>
                <w:szCs w:val="24"/>
                <w:highlight w:val="none"/>
                <w:u w:val="none"/>
                <w:lang w:val="en-US" w:eastAsia="zh-CN" w:bidi="ar"/>
              </w:rPr>
              <w:t>项目内容</w:t>
            </w:r>
          </w:p>
        </w:tc>
        <w:tc>
          <w:tcPr>
            <w:tcW w:w="1955" w:type="dxa"/>
            <w:tcBorders>
              <w:top w:val="single" w:color="474747" w:sz="8" w:space="0"/>
              <w:left w:val="single" w:color="888E93" w:sz="8" w:space="0"/>
              <w:bottom w:val="single" w:color="888E93" w:sz="8" w:space="0"/>
              <w:right w:val="single" w:color="888E93" w:sz="8" w:space="0"/>
            </w:tcBorders>
            <w:shd w:val="clear" w:color="auto" w:fill="D9D9D9"/>
            <w:vAlign w:val="center"/>
          </w:tcPr>
          <w:p w14:paraId="016C086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snapToGrid w:val="0"/>
                <w:color w:val="auto"/>
                <w:kern w:val="0"/>
                <w:sz w:val="24"/>
                <w:szCs w:val="24"/>
                <w:highlight w:val="none"/>
                <w:u w:val="none"/>
                <w:lang w:val="en-US" w:eastAsia="zh-CN" w:bidi="ar"/>
              </w:rPr>
              <w:t>合同条款号</w:t>
            </w:r>
          </w:p>
        </w:tc>
        <w:tc>
          <w:tcPr>
            <w:tcW w:w="2190" w:type="dxa"/>
            <w:tcBorders>
              <w:top w:val="single" w:color="474747" w:sz="8" w:space="0"/>
              <w:left w:val="single" w:color="888E93" w:sz="8" w:space="0"/>
              <w:bottom w:val="single" w:color="888E93" w:sz="8" w:space="0"/>
              <w:right w:val="single" w:color="888E93" w:sz="8" w:space="0"/>
            </w:tcBorders>
            <w:shd w:val="clear" w:color="auto" w:fill="D9D9D9"/>
            <w:vAlign w:val="center"/>
          </w:tcPr>
          <w:p w14:paraId="05403C1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snapToGrid w:val="0"/>
                <w:color w:val="auto"/>
                <w:kern w:val="0"/>
                <w:sz w:val="24"/>
                <w:szCs w:val="24"/>
                <w:highlight w:val="none"/>
                <w:u w:val="none"/>
                <w:lang w:val="en-US" w:eastAsia="zh-CN" w:bidi="ar"/>
              </w:rPr>
              <w:t>约定内容</w:t>
            </w:r>
          </w:p>
        </w:tc>
        <w:tc>
          <w:tcPr>
            <w:tcW w:w="1305" w:type="dxa"/>
            <w:tcBorders>
              <w:top w:val="single" w:color="474747" w:sz="8" w:space="0"/>
              <w:left w:val="single" w:color="888E93" w:sz="8" w:space="0"/>
              <w:bottom w:val="single" w:color="888E93" w:sz="8" w:space="0"/>
              <w:right w:val="single" w:color="474747" w:sz="8" w:space="0"/>
            </w:tcBorders>
            <w:shd w:val="clear" w:color="auto" w:fill="D9D9D9"/>
            <w:vAlign w:val="center"/>
          </w:tcPr>
          <w:p w14:paraId="2360E22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snapToGrid w:val="0"/>
                <w:color w:val="auto"/>
                <w:kern w:val="0"/>
                <w:sz w:val="24"/>
                <w:szCs w:val="24"/>
                <w:highlight w:val="none"/>
                <w:u w:val="none"/>
                <w:lang w:val="en-US" w:eastAsia="zh-CN" w:bidi="ar"/>
              </w:rPr>
              <w:t>备注</w:t>
            </w:r>
          </w:p>
        </w:tc>
      </w:tr>
      <w:tr w14:paraId="64061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861" w:type="dxa"/>
            <w:vMerge w:val="restart"/>
            <w:tcBorders>
              <w:top w:val="single" w:color="888E93" w:sz="8" w:space="0"/>
              <w:left w:val="single" w:color="474747" w:sz="8" w:space="0"/>
              <w:bottom w:val="single" w:color="888E93" w:sz="8" w:space="0"/>
              <w:right w:val="single" w:color="888E93" w:sz="8" w:space="0"/>
            </w:tcBorders>
            <w:shd w:val="clear" w:color="auto" w:fill="FFFFFF"/>
            <w:vAlign w:val="center"/>
          </w:tcPr>
          <w:p w14:paraId="043712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1</w:t>
            </w:r>
          </w:p>
        </w:tc>
        <w:tc>
          <w:tcPr>
            <w:tcW w:w="2955" w:type="dxa"/>
            <w:tcBorders>
              <w:top w:val="single" w:color="888E93" w:sz="8" w:space="0"/>
              <w:left w:val="single" w:color="888E93" w:sz="8" w:space="0"/>
              <w:bottom w:val="nil"/>
              <w:right w:val="single" w:color="888E93" w:sz="8" w:space="0"/>
            </w:tcBorders>
            <w:shd w:val="clear" w:color="auto" w:fill="FFFFFF"/>
            <w:vAlign w:val="center"/>
          </w:tcPr>
          <w:p w14:paraId="3CA21E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履约担保</w:t>
            </w:r>
          </w:p>
        </w:tc>
        <w:tc>
          <w:tcPr>
            <w:tcW w:w="1955" w:type="dxa"/>
            <w:vMerge w:val="restart"/>
            <w:tcBorders>
              <w:top w:val="single" w:color="888E93" w:sz="8" w:space="0"/>
              <w:left w:val="single" w:color="888E93" w:sz="8" w:space="0"/>
              <w:bottom w:val="single" w:color="888E93" w:sz="8" w:space="0"/>
              <w:right w:val="single" w:color="888E93" w:sz="8" w:space="0"/>
            </w:tcBorders>
            <w:shd w:val="clear" w:color="auto" w:fill="FFFFFF"/>
            <w:vAlign w:val="center"/>
          </w:tcPr>
          <w:p w14:paraId="4BFBEB23">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vMerge w:val="restart"/>
            <w:tcBorders>
              <w:top w:val="single" w:color="888E93" w:sz="8" w:space="0"/>
              <w:left w:val="single" w:color="888E93" w:sz="8" w:space="0"/>
              <w:bottom w:val="single" w:color="888E93" w:sz="8" w:space="0"/>
              <w:right w:val="single" w:color="888E93" w:sz="8" w:space="0"/>
            </w:tcBorders>
            <w:shd w:val="clear" w:color="auto" w:fill="FFFFFF"/>
            <w:vAlign w:val="center"/>
          </w:tcPr>
          <w:p w14:paraId="46DADFE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vMerge w:val="restart"/>
            <w:tcBorders>
              <w:top w:val="single" w:color="888E93" w:sz="8" w:space="0"/>
              <w:left w:val="single" w:color="888E93" w:sz="8" w:space="0"/>
              <w:bottom w:val="single" w:color="888E93" w:sz="8" w:space="0"/>
              <w:right w:val="single" w:color="474747" w:sz="8" w:space="0"/>
            </w:tcBorders>
            <w:shd w:val="clear" w:color="auto" w:fill="FFFFFF"/>
            <w:vAlign w:val="center"/>
          </w:tcPr>
          <w:p w14:paraId="7023CC17">
            <w:pPr>
              <w:jc w:val="left"/>
              <w:rPr>
                <w:rFonts w:hint="eastAsia" w:asciiTheme="minorEastAsia" w:hAnsiTheme="minorEastAsia" w:eastAsiaTheme="minorEastAsia" w:cstheme="minorEastAsia"/>
                <w:i w:val="0"/>
                <w:iCs w:val="0"/>
                <w:color w:val="auto"/>
                <w:sz w:val="24"/>
                <w:szCs w:val="24"/>
                <w:highlight w:val="none"/>
                <w:u w:val="none"/>
              </w:rPr>
            </w:pPr>
          </w:p>
        </w:tc>
      </w:tr>
      <w:tr w14:paraId="780E3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exact"/>
          <w:jc w:val="center"/>
        </w:trPr>
        <w:tc>
          <w:tcPr>
            <w:tcW w:w="861" w:type="dxa"/>
            <w:vMerge w:val="continue"/>
            <w:tcBorders>
              <w:top w:val="single" w:color="888E93" w:sz="8" w:space="0"/>
              <w:left w:val="single" w:color="474747" w:sz="8" w:space="0"/>
              <w:bottom w:val="single" w:color="888E93" w:sz="8" w:space="0"/>
              <w:right w:val="single" w:color="888E93" w:sz="8" w:space="0"/>
            </w:tcBorders>
            <w:shd w:val="clear" w:color="auto" w:fill="FFFFFF"/>
            <w:vAlign w:val="center"/>
          </w:tcPr>
          <w:p w14:paraId="41727625">
            <w:pPr>
              <w:jc w:val="center"/>
              <w:rPr>
                <w:rFonts w:hint="eastAsia" w:asciiTheme="minorEastAsia" w:hAnsiTheme="minorEastAsia" w:eastAsiaTheme="minorEastAsia" w:cstheme="minorEastAsia"/>
                <w:i w:val="0"/>
                <w:iCs w:val="0"/>
                <w:color w:val="auto"/>
                <w:sz w:val="24"/>
                <w:szCs w:val="24"/>
                <w:highlight w:val="none"/>
                <w:u w:val="none"/>
              </w:rPr>
            </w:pPr>
          </w:p>
        </w:tc>
        <w:tc>
          <w:tcPr>
            <w:tcW w:w="2955" w:type="dxa"/>
            <w:tcBorders>
              <w:top w:val="nil"/>
              <w:left w:val="single" w:color="888E93" w:sz="8" w:space="0"/>
              <w:bottom w:val="nil"/>
              <w:right w:val="single" w:color="888E93" w:sz="8" w:space="0"/>
            </w:tcBorders>
            <w:shd w:val="clear" w:color="auto" w:fill="FFFFFF"/>
            <w:vAlign w:val="center"/>
          </w:tcPr>
          <w:p w14:paraId="100444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银行保函金额</w:t>
            </w:r>
          </w:p>
        </w:tc>
        <w:tc>
          <w:tcPr>
            <w:tcW w:w="1955" w:type="dxa"/>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14:paraId="65BD1618">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14:paraId="7040A76C">
            <w:pPr>
              <w:jc w:val="left"/>
              <w:rPr>
                <w:rFonts w:hint="eastAsia" w:asciiTheme="minorEastAsia" w:hAnsiTheme="minorEastAsia" w:eastAsiaTheme="minorEastAsia" w:cstheme="minorEastAsia"/>
                <w:i w:val="0"/>
                <w:iCs w:val="0"/>
                <w:color w:val="auto"/>
                <w:sz w:val="24"/>
                <w:szCs w:val="24"/>
                <w:highlight w:val="none"/>
                <w:u w:val="none"/>
              </w:rPr>
            </w:pPr>
          </w:p>
        </w:tc>
        <w:tc>
          <w:tcPr>
            <w:tcW w:w="1305" w:type="dxa"/>
            <w:vMerge w:val="continue"/>
            <w:tcBorders>
              <w:top w:val="single" w:color="888E93" w:sz="8" w:space="0"/>
              <w:left w:val="single" w:color="888E93" w:sz="8" w:space="0"/>
              <w:bottom w:val="single" w:color="888E93" w:sz="8" w:space="0"/>
              <w:right w:val="single" w:color="474747" w:sz="8" w:space="0"/>
            </w:tcBorders>
            <w:shd w:val="clear" w:color="auto" w:fill="FFFFFF"/>
            <w:vAlign w:val="center"/>
          </w:tcPr>
          <w:p w14:paraId="6D3EB634">
            <w:pPr>
              <w:jc w:val="left"/>
              <w:rPr>
                <w:rFonts w:hint="eastAsia" w:asciiTheme="minorEastAsia" w:hAnsiTheme="minorEastAsia" w:eastAsiaTheme="minorEastAsia" w:cstheme="minorEastAsia"/>
                <w:i w:val="0"/>
                <w:iCs w:val="0"/>
                <w:color w:val="auto"/>
                <w:sz w:val="24"/>
                <w:szCs w:val="24"/>
                <w:highlight w:val="none"/>
                <w:u w:val="none"/>
              </w:rPr>
            </w:pPr>
          </w:p>
        </w:tc>
      </w:tr>
      <w:tr w14:paraId="4383B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exact"/>
          <w:jc w:val="center"/>
        </w:trPr>
        <w:tc>
          <w:tcPr>
            <w:tcW w:w="861" w:type="dxa"/>
            <w:vMerge w:val="continue"/>
            <w:tcBorders>
              <w:top w:val="single" w:color="888E93" w:sz="8" w:space="0"/>
              <w:left w:val="single" w:color="474747" w:sz="8" w:space="0"/>
              <w:bottom w:val="single" w:color="888E93" w:sz="8" w:space="0"/>
              <w:right w:val="single" w:color="888E93" w:sz="8" w:space="0"/>
            </w:tcBorders>
            <w:shd w:val="clear" w:color="auto" w:fill="FFFFFF"/>
            <w:vAlign w:val="center"/>
          </w:tcPr>
          <w:p w14:paraId="7791E6A5">
            <w:pPr>
              <w:jc w:val="center"/>
              <w:rPr>
                <w:rFonts w:hint="eastAsia" w:asciiTheme="minorEastAsia" w:hAnsiTheme="minorEastAsia" w:eastAsiaTheme="minorEastAsia" w:cstheme="minorEastAsia"/>
                <w:i w:val="0"/>
                <w:iCs w:val="0"/>
                <w:color w:val="auto"/>
                <w:sz w:val="24"/>
                <w:szCs w:val="24"/>
                <w:highlight w:val="none"/>
                <w:u w:val="none"/>
              </w:rPr>
            </w:pPr>
          </w:p>
        </w:tc>
        <w:tc>
          <w:tcPr>
            <w:tcW w:w="2955" w:type="dxa"/>
            <w:tcBorders>
              <w:top w:val="nil"/>
              <w:left w:val="single" w:color="888E93" w:sz="8" w:space="0"/>
              <w:bottom w:val="single" w:color="888E93" w:sz="8" w:space="0"/>
              <w:right w:val="single" w:color="888E93" w:sz="8" w:space="0"/>
            </w:tcBorders>
            <w:shd w:val="clear" w:color="auto" w:fill="FFFFFF"/>
            <w:vAlign w:val="center"/>
          </w:tcPr>
          <w:p w14:paraId="694320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履约担保书金额</w:t>
            </w:r>
          </w:p>
        </w:tc>
        <w:tc>
          <w:tcPr>
            <w:tcW w:w="1955" w:type="dxa"/>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14:paraId="7D5D4079">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14:paraId="30A27881">
            <w:pPr>
              <w:jc w:val="left"/>
              <w:rPr>
                <w:rFonts w:hint="eastAsia" w:asciiTheme="minorEastAsia" w:hAnsiTheme="minorEastAsia" w:eastAsiaTheme="minorEastAsia" w:cstheme="minorEastAsia"/>
                <w:i w:val="0"/>
                <w:iCs w:val="0"/>
                <w:color w:val="auto"/>
                <w:sz w:val="24"/>
                <w:szCs w:val="24"/>
                <w:highlight w:val="none"/>
                <w:u w:val="none"/>
              </w:rPr>
            </w:pPr>
          </w:p>
        </w:tc>
        <w:tc>
          <w:tcPr>
            <w:tcW w:w="1305" w:type="dxa"/>
            <w:vMerge w:val="continue"/>
            <w:tcBorders>
              <w:top w:val="single" w:color="888E93" w:sz="8" w:space="0"/>
              <w:left w:val="single" w:color="888E93" w:sz="8" w:space="0"/>
              <w:bottom w:val="single" w:color="888E93" w:sz="8" w:space="0"/>
              <w:right w:val="single" w:color="474747" w:sz="8" w:space="0"/>
            </w:tcBorders>
            <w:shd w:val="clear" w:color="auto" w:fill="FFFFFF"/>
            <w:vAlign w:val="center"/>
          </w:tcPr>
          <w:p w14:paraId="301074BD">
            <w:pPr>
              <w:jc w:val="left"/>
              <w:rPr>
                <w:rFonts w:hint="eastAsia" w:asciiTheme="minorEastAsia" w:hAnsiTheme="minorEastAsia" w:eastAsiaTheme="minorEastAsia" w:cstheme="minorEastAsia"/>
                <w:i w:val="0"/>
                <w:iCs w:val="0"/>
                <w:color w:val="auto"/>
                <w:sz w:val="24"/>
                <w:szCs w:val="24"/>
                <w:highlight w:val="none"/>
                <w:u w:val="none"/>
              </w:rPr>
            </w:pPr>
          </w:p>
        </w:tc>
      </w:tr>
      <w:tr w14:paraId="5B097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861" w:type="dxa"/>
            <w:tcBorders>
              <w:top w:val="single" w:color="888E93" w:sz="8" w:space="0"/>
              <w:left w:val="single" w:color="474747" w:sz="8" w:space="0"/>
              <w:bottom w:val="single" w:color="888E93" w:sz="8" w:space="0"/>
              <w:right w:val="single" w:color="888E93" w:sz="8" w:space="0"/>
            </w:tcBorders>
            <w:shd w:val="clear" w:color="auto" w:fill="FFFFFF"/>
            <w:vAlign w:val="center"/>
          </w:tcPr>
          <w:p w14:paraId="77399F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2</w:t>
            </w:r>
          </w:p>
        </w:tc>
        <w:tc>
          <w:tcPr>
            <w:tcW w:w="2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5A1B94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施工准备时间</w:t>
            </w:r>
          </w:p>
        </w:tc>
        <w:tc>
          <w:tcPr>
            <w:tcW w:w="1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4F8BE692">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3E658A4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tcBorders>
              <w:top w:val="single" w:color="888E93" w:sz="8" w:space="0"/>
              <w:left w:val="single" w:color="888E93" w:sz="8" w:space="0"/>
              <w:bottom w:val="single" w:color="888E93" w:sz="8" w:space="0"/>
              <w:right w:val="single" w:color="474747" w:sz="8" w:space="0"/>
            </w:tcBorders>
            <w:shd w:val="clear" w:color="auto" w:fill="FFFFFF"/>
            <w:vAlign w:val="center"/>
          </w:tcPr>
          <w:p w14:paraId="0289D98B">
            <w:pPr>
              <w:jc w:val="left"/>
              <w:rPr>
                <w:rFonts w:hint="eastAsia" w:asciiTheme="minorEastAsia" w:hAnsiTheme="minorEastAsia" w:eastAsiaTheme="minorEastAsia" w:cstheme="minorEastAsia"/>
                <w:i w:val="0"/>
                <w:iCs w:val="0"/>
                <w:color w:val="auto"/>
                <w:sz w:val="24"/>
                <w:szCs w:val="24"/>
                <w:highlight w:val="none"/>
                <w:u w:val="none"/>
              </w:rPr>
            </w:pPr>
          </w:p>
        </w:tc>
      </w:tr>
      <w:tr w14:paraId="59B16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861" w:type="dxa"/>
            <w:tcBorders>
              <w:top w:val="single" w:color="888E93" w:sz="8" w:space="0"/>
              <w:left w:val="single" w:color="474747" w:sz="8" w:space="0"/>
              <w:bottom w:val="single" w:color="888E93" w:sz="8" w:space="0"/>
              <w:right w:val="single" w:color="888E93" w:sz="8" w:space="0"/>
            </w:tcBorders>
            <w:shd w:val="clear" w:color="auto" w:fill="FFFFFF"/>
            <w:vAlign w:val="center"/>
          </w:tcPr>
          <w:p w14:paraId="6D162C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3</w:t>
            </w:r>
          </w:p>
        </w:tc>
        <w:tc>
          <w:tcPr>
            <w:tcW w:w="2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1910A7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误期违约金额</w:t>
            </w:r>
          </w:p>
        </w:tc>
        <w:tc>
          <w:tcPr>
            <w:tcW w:w="1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38D26205">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3443874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tcBorders>
              <w:top w:val="single" w:color="888E93" w:sz="8" w:space="0"/>
              <w:left w:val="single" w:color="888E93" w:sz="8" w:space="0"/>
              <w:bottom w:val="single" w:color="888E93" w:sz="8" w:space="0"/>
              <w:right w:val="single" w:color="474747" w:sz="8" w:space="0"/>
            </w:tcBorders>
            <w:shd w:val="clear" w:color="auto" w:fill="FFFFFF"/>
            <w:vAlign w:val="center"/>
          </w:tcPr>
          <w:p w14:paraId="6F613F03">
            <w:pPr>
              <w:jc w:val="left"/>
              <w:rPr>
                <w:rFonts w:hint="eastAsia" w:asciiTheme="minorEastAsia" w:hAnsiTheme="minorEastAsia" w:eastAsiaTheme="minorEastAsia" w:cstheme="minorEastAsia"/>
                <w:i w:val="0"/>
                <w:iCs w:val="0"/>
                <w:color w:val="auto"/>
                <w:sz w:val="24"/>
                <w:szCs w:val="24"/>
                <w:highlight w:val="none"/>
                <w:u w:val="none"/>
              </w:rPr>
            </w:pPr>
          </w:p>
        </w:tc>
      </w:tr>
      <w:tr w14:paraId="025DF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exact"/>
          <w:jc w:val="center"/>
        </w:trPr>
        <w:tc>
          <w:tcPr>
            <w:tcW w:w="861" w:type="dxa"/>
            <w:tcBorders>
              <w:top w:val="single" w:color="888E93" w:sz="8" w:space="0"/>
              <w:left w:val="single" w:color="474747" w:sz="8" w:space="0"/>
              <w:bottom w:val="single" w:color="888E93" w:sz="8" w:space="0"/>
              <w:right w:val="single" w:color="888E93" w:sz="8" w:space="0"/>
            </w:tcBorders>
            <w:shd w:val="clear" w:color="auto" w:fill="FFFFFF"/>
            <w:vAlign w:val="center"/>
          </w:tcPr>
          <w:p w14:paraId="7A9E98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4</w:t>
            </w:r>
          </w:p>
        </w:tc>
        <w:tc>
          <w:tcPr>
            <w:tcW w:w="2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7D571C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误期赔偿费限额</w:t>
            </w:r>
          </w:p>
        </w:tc>
        <w:tc>
          <w:tcPr>
            <w:tcW w:w="1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1BADEF25">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224DF70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tcBorders>
              <w:top w:val="single" w:color="888E93" w:sz="8" w:space="0"/>
              <w:left w:val="single" w:color="888E93" w:sz="8" w:space="0"/>
              <w:bottom w:val="single" w:color="888E93" w:sz="8" w:space="0"/>
              <w:right w:val="single" w:color="474747" w:sz="8" w:space="0"/>
            </w:tcBorders>
            <w:shd w:val="clear" w:color="auto" w:fill="FFFFFF"/>
            <w:vAlign w:val="center"/>
          </w:tcPr>
          <w:p w14:paraId="0C7C79EA">
            <w:pPr>
              <w:jc w:val="left"/>
              <w:rPr>
                <w:rFonts w:hint="eastAsia" w:asciiTheme="minorEastAsia" w:hAnsiTheme="minorEastAsia" w:eastAsiaTheme="minorEastAsia" w:cstheme="minorEastAsia"/>
                <w:i w:val="0"/>
                <w:iCs w:val="0"/>
                <w:color w:val="auto"/>
                <w:sz w:val="24"/>
                <w:szCs w:val="24"/>
                <w:highlight w:val="none"/>
                <w:u w:val="none"/>
              </w:rPr>
            </w:pPr>
          </w:p>
        </w:tc>
      </w:tr>
      <w:tr w14:paraId="27588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861" w:type="dxa"/>
            <w:tcBorders>
              <w:top w:val="single" w:color="888E93" w:sz="8" w:space="0"/>
              <w:left w:val="single" w:color="474747" w:sz="8" w:space="0"/>
              <w:bottom w:val="single" w:color="888E93" w:sz="8" w:space="0"/>
              <w:right w:val="single" w:color="888E93" w:sz="8" w:space="0"/>
            </w:tcBorders>
            <w:shd w:val="clear" w:color="auto" w:fill="FFFFFF"/>
            <w:vAlign w:val="center"/>
          </w:tcPr>
          <w:p w14:paraId="4095C7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5</w:t>
            </w:r>
          </w:p>
        </w:tc>
        <w:tc>
          <w:tcPr>
            <w:tcW w:w="2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3D5D1A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提前工期奖</w:t>
            </w:r>
          </w:p>
        </w:tc>
        <w:tc>
          <w:tcPr>
            <w:tcW w:w="1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25AAA8CF">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6B22341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tcBorders>
              <w:top w:val="single" w:color="888E93" w:sz="8" w:space="0"/>
              <w:left w:val="single" w:color="888E93" w:sz="8" w:space="0"/>
              <w:bottom w:val="single" w:color="888E93" w:sz="8" w:space="0"/>
              <w:right w:val="single" w:color="474747" w:sz="8" w:space="0"/>
            </w:tcBorders>
            <w:shd w:val="clear" w:color="auto" w:fill="FFFFFF"/>
            <w:vAlign w:val="center"/>
          </w:tcPr>
          <w:p w14:paraId="5116B5D9">
            <w:pPr>
              <w:jc w:val="left"/>
              <w:rPr>
                <w:rFonts w:hint="eastAsia" w:asciiTheme="minorEastAsia" w:hAnsiTheme="minorEastAsia" w:eastAsiaTheme="minorEastAsia" w:cstheme="minorEastAsia"/>
                <w:i w:val="0"/>
                <w:iCs w:val="0"/>
                <w:color w:val="auto"/>
                <w:sz w:val="24"/>
                <w:szCs w:val="24"/>
                <w:highlight w:val="none"/>
                <w:u w:val="none"/>
              </w:rPr>
            </w:pPr>
          </w:p>
        </w:tc>
      </w:tr>
      <w:tr w14:paraId="66F23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861" w:type="dxa"/>
            <w:tcBorders>
              <w:top w:val="single" w:color="888E93" w:sz="8" w:space="0"/>
              <w:left w:val="single" w:color="474747" w:sz="8" w:space="0"/>
              <w:bottom w:val="single" w:color="888E93" w:sz="8" w:space="0"/>
              <w:right w:val="single" w:color="888E93" w:sz="8" w:space="0"/>
            </w:tcBorders>
            <w:shd w:val="clear" w:color="auto" w:fill="FFFFFF"/>
            <w:vAlign w:val="center"/>
          </w:tcPr>
          <w:p w14:paraId="00A528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6</w:t>
            </w:r>
          </w:p>
        </w:tc>
        <w:tc>
          <w:tcPr>
            <w:tcW w:w="2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306A0A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创优质工程(如有)</w:t>
            </w:r>
          </w:p>
        </w:tc>
        <w:tc>
          <w:tcPr>
            <w:tcW w:w="1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69F3249E">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5A8FC82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tcBorders>
              <w:top w:val="single" w:color="888E93" w:sz="8" w:space="0"/>
              <w:left w:val="single" w:color="888E93" w:sz="8" w:space="0"/>
              <w:bottom w:val="single" w:color="888E93" w:sz="8" w:space="0"/>
              <w:right w:val="single" w:color="474747" w:sz="8" w:space="0"/>
            </w:tcBorders>
            <w:shd w:val="clear" w:color="auto" w:fill="FFFFFF"/>
            <w:vAlign w:val="center"/>
          </w:tcPr>
          <w:p w14:paraId="3706A3A3">
            <w:pPr>
              <w:jc w:val="left"/>
              <w:rPr>
                <w:rFonts w:hint="eastAsia" w:asciiTheme="minorEastAsia" w:hAnsiTheme="minorEastAsia" w:eastAsiaTheme="minorEastAsia" w:cstheme="minorEastAsia"/>
                <w:i w:val="0"/>
                <w:iCs w:val="0"/>
                <w:color w:val="auto"/>
                <w:sz w:val="24"/>
                <w:szCs w:val="24"/>
                <w:highlight w:val="none"/>
                <w:u w:val="none"/>
              </w:rPr>
            </w:pPr>
          </w:p>
        </w:tc>
      </w:tr>
      <w:tr w14:paraId="0970D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861" w:type="dxa"/>
            <w:tcBorders>
              <w:top w:val="single" w:color="888E93" w:sz="8" w:space="0"/>
              <w:left w:val="single" w:color="474747" w:sz="8" w:space="0"/>
              <w:bottom w:val="single" w:color="888E93" w:sz="8" w:space="0"/>
              <w:right w:val="single" w:color="888E93" w:sz="8" w:space="0"/>
            </w:tcBorders>
            <w:shd w:val="clear" w:color="auto" w:fill="FFFFFF"/>
            <w:vAlign w:val="center"/>
          </w:tcPr>
          <w:p w14:paraId="6E15F6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7</w:t>
            </w:r>
          </w:p>
        </w:tc>
        <w:tc>
          <w:tcPr>
            <w:tcW w:w="2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112B6A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工程质量违约金最高金额</w:t>
            </w:r>
          </w:p>
        </w:tc>
        <w:tc>
          <w:tcPr>
            <w:tcW w:w="1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22802532">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5405F72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tcBorders>
              <w:top w:val="single" w:color="888E93" w:sz="8" w:space="0"/>
              <w:left w:val="single" w:color="888E93" w:sz="8" w:space="0"/>
              <w:bottom w:val="single" w:color="888E93" w:sz="8" w:space="0"/>
              <w:right w:val="single" w:color="474747" w:sz="8" w:space="0"/>
            </w:tcBorders>
            <w:shd w:val="clear" w:color="auto" w:fill="FFFFFF"/>
            <w:vAlign w:val="center"/>
          </w:tcPr>
          <w:p w14:paraId="7C99CC9C">
            <w:pPr>
              <w:jc w:val="left"/>
              <w:rPr>
                <w:rFonts w:hint="eastAsia" w:asciiTheme="minorEastAsia" w:hAnsiTheme="minorEastAsia" w:eastAsiaTheme="minorEastAsia" w:cstheme="minorEastAsia"/>
                <w:i w:val="0"/>
                <w:iCs w:val="0"/>
                <w:color w:val="auto"/>
                <w:sz w:val="24"/>
                <w:szCs w:val="24"/>
                <w:highlight w:val="none"/>
                <w:u w:val="none"/>
              </w:rPr>
            </w:pPr>
          </w:p>
        </w:tc>
      </w:tr>
      <w:tr w14:paraId="3F1D9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861" w:type="dxa"/>
            <w:tcBorders>
              <w:top w:val="single" w:color="888E93" w:sz="8" w:space="0"/>
              <w:left w:val="single" w:color="474747" w:sz="8" w:space="0"/>
              <w:bottom w:val="single" w:color="888E93" w:sz="8" w:space="0"/>
              <w:right w:val="single" w:color="888E93" w:sz="8" w:space="0"/>
            </w:tcBorders>
            <w:shd w:val="clear" w:color="auto" w:fill="FFFFFF"/>
            <w:vAlign w:val="center"/>
          </w:tcPr>
          <w:p w14:paraId="3FC084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8</w:t>
            </w:r>
          </w:p>
        </w:tc>
        <w:tc>
          <w:tcPr>
            <w:tcW w:w="2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62556F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预付款金额</w:t>
            </w:r>
          </w:p>
        </w:tc>
        <w:tc>
          <w:tcPr>
            <w:tcW w:w="1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11CC8CC9">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41E718F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tcBorders>
              <w:top w:val="single" w:color="888E93" w:sz="8" w:space="0"/>
              <w:left w:val="single" w:color="888E93" w:sz="8" w:space="0"/>
              <w:bottom w:val="single" w:color="888E93" w:sz="8" w:space="0"/>
              <w:right w:val="single" w:color="474747" w:sz="8" w:space="0"/>
            </w:tcBorders>
            <w:shd w:val="clear" w:color="auto" w:fill="FFFFFF"/>
            <w:vAlign w:val="center"/>
          </w:tcPr>
          <w:p w14:paraId="1F5A8449">
            <w:pPr>
              <w:jc w:val="left"/>
              <w:rPr>
                <w:rFonts w:hint="eastAsia" w:asciiTheme="minorEastAsia" w:hAnsiTheme="minorEastAsia" w:eastAsiaTheme="minorEastAsia" w:cstheme="minorEastAsia"/>
                <w:i w:val="0"/>
                <w:iCs w:val="0"/>
                <w:color w:val="auto"/>
                <w:sz w:val="24"/>
                <w:szCs w:val="24"/>
                <w:highlight w:val="none"/>
                <w:u w:val="none"/>
              </w:rPr>
            </w:pPr>
          </w:p>
        </w:tc>
      </w:tr>
      <w:tr w14:paraId="3892C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exact"/>
          <w:jc w:val="center"/>
        </w:trPr>
        <w:tc>
          <w:tcPr>
            <w:tcW w:w="861" w:type="dxa"/>
            <w:tcBorders>
              <w:top w:val="single" w:color="888E93" w:sz="8" w:space="0"/>
              <w:left w:val="single" w:color="474747" w:sz="8" w:space="0"/>
              <w:bottom w:val="single" w:color="888E93" w:sz="8" w:space="0"/>
              <w:right w:val="single" w:color="888E93" w:sz="8" w:space="0"/>
            </w:tcBorders>
            <w:shd w:val="clear" w:color="auto" w:fill="FFFFFF"/>
            <w:vAlign w:val="center"/>
          </w:tcPr>
          <w:p w14:paraId="2D4AED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9</w:t>
            </w:r>
          </w:p>
        </w:tc>
        <w:tc>
          <w:tcPr>
            <w:tcW w:w="2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7FF593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预付款保函金额</w:t>
            </w:r>
          </w:p>
        </w:tc>
        <w:tc>
          <w:tcPr>
            <w:tcW w:w="1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559BCE1F">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671AA51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tcBorders>
              <w:top w:val="single" w:color="888E93" w:sz="8" w:space="0"/>
              <w:left w:val="single" w:color="888E93" w:sz="8" w:space="0"/>
              <w:bottom w:val="single" w:color="888E93" w:sz="8" w:space="0"/>
              <w:right w:val="single" w:color="474747" w:sz="8" w:space="0"/>
            </w:tcBorders>
            <w:shd w:val="clear" w:color="auto" w:fill="FFFFFF"/>
            <w:vAlign w:val="center"/>
          </w:tcPr>
          <w:p w14:paraId="4CBEA42F">
            <w:pPr>
              <w:jc w:val="left"/>
              <w:rPr>
                <w:rFonts w:hint="eastAsia" w:asciiTheme="minorEastAsia" w:hAnsiTheme="minorEastAsia" w:eastAsiaTheme="minorEastAsia" w:cstheme="minorEastAsia"/>
                <w:i w:val="0"/>
                <w:iCs w:val="0"/>
                <w:color w:val="auto"/>
                <w:sz w:val="24"/>
                <w:szCs w:val="24"/>
                <w:highlight w:val="none"/>
                <w:u w:val="none"/>
              </w:rPr>
            </w:pPr>
          </w:p>
        </w:tc>
      </w:tr>
      <w:tr w14:paraId="4C38C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861" w:type="dxa"/>
            <w:tcBorders>
              <w:top w:val="single" w:color="888E93" w:sz="8" w:space="0"/>
              <w:left w:val="single" w:color="474747" w:sz="8" w:space="0"/>
              <w:bottom w:val="single" w:color="888E93" w:sz="8" w:space="0"/>
              <w:right w:val="single" w:color="888E93" w:sz="8" w:space="0"/>
            </w:tcBorders>
            <w:shd w:val="clear" w:color="auto" w:fill="FFFFFF"/>
            <w:vAlign w:val="center"/>
          </w:tcPr>
          <w:p w14:paraId="61553E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10</w:t>
            </w:r>
          </w:p>
        </w:tc>
        <w:tc>
          <w:tcPr>
            <w:tcW w:w="2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53F20B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进度款付款金额</w:t>
            </w:r>
          </w:p>
        </w:tc>
        <w:tc>
          <w:tcPr>
            <w:tcW w:w="1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056C7221">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38311A8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tcBorders>
              <w:top w:val="single" w:color="888E93" w:sz="8" w:space="0"/>
              <w:left w:val="single" w:color="888E93" w:sz="8" w:space="0"/>
              <w:bottom w:val="single" w:color="888E93" w:sz="8" w:space="0"/>
              <w:right w:val="single" w:color="474747" w:sz="8" w:space="0"/>
            </w:tcBorders>
            <w:shd w:val="clear" w:color="auto" w:fill="FFFFFF"/>
            <w:vAlign w:val="center"/>
          </w:tcPr>
          <w:p w14:paraId="22EF2102">
            <w:pPr>
              <w:jc w:val="left"/>
              <w:rPr>
                <w:rFonts w:hint="eastAsia" w:asciiTheme="minorEastAsia" w:hAnsiTheme="minorEastAsia" w:eastAsiaTheme="minorEastAsia" w:cstheme="minorEastAsia"/>
                <w:i w:val="0"/>
                <w:iCs w:val="0"/>
                <w:color w:val="auto"/>
                <w:sz w:val="24"/>
                <w:szCs w:val="24"/>
                <w:highlight w:val="none"/>
                <w:u w:val="none"/>
              </w:rPr>
            </w:pPr>
          </w:p>
        </w:tc>
      </w:tr>
      <w:tr w14:paraId="5F6C5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exact"/>
          <w:jc w:val="center"/>
        </w:trPr>
        <w:tc>
          <w:tcPr>
            <w:tcW w:w="861" w:type="dxa"/>
            <w:tcBorders>
              <w:top w:val="single" w:color="888E93" w:sz="8" w:space="0"/>
              <w:left w:val="single" w:color="474747" w:sz="8" w:space="0"/>
              <w:bottom w:val="single" w:color="888E93" w:sz="8" w:space="0"/>
              <w:right w:val="single" w:color="888E93" w:sz="8" w:space="0"/>
            </w:tcBorders>
            <w:shd w:val="clear" w:color="auto" w:fill="FFFFFF"/>
            <w:vAlign w:val="center"/>
          </w:tcPr>
          <w:p w14:paraId="7925227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11</w:t>
            </w:r>
          </w:p>
        </w:tc>
        <w:tc>
          <w:tcPr>
            <w:tcW w:w="2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37DF87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竣工结算款付款时间</w:t>
            </w:r>
          </w:p>
        </w:tc>
        <w:tc>
          <w:tcPr>
            <w:tcW w:w="1955"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6F4E0A52">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tcBorders>
              <w:top w:val="single" w:color="888E93" w:sz="8" w:space="0"/>
              <w:left w:val="single" w:color="888E93" w:sz="8" w:space="0"/>
              <w:bottom w:val="single" w:color="888E93" w:sz="8" w:space="0"/>
              <w:right w:val="single" w:color="888E93" w:sz="8" w:space="0"/>
            </w:tcBorders>
            <w:shd w:val="clear" w:color="auto" w:fill="FFFFFF"/>
            <w:vAlign w:val="center"/>
          </w:tcPr>
          <w:p w14:paraId="36E26BF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tcBorders>
              <w:top w:val="single" w:color="888E93" w:sz="8" w:space="0"/>
              <w:left w:val="single" w:color="888E93" w:sz="8" w:space="0"/>
              <w:bottom w:val="single" w:color="888E93" w:sz="8" w:space="0"/>
              <w:right w:val="single" w:color="474747" w:sz="8" w:space="0"/>
            </w:tcBorders>
            <w:shd w:val="clear" w:color="auto" w:fill="FFFFFF"/>
            <w:vAlign w:val="center"/>
          </w:tcPr>
          <w:p w14:paraId="45868704">
            <w:pPr>
              <w:jc w:val="left"/>
              <w:rPr>
                <w:rFonts w:hint="eastAsia" w:asciiTheme="minorEastAsia" w:hAnsiTheme="minorEastAsia" w:eastAsiaTheme="minorEastAsia" w:cstheme="minorEastAsia"/>
                <w:i w:val="0"/>
                <w:iCs w:val="0"/>
                <w:color w:val="auto"/>
                <w:sz w:val="24"/>
                <w:szCs w:val="24"/>
                <w:highlight w:val="none"/>
                <w:u w:val="none"/>
              </w:rPr>
            </w:pPr>
          </w:p>
        </w:tc>
      </w:tr>
      <w:tr w14:paraId="7427F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exact"/>
          <w:jc w:val="center"/>
        </w:trPr>
        <w:tc>
          <w:tcPr>
            <w:tcW w:w="861" w:type="dxa"/>
            <w:tcBorders>
              <w:top w:val="single" w:color="888E93" w:sz="8" w:space="0"/>
              <w:left w:val="single" w:color="474747" w:sz="8" w:space="0"/>
              <w:bottom w:val="single" w:color="474747" w:sz="8" w:space="0"/>
              <w:right w:val="single" w:color="888E93" w:sz="8" w:space="0"/>
            </w:tcBorders>
            <w:shd w:val="clear" w:color="auto" w:fill="FFFFFF"/>
            <w:vAlign w:val="center"/>
          </w:tcPr>
          <w:p w14:paraId="5FFFCD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12</w:t>
            </w:r>
          </w:p>
        </w:tc>
        <w:tc>
          <w:tcPr>
            <w:tcW w:w="2955" w:type="dxa"/>
            <w:tcBorders>
              <w:top w:val="single" w:color="888E93" w:sz="8" w:space="0"/>
              <w:left w:val="single" w:color="888E93" w:sz="8" w:space="0"/>
              <w:bottom w:val="single" w:color="474747" w:sz="8" w:space="0"/>
              <w:right w:val="single" w:color="888E93" w:sz="8" w:space="0"/>
            </w:tcBorders>
            <w:shd w:val="clear" w:color="auto" w:fill="FFFFFF"/>
            <w:vAlign w:val="center"/>
          </w:tcPr>
          <w:p w14:paraId="5ACA25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保修期</w:t>
            </w:r>
          </w:p>
        </w:tc>
        <w:tc>
          <w:tcPr>
            <w:tcW w:w="1955" w:type="dxa"/>
            <w:tcBorders>
              <w:top w:val="single" w:color="888E93" w:sz="8" w:space="0"/>
              <w:left w:val="single" w:color="888E93" w:sz="8" w:space="0"/>
              <w:bottom w:val="single" w:color="474747" w:sz="8" w:space="0"/>
              <w:right w:val="single" w:color="888E93" w:sz="8" w:space="0"/>
            </w:tcBorders>
            <w:shd w:val="clear" w:color="auto" w:fill="FFFFFF"/>
            <w:vAlign w:val="center"/>
          </w:tcPr>
          <w:p w14:paraId="296D34F6">
            <w:pPr>
              <w:jc w:val="left"/>
              <w:rPr>
                <w:rFonts w:hint="eastAsia" w:asciiTheme="minorEastAsia" w:hAnsiTheme="minorEastAsia" w:eastAsiaTheme="minorEastAsia" w:cstheme="minorEastAsia"/>
                <w:i w:val="0"/>
                <w:iCs w:val="0"/>
                <w:color w:val="auto"/>
                <w:sz w:val="24"/>
                <w:szCs w:val="24"/>
                <w:highlight w:val="none"/>
                <w:u w:val="none"/>
              </w:rPr>
            </w:pPr>
          </w:p>
        </w:tc>
        <w:tc>
          <w:tcPr>
            <w:tcW w:w="2190" w:type="dxa"/>
            <w:tcBorders>
              <w:top w:val="single" w:color="888E93" w:sz="8" w:space="0"/>
              <w:left w:val="single" w:color="888E93" w:sz="8" w:space="0"/>
              <w:bottom w:val="single" w:color="474747" w:sz="8" w:space="0"/>
              <w:right w:val="single" w:color="888E93" w:sz="8" w:space="0"/>
            </w:tcBorders>
            <w:shd w:val="clear" w:color="auto" w:fill="FFFFFF"/>
            <w:vAlign w:val="center"/>
          </w:tcPr>
          <w:p w14:paraId="2EA9A58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snapToGrid w:val="0"/>
                <w:color w:val="auto"/>
                <w:kern w:val="0"/>
                <w:sz w:val="24"/>
                <w:szCs w:val="24"/>
                <w:highlight w:val="none"/>
                <w:u w:val="none"/>
                <w:lang w:val="en-US" w:eastAsia="zh-CN" w:bidi="ar"/>
              </w:rPr>
              <w:t>按照交易文件要求</w:t>
            </w:r>
          </w:p>
        </w:tc>
        <w:tc>
          <w:tcPr>
            <w:tcW w:w="1305" w:type="dxa"/>
            <w:tcBorders>
              <w:top w:val="single" w:color="888E93" w:sz="8" w:space="0"/>
              <w:left w:val="single" w:color="888E93" w:sz="8" w:space="0"/>
              <w:bottom w:val="single" w:color="474747" w:sz="8" w:space="0"/>
              <w:right w:val="single" w:color="474747" w:sz="8" w:space="0"/>
            </w:tcBorders>
            <w:shd w:val="clear" w:color="auto" w:fill="FFFFFF"/>
            <w:vAlign w:val="center"/>
          </w:tcPr>
          <w:p w14:paraId="4A18E1E2">
            <w:pPr>
              <w:jc w:val="left"/>
              <w:rPr>
                <w:rFonts w:hint="eastAsia" w:asciiTheme="minorEastAsia" w:hAnsiTheme="minorEastAsia" w:eastAsiaTheme="minorEastAsia" w:cstheme="minorEastAsia"/>
                <w:i w:val="0"/>
                <w:iCs w:val="0"/>
                <w:color w:val="auto"/>
                <w:sz w:val="24"/>
                <w:szCs w:val="24"/>
                <w:highlight w:val="none"/>
                <w:u w:val="none"/>
              </w:rPr>
            </w:pPr>
          </w:p>
        </w:tc>
      </w:tr>
    </w:tbl>
    <w:p w14:paraId="013315D2">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sectPr>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0" w:charSpace="0"/>
        </w:sectPr>
      </w:pPr>
    </w:p>
    <w:p w14:paraId="41ABE558">
      <w:pPr>
        <w:pStyle w:val="4"/>
        <w:pageBreakBefore w:val="0"/>
        <w:widowControl/>
        <w:kinsoku/>
        <w:overflowPunct/>
        <w:topLinePunct/>
        <w:bidi w:val="0"/>
        <w:textAlignment w:val="baseline"/>
        <w:rPr>
          <w:rFonts w:hint="eastAsia"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pPr>
      <w:r>
        <w:rPr>
          <w:rFonts w:hint="eastAsia" w:ascii="宋体" w:hAnsi="宋体" w:eastAsia="宋体" w:cs="宋体"/>
          <w:b w:val="0"/>
          <w:bCs w:val="0"/>
          <w:color w:val="auto"/>
          <w:spacing w:val="-1"/>
          <w:sz w:val="44"/>
          <w:szCs w:val="44"/>
          <w:highlight w:val="none"/>
          <w14:textOutline w14:w="5442" w14:cap="flat" w14:cmpd="sng">
            <w14:solidFill>
              <w14:srgbClr w14:val="000000"/>
            </w14:solidFill>
            <w14:prstDash w14:val="solid"/>
            <w14:miter w14:val="0"/>
          </w14:textOutline>
        </w:rPr>
        <w:t>拟分包项目名称和分包商情况</w:t>
      </w:r>
    </w:p>
    <w:tbl>
      <w:tblPr>
        <w:tblStyle w:val="27"/>
        <w:tblW w:w="88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4"/>
        <w:gridCol w:w="1279"/>
        <w:gridCol w:w="1658"/>
        <w:gridCol w:w="1488"/>
        <w:gridCol w:w="659"/>
        <w:gridCol w:w="799"/>
        <w:gridCol w:w="1483"/>
      </w:tblGrid>
      <w:tr w14:paraId="6EA8A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1474" w:type="dxa"/>
            <w:vAlign w:val="top"/>
          </w:tcPr>
          <w:p w14:paraId="2E20DDE8">
            <w:pPr>
              <w:pStyle w:val="37"/>
              <w:spacing w:before="275" w:line="220" w:lineRule="auto"/>
              <w:ind w:left="125"/>
              <w:rPr>
                <w:color w:val="auto"/>
                <w:sz w:val="24"/>
                <w:szCs w:val="24"/>
                <w:highlight w:val="none"/>
              </w:rPr>
            </w:pPr>
            <w:r>
              <w:rPr>
                <w:color w:val="auto"/>
                <w:spacing w:val="2"/>
                <w:sz w:val="24"/>
                <w:szCs w:val="24"/>
                <w:highlight w:val="none"/>
              </w:rPr>
              <w:t>分包人名称</w:t>
            </w:r>
          </w:p>
        </w:tc>
        <w:tc>
          <w:tcPr>
            <w:tcW w:w="2937" w:type="dxa"/>
            <w:gridSpan w:val="2"/>
            <w:vAlign w:val="top"/>
          </w:tcPr>
          <w:p w14:paraId="230CFEAC">
            <w:pPr>
              <w:rPr>
                <w:rFonts w:ascii="Arial"/>
                <w:color w:val="auto"/>
                <w:sz w:val="21"/>
                <w:highlight w:val="none"/>
              </w:rPr>
            </w:pPr>
          </w:p>
        </w:tc>
        <w:tc>
          <w:tcPr>
            <w:tcW w:w="1488" w:type="dxa"/>
            <w:vAlign w:val="top"/>
          </w:tcPr>
          <w:p w14:paraId="4F6A6C87">
            <w:pPr>
              <w:pStyle w:val="37"/>
              <w:spacing w:before="286" w:line="229" w:lineRule="auto"/>
              <w:ind w:left="524"/>
              <w:rPr>
                <w:color w:val="auto"/>
                <w:sz w:val="24"/>
                <w:szCs w:val="24"/>
                <w:highlight w:val="none"/>
              </w:rPr>
            </w:pPr>
            <w:r>
              <w:rPr>
                <w:color w:val="auto"/>
                <w:spacing w:val="5"/>
                <w:sz w:val="24"/>
                <w:szCs w:val="24"/>
                <w:highlight w:val="none"/>
              </w:rPr>
              <w:t>地址</w:t>
            </w:r>
          </w:p>
        </w:tc>
        <w:tc>
          <w:tcPr>
            <w:tcW w:w="2941" w:type="dxa"/>
            <w:gridSpan w:val="3"/>
            <w:vAlign w:val="top"/>
          </w:tcPr>
          <w:p w14:paraId="15773728">
            <w:pPr>
              <w:rPr>
                <w:rFonts w:ascii="Arial"/>
                <w:color w:val="auto"/>
                <w:sz w:val="21"/>
                <w:highlight w:val="none"/>
              </w:rPr>
            </w:pPr>
          </w:p>
        </w:tc>
      </w:tr>
      <w:tr w14:paraId="21584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1474" w:type="dxa"/>
            <w:vAlign w:val="top"/>
          </w:tcPr>
          <w:p w14:paraId="71ECB034">
            <w:pPr>
              <w:pStyle w:val="37"/>
              <w:spacing w:before="281" w:line="219" w:lineRule="auto"/>
              <w:ind w:left="125"/>
              <w:rPr>
                <w:color w:val="auto"/>
                <w:sz w:val="24"/>
                <w:szCs w:val="24"/>
                <w:highlight w:val="none"/>
              </w:rPr>
            </w:pPr>
            <w:r>
              <w:rPr>
                <w:color w:val="auto"/>
                <w:spacing w:val="2"/>
                <w:sz w:val="24"/>
                <w:szCs w:val="24"/>
                <w:highlight w:val="none"/>
              </w:rPr>
              <w:t>法定代表人</w:t>
            </w:r>
          </w:p>
        </w:tc>
        <w:tc>
          <w:tcPr>
            <w:tcW w:w="1279" w:type="dxa"/>
            <w:vAlign w:val="top"/>
          </w:tcPr>
          <w:p w14:paraId="19756BE0">
            <w:pPr>
              <w:rPr>
                <w:rFonts w:ascii="Arial"/>
                <w:color w:val="auto"/>
                <w:sz w:val="21"/>
                <w:highlight w:val="none"/>
              </w:rPr>
            </w:pPr>
          </w:p>
        </w:tc>
        <w:tc>
          <w:tcPr>
            <w:tcW w:w="1658" w:type="dxa"/>
            <w:vAlign w:val="top"/>
          </w:tcPr>
          <w:p w14:paraId="2807BE7C">
            <w:pPr>
              <w:pStyle w:val="37"/>
              <w:spacing w:before="281" w:line="219" w:lineRule="auto"/>
              <w:ind w:left="112"/>
              <w:rPr>
                <w:color w:val="auto"/>
                <w:sz w:val="24"/>
                <w:szCs w:val="24"/>
                <w:highlight w:val="none"/>
              </w:rPr>
            </w:pPr>
            <w:r>
              <w:rPr>
                <w:color w:val="auto"/>
                <w:spacing w:val="2"/>
                <w:sz w:val="24"/>
                <w:szCs w:val="24"/>
                <w:highlight w:val="none"/>
              </w:rPr>
              <w:t>营业执照号码</w:t>
            </w:r>
          </w:p>
        </w:tc>
        <w:tc>
          <w:tcPr>
            <w:tcW w:w="1488" w:type="dxa"/>
            <w:vAlign w:val="top"/>
          </w:tcPr>
          <w:p w14:paraId="4D74AA66">
            <w:pPr>
              <w:rPr>
                <w:rFonts w:ascii="Arial"/>
                <w:color w:val="auto"/>
                <w:sz w:val="21"/>
                <w:highlight w:val="none"/>
              </w:rPr>
            </w:pPr>
          </w:p>
        </w:tc>
        <w:tc>
          <w:tcPr>
            <w:tcW w:w="1458" w:type="dxa"/>
            <w:gridSpan w:val="2"/>
            <w:vAlign w:val="top"/>
          </w:tcPr>
          <w:p w14:paraId="33E1F1AB">
            <w:pPr>
              <w:pStyle w:val="37"/>
              <w:spacing w:before="140" w:line="232" w:lineRule="auto"/>
              <w:ind w:left="246" w:right="227"/>
              <w:rPr>
                <w:color w:val="auto"/>
                <w:sz w:val="24"/>
                <w:szCs w:val="24"/>
                <w:highlight w:val="none"/>
              </w:rPr>
            </w:pPr>
            <w:r>
              <w:rPr>
                <w:color w:val="auto"/>
                <w:spacing w:val="3"/>
                <w:sz w:val="24"/>
                <w:szCs w:val="24"/>
                <w:highlight w:val="none"/>
              </w:rPr>
              <w:t>资质等级</w:t>
            </w:r>
            <w:r>
              <w:rPr>
                <w:color w:val="auto"/>
                <w:spacing w:val="1"/>
                <w:sz w:val="24"/>
                <w:szCs w:val="24"/>
                <w:highlight w:val="none"/>
              </w:rPr>
              <w:t xml:space="preserve"> </w:t>
            </w:r>
            <w:r>
              <w:rPr>
                <w:color w:val="auto"/>
                <w:spacing w:val="3"/>
                <w:sz w:val="24"/>
                <w:szCs w:val="24"/>
                <w:highlight w:val="none"/>
              </w:rPr>
              <w:t>证书号码</w:t>
            </w:r>
          </w:p>
        </w:tc>
        <w:tc>
          <w:tcPr>
            <w:tcW w:w="1483" w:type="dxa"/>
            <w:vAlign w:val="top"/>
          </w:tcPr>
          <w:p w14:paraId="15A3F4EE">
            <w:pPr>
              <w:rPr>
                <w:rFonts w:ascii="Arial"/>
                <w:color w:val="auto"/>
                <w:sz w:val="21"/>
                <w:highlight w:val="none"/>
              </w:rPr>
            </w:pPr>
          </w:p>
        </w:tc>
      </w:tr>
      <w:tr w14:paraId="0F0C5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1474" w:type="dxa"/>
            <w:vAlign w:val="top"/>
          </w:tcPr>
          <w:p w14:paraId="21BE9852">
            <w:pPr>
              <w:pStyle w:val="37"/>
              <w:spacing w:before="130" w:line="230" w:lineRule="auto"/>
              <w:ind w:left="244" w:right="213"/>
              <w:rPr>
                <w:color w:val="auto"/>
                <w:sz w:val="24"/>
                <w:szCs w:val="24"/>
                <w:highlight w:val="none"/>
              </w:rPr>
            </w:pPr>
            <w:r>
              <w:rPr>
                <w:color w:val="auto"/>
                <w:spacing w:val="4"/>
                <w:sz w:val="24"/>
                <w:szCs w:val="24"/>
                <w:highlight w:val="none"/>
              </w:rPr>
              <w:t>拟分包的</w:t>
            </w:r>
            <w:r>
              <w:rPr>
                <w:color w:val="auto"/>
                <w:spacing w:val="1"/>
                <w:sz w:val="24"/>
                <w:szCs w:val="24"/>
                <w:highlight w:val="none"/>
              </w:rPr>
              <w:t xml:space="preserve"> </w:t>
            </w:r>
            <w:r>
              <w:rPr>
                <w:color w:val="auto"/>
                <w:spacing w:val="11"/>
                <w:sz w:val="24"/>
                <w:szCs w:val="24"/>
                <w:highlight w:val="none"/>
              </w:rPr>
              <w:t>工程项目</w:t>
            </w:r>
          </w:p>
        </w:tc>
        <w:tc>
          <w:tcPr>
            <w:tcW w:w="2937" w:type="dxa"/>
            <w:gridSpan w:val="2"/>
            <w:vAlign w:val="top"/>
          </w:tcPr>
          <w:p w14:paraId="2A6F2CDB">
            <w:pPr>
              <w:pStyle w:val="37"/>
              <w:spacing w:before="271" w:line="219" w:lineRule="auto"/>
              <w:ind w:left="1001"/>
              <w:rPr>
                <w:color w:val="auto"/>
                <w:sz w:val="24"/>
                <w:szCs w:val="24"/>
                <w:highlight w:val="none"/>
              </w:rPr>
            </w:pPr>
            <w:r>
              <w:rPr>
                <w:color w:val="auto"/>
                <w:spacing w:val="3"/>
                <w:sz w:val="24"/>
                <w:szCs w:val="24"/>
                <w:highlight w:val="none"/>
              </w:rPr>
              <w:t>主要内容</w:t>
            </w:r>
          </w:p>
        </w:tc>
        <w:tc>
          <w:tcPr>
            <w:tcW w:w="2147" w:type="dxa"/>
            <w:gridSpan w:val="2"/>
            <w:vAlign w:val="top"/>
          </w:tcPr>
          <w:p w14:paraId="06861DE9">
            <w:pPr>
              <w:pStyle w:val="37"/>
              <w:spacing w:before="109" w:line="243" w:lineRule="auto"/>
              <w:ind w:left="703" w:right="660" w:firstLine="120"/>
              <w:rPr>
                <w:color w:val="auto"/>
                <w:sz w:val="24"/>
                <w:szCs w:val="24"/>
                <w:highlight w:val="none"/>
              </w:rPr>
            </w:pPr>
            <w:r>
              <w:rPr>
                <w:color w:val="auto"/>
                <w:spacing w:val="-5"/>
                <w:sz w:val="24"/>
                <w:szCs w:val="24"/>
                <w:highlight w:val="none"/>
              </w:rPr>
              <w:t>造价</w:t>
            </w:r>
            <w:r>
              <w:rPr>
                <w:color w:val="auto"/>
                <w:sz w:val="24"/>
                <w:szCs w:val="24"/>
                <w:highlight w:val="none"/>
              </w:rPr>
              <w:t xml:space="preserve">  </w:t>
            </w:r>
            <w:r>
              <w:rPr>
                <w:color w:val="auto"/>
                <w:spacing w:val="13"/>
                <w:sz w:val="24"/>
                <w:szCs w:val="24"/>
                <w:highlight w:val="none"/>
              </w:rPr>
              <w:t>(万元)</w:t>
            </w:r>
          </w:p>
        </w:tc>
        <w:tc>
          <w:tcPr>
            <w:tcW w:w="2282" w:type="dxa"/>
            <w:gridSpan w:val="2"/>
            <w:vAlign w:val="top"/>
          </w:tcPr>
          <w:p w14:paraId="0580D298">
            <w:pPr>
              <w:pStyle w:val="37"/>
              <w:spacing w:before="271" w:line="219" w:lineRule="auto"/>
              <w:ind w:left="77"/>
              <w:rPr>
                <w:color w:val="auto"/>
                <w:sz w:val="24"/>
                <w:szCs w:val="24"/>
                <w:highlight w:val="none"/>
              </w:rPr>
            </w:pPr>
            <w:r>
              <w:rPr>
                <w:color w:val="auto"/>
                <w:sz w:val="24"/>
                <w:szCs w:val="24"/>
                <w:highlight w:val="none"/>
              </w:rPr>
              <w:t>已经做过的类似工程</w:t>
            </w:r>
          </w:p>
        </w:tc>
      </w:tr>
      <w:tr w14:paraId="7707B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1474" w:type="dxa"/>
            <w:vAlign w:val="top"/>
          </w:tcPr>
          <w:p w14:paraId="18DD6949">
            <w:pPr>
              <w:rPr>
                <w:rFonts w:ascii="Arial"/>
                <w:color w:val="auto"/>
                <w:sz w:val="21"/>
                <w:highlight w:val="none"/>
              </w:rPr>
            </w:pPr>
          </w:p>
        </w:tc>
        <w:tc>
          <w:tcPr>
            <w:tcW w:w="2937" w:type="dxa"/>
            <w:gridSpan w:val="2"/>
            <w:vAlign w:val="top"/>
          </w:tcPr>
          <w:p w14:paraId="35505AFB">
            <w:pPr>
              <w:rPr>
                <w:rFonts w:ascii="Arial"/>
                <w:color w:val="auto"/>
                <w:sz w:val="21"/>
                <w:highlight w:val="none"/>
              </w:rPr>
            </w:pPr>
          </w:p>
        </w:tc>
        <w:tc>
          <w:tcPr>
            <w:tcW w:w="2147" w:type="dxa"/>
            <w:gridSpan w:val="2"/>
            <w:vAlign w:val="top"/>
          </w:tcPr>
          <w:p w14:paraId="5FBE1A35">
            <w:pPr>
              <w:rPr>
                <w:rFonts w:ascii="Arial"/>
                <w:color w:val="auto"/>
                <w:sz w:val="21"/>
                <w:highlight w:val="none"/>
              </w:rPr>
            </w:pPr>
          </w:p>
        </w:tc>
        <w:tc>
          <w:tcPr>
            <w:tcW w:w="2282" w:type="dxa"/>
            <w:gridSpan w:val="2"/>
            <w:vAlign w:val="top"/>
          </w:tcPr>
          <w:p w14:paraId="213E1DD8">
            <w:pPr>
              <w:rPr>
                <w:rFonts w:ascii="Arial"/>
                <w:color w:val="auto"/>
                <w:sz w:val="21"/>
                <w:highlight w:val="none"/>
              </w:rPr>
            </w:pPr>
          </w:p>
        </w:tc>
      </w:tr>
      <w:tr w14:paraId="4F7C7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1474" w:type="dxa"/>
            <w:vAlign w:val="top"/>
          </w:tcPr>
          <w:p w14:paraId="19E5794F">
            <w:pPr>
              <w:rPr>
                <w:rFonts w:ascii="Arial"/>
                <w:color w:val="auto"/>
                <w:sz w:val="21"/>
                <w:highlight w:val="none"/>
              </w:rPr>
            </w:pPr>
          </w:p>
        </w:tc>
        <w:tc>
          <w:tcPr>
            <w:tcW w:w="2937" w:type="dxa"/>
            <w:gridSpan w:val="2"/>
            <w:vAlign w:val="top"/>
          </w:tcPr>
          <w:p w14:paraId="4EC3ED25">
            <w:pPr>
              <w:rPr>
                <w:rFonts w:ascii="Arial"/>
                <w:color w:val="auto"/>
                <w:sz w:val="21"/>
                <w:highlight w:val="none"/>
              </w:rPr>
            </w:pPr>
          </w:p>
        </w:tc>
        <w:tc>
          <w:tcPr>
            <w:tcW w:w="2147" w:type="dxa"/>
            <w:gridSpan w:val="2"/>
            <w:vAlign w:val="top"/>
          </w:tcPr>
          <w:p w14:paraId="5D33A2C4">
            <w:pPr>
              <w:rPr>
                <w:rFonts w:ascii="Arial"/>
                <w:color w:val="auto"/>
                <w:sz w:val="21"/>
                <w:highlight w:val="none"/>
              </w:rPr>
            </w:pPr>
          </w:p>
        </w:tc>
        <w:tc>
          <w:tcPr>
            <w:tcW w:w="2282" w:type="dxa"/>
            <w:gridSpan w:val="2"/>
            <w:vAlign w:val="top"/>
          </w:tcPr>
          <w:p w14:paraId="46A521AE">
            <w:pPr>
              <w:rPr>
                <w:rFonts w:ascii="Arial"/>
                <w:color w:val="auto"/>
                <w:sz w:val="21"/>
                <w:highlight w:val="none"/>
              </w:rPr>
            </w:pPr>
          </w:p>
        </w:tc>
      </w:tr>
      <w:tr w14:paraId="78B62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trPr>
        <w:tc>
          <w:tcPr>
            <w:tcW w:w="1474" w:type="dxa"/>
            <w:vAlign w:val="top"/>
          </w:tcPr>
          <w:p w14:paraId="517E8A93">
            <w:pPr>
              <w:rPr>
                <w:rFonts w:ascii="Arial"/>
                <w:color w:val="auto"/>
                <w:sz w:val="21"/>
                <w:highlight w:val="none"/>
              </w:rPr>
            </w:pPr>
          </w:p>
        </w:tc>
        <w:tc>
          <w:tcPr>
            <w:tcW w:w="2937" w:type="dxa"/>
            <w:gridSpan w:val="2"/>
            <w:vAlign w:val="top"/>
          </w:tcPr>
          <w:p w14:paraId="35CCE3F6">
            <w:pPr>
              <w:rPr>
                <w:rFonts w:ascii="Arial"/>
                <w:color w:val="auto"/>
                <w:sz w:val="21"/>
                <w:highlight w:val="none"/>
              </w:rPr>
            </w:pPr>
          </w:p>
        </w:tc>
        <w:tc>
          <w:tcPr>
            <w:tcW w:w="2147" w:type="dxa"/>
            <w:gridSpan w:val="2"/>
            <w:vAlign w:val="top"/>
          </w:tcPr>
          <w:p w14:paraId="45F19A5E">
            <w:pPr>
              <w:rPr>
                <w:rFonts w:ascii="Arial"/>
                <w:color w:val="auto"/>
                <w:sz w:val="21"/>
                <w:highlight w:val="none"/>
              </w:rPr>
            </w:pPr>
          </w:p>
        </w:tc>
        <w:tc>
          <w:tcPr>
            <w:tcW w:w="2282" w:type="dxa"/>
            <w:gridSpan w:val="2"/>
            <w:vAlign w:val="top"/>
          </w:tcPr>
          <w:p w14:paraId="24AB0026">
            <w:pPr>
              <w:rPr>
                <w:rFonts w:ascii="Arial"/>
                <w:color w:val="auto"/>
                <w:sz w:val="21"/>
                <w:highlight w:val="none"/>
              </w:rPr>
            </w:pPr>
          </w:p>
        </w:tc>
      </w:tr>
      <w:tr w14:paraId="2E2C2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1474" w:type="dxa"/>
            <w:vAlign w:val="top"/>
          </w:tcPr>
          <w:p w14:paraId="309B492F">
            <w:pPr>
              <w:rPr>
                <w:rFonts w:ascii="Arial"/>
                <w:color w:val="auto"/>
                <w:sz w:val="21"/>
                <w:highlight w:val="none"/>
              </w:rPr>
            </w:pPr>
          </w:p>
        </w:tc>
        <w:tc>
          <w:tcPr>
            <w:tcW w:w="2937" w:type="dxa"/>
            <w:gridSpan w:val="2"/>
            <w:vAlign w:val="top"/>
          </w:tcPr>
          <w:p w14:paraId="214C4BAB">
            <w:pPr>
              <w:rPr>
                <w:rFonts w:ascii="Arial"/>
                <w:color w:val="auto"/>
                <w:sz w:val="21"/>
                <w:highlight w:val="none"/>
              </w:rPr>
            </w:pPr>
          </w:p>
        </w:tc>
        <w:tc>
          <w:tcPr>
            <w:tcW w:w="2147" w:type="dxa"/>
            <w:gridSpan w:val="2"/>
            <w:vAlign w:val="top"/>
          </w:tcPr>
          <w:p w14:paraId="1D383C22">
            <w:pPr>
              <w:rPr>
                <w:rFonts w:ascii="Arial"/>
                <w:color w:val="auto"/>
                <w:sz w:val="21"/>
                <w:highlight w:val="none"/>
              </w:rPr>
            </w:pPr>
          </w:p>
        </w:tc>
        <w:tc>
          <w:tcPr>
            <w:tcW w:w="2282" w:type="dxa"/>
            <w:gridSpan w:val="2"/>
            <w:vAlign w:val="top"/>
          </w:tcPr>
          <w:p w14:paraId="6EB70612">
            <w:pPr>
              <w:rPr>
                <w:rFonts w:ascii="Arial"/>
                <w:color w:val="auto"/>
                <w:sz w:val="21"/>
                <w:highlight w:val="none"/>
              </w:rPr>
            </w:pPr>
          </w:p>
        </w:tc>
      </w:tr>
      <w:tr w14:paraId="31926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1474" w:type="dxa"/>
            <w:vAlign w:val="top"/>
          </w:tcPr>
          <w:p w14:paraId="2AC26493">
            <w:pPr>
              <w:rPr>
                <w:rFonts w:ascii="Arial"/>
                <w:color w:val="auto"/>
                <w:sz w:val="21"/>
                <w:highlight w:val="none"/>
              </w:rPr>
            </w:pPr>
          </w:p>
        </w:tc>
        <w:tc>
          <w:tcPr>
            <w:tcW w:w="2937" w:type="dxa"/>
            <w:gridSpan w:val="2"/>
            <w:vAlign w:val="top"/>
          </w:tcPr>
          <w:p w14:paraId="73737E27">
            <w:pPr>
              <w:rPr>
                <w:rFonts w:ascii="Arial"/>
                <w:color w:val="auto"/>
                <w:sz w:val="21"/>
                <w:highlight w:val="none"/>
              </w:rPr>
            </w:pPr>
          </w:p>
        </w:tc>
        <w:tc>
          <w:tcPr>
            <w:tcW w:w="2147" w:type="dxa"/>
            <w:gridSpan w:val="2"/>
            <w:vAlign w:val="top"/>
          </w:tcPr>
          <w:p w14:paraId="0258406E">
            <w:pPr>
              <w:rPr>
                <w:rFonts w:ascii="Arial"/>
                <w:color w:val="auto"/>
                <w:sz w:val="21"/>
                <w:highlight w:val="none"/>
              </w:rPr>
            </w:pPr>
          </w:p>
        </w:tc>
        <w:tc>
          <w:tcPr>
            <w:tcW w:w="2282" w:type="dxa"/>
            <w:gridSpan w:val="2"/>
            <w:vAlign w:val="top"/>
          </w:tcPr>
          <w:p w14:paraId="1D5174A6">
            <w:pPr>
              <w:rPr>
                <w:rFonts w:ascii="Arial"/>
                <w:color w:val="auto"/>
                <w:sz w:val="21"/>
                <w:highlight w:val="none"/>
              </w:rPr>
            </w:pPr>
          </w:p>
        </w:tc>
      </w:tr>
      <w:tr w14:paraId="3135F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1474" w:type="dxa"/>
            <w:vAlign w:val="top"/>
          </w:tcPr>
          <w:p w14:paraId="3DDC2696">
            <w:pPr>
              <w:rPr>
                <w:rFonts w:ascii="Arial"/>
                <w:color w:val="auto"/>
                <w:sz w:val="21"/>
                <w:highlight w:val="none"/>
              </w:rPr>
            </w:pPr>
          </w:p>
        </w:tc>
        <w:tc>
          <w:tcPr>
            <w:tcW w:w="2937" w:type="dxa"/>
            <w:gridSpan w:val="2"/>
            <w:vAlign w:val="top"/>
          </w:tcPr>
          <w:p w14:paraId="65629CF6">
            <w:pPr>
              <w:rPr>
                <w:rFonts w:ascii="Arial"/>
                <w:color w:val="auto"/>
                <w:sz w:val="21"/>
                <w:highlight w:val="none"/>
              </w:rPr>
            </w:pPr>
          </w:p>
        </w:tc>
        <w:tc>
          <w:tcPr>
            <w:tcW w:w="2147" w:type="dxa"/>
            <w:gridSpan w:val="2"/>
            <w:vAlign w:val="top"/>
          </w:tcPr>
          <w:p w14:paraId="746E7A90">
            <w:pPr>
              <w:rPr>
                <w:rFonts w:ascii="Arial"/>
                <w:color w:val="auto"/>
                <w:sz w:val="21"/>
                <w:highlight w:val="none"/>
              </w:rPr>
            </w:pPr>
          </w:p>
        </w:tc>
        <w:tc>
          <w:tcPr>
            <w:tcW w:w="2282" w:type="dxa"/>
            <w:gridSpan w:val="2"/>
            <w:vAlign w:val="top"/>
          </w:tcPr>
          <w:p w14:paraId="04BBCD25">
            <w:pPr>
              <w:rPr>
                <w:rFonts w:ascii="Arial"/>
                <w:color w:val="auto"/>
                <w:sz w:val="21"/>
                <w:highlight w:val="none"/>
              </w:rPr>
            </w:pPr>
          </w:p>
        </w:tc>
      </w:tr>
      <w:tr w14:paraId="325D0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1474" w:type="dxa"/>
            <w:vAlign w:val="top"/>
          </w:tcPr>
          <w:p w14:paraId="4875AEDA">
            <w:pPr>
              <w:rPr>
                <w:rFonts w:ascii="Arial"/>
                <w:color w:val="auto"/>
                <w:sz w:val="21"/>
                <w:highlight w:val="none"/>
              </w:rPr>
            </w:pPr>
          </w:p>
        </w:tc>
        <w:tc>
          <w:tcPr>
            <w:tcW w:w="2937" w:type="dxa"/>
            <w:gridSpan w:val="2"/>
            <w:vAlign w:val="top"/>
          </w:tcPr>
          <w:p w14:paraId="78B24F7F">
            <w:pPr>
              <w:rPr>
                <w:rFonts w:ascii="Arial"/>
                <w:color w:val="auto"/>
                <w:sz w:val="21"/>
                <w:highlight w:val="none"/>
              </w:rPr>
            </w:pPr>
          </w:p>
        </w:tc>
        <w:tc>
          <w:tcPr>
            <w:tcW w:w="2147" w:type="dxa"/>
            <w:gridSpan w:val="2"/>
            <w:vAlign w:val="top"/>
          </w:tcPr>
          <w:p w14:paraId="3BB12D94">
            <w:pPr>
              <w:rPr>
                <w:rFonts w:ascii="Arial"/>
                <w:color w:val="auto"/>
                <w:sz w:val="21"/>
                <w:highlight w:val="none"/>
              </w:rPr>
            </w:pPr>
          </w:p>
        </w:tc>
        <w:tc>
          <w:tcPr>
            <w:tcW w:w="2282" w:type="dxa"/>
            <w:gridSpan w:val="2"/>
            <w:vAlign w:val="top"/>
          </w:tcPr>
          <w:p w14:paraId="3A02A370">
            <w:pPr>
              <w:rPr>
                <w:rFonts w:ascii="Arial"/>
                <w:color w:val="auto"/>
                <w:sz w:val="21"/>
                <w:highlight w:val="none"/>
              </w:rPr>
            </w:pPr>
          </w:p>
        </w:tc>
      </w:tr>
      <w:tr w14:paraId="0BB34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1474" w:type="dxa"/>
            <w:vAlign w:val="top"/>
          </w:tcPr>
          <w:p w14:paraId="0EC96579">
            <w:pPr>
              <w:rPr>
                <w:rFonts w:ascii="Arial"/>
                <w:color w:val="auto"/>
                <w:sz w:val="21"/>
                <w:highlight w:val="none"/>
              </w:rPr>
            </w:pPr>
          </w:p>
        </w:tc>
        <w:tc>
          <w:tcPr>
            <w:tcW w:w="2937" w:type="dxa"/>
            <w:gridSpan w:val="2"/>
            <w:vAlign w:val="top"/>
          </w:tcPr>
          <w:p w14:paraId="42AA6885">
            <w:pPr>
              <w:rPr>
                <w:rFonts w:ascii="Arial"/>
                <w:color w:val="auto"/>
                <w:sz w:val="21"/>
                <w:highlight w:val="none"/>
              </w:rPr>
            </w:pPr>
          </w:p>
        </w:tc>
        <w:tc>
          <w:tcPr>
            <w:tcW w:w="2147" w:type="dxa"/>
            <w:gridSpan w:val="2"/>
            <w:vAlign w:val="top"/>
          </w:tcPr>
          <w:p w14:paraId="53273DD7">
            <w:pPr>
              <w:rPr>
                <w:rFonts w:ascii="Arial"/>
                <w:color w:val="auto"/>
                <w:sz w:val="21"/>
                <w:highlight w:val="none"/>
              </w:rPr>
            </w:pPr>
          </w:p>
        </w:tc>
        <w:tc>
          <w:tcPr>
            <w:tcW w:w="2282" w:type="dxa"/>
            <w:gridSpan w:val="2"/>
            <w:vAlign w:val="top"/>
          </w:tcPr>
          <w:p w14:paraId="1B41E82E">
            <w:pPr>
              <w:rPr>
                <w:rFonts w:ascii="Arial"/>
                <w:color w:val="auto"/>
                <w:sz w:val="21"/>
                <w:highlight w:val="none"/>
              </w:rPr>
            </w:pPr>
          </w:p>
        </w:tc>
      </w:tr>
      <w:tr w14:paraId="6801C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1474" w:type="dxa"/>
            <w:vAlign w:val="top"/>
          </w:tcPr>
          <w:p w14:paraId="4307224A">
            <w:pPr>
              <w:rPr>
                <w:rFonts w:ascii="Arial"/>
                <w:color w:val="auto"/>
                <w:sz w:val="21"/>
                <w:highlight w:val="none"/>
              </w:rPr>
            </w:pPr>
          </w:p>
        </w:tc>
        <w:tc>
          <w:tcPr>
            <w:tcW w:w="2937" w:type="dxa"/>
            <w:gridSpan w:val="2"/>
            <w:vAlign w:val="top"/>
          </w:tcPr>
          <w:p w14:paraId="4C49F7F7">
            <w:pPr>
              <w:rPr>
                <w:rFonts w:ascii="Arial"/>
                <w:color w:val="auto"/>
                <w:sz w:val="21"/>
                <w:highlight w:val="none"/>
              </w:rPr>
            </w:pPr>
          </w:p>
        </w:tc>
        <w:tc>
          <w:tcPr>
            <w:tcW w:w="2147" w:type="dxa"/>
            <w:gridSpan w:val="2"/>
            <w:vAlign w:val="top"/>
          </w:tcPr>
          <w:p w14:paraId="0974D15A">
            <w:pPr>
              <w:rPr>
                <w:rFonts w:ascii="Arial"/>
                <w:color w:val="auto"/>
                <w:sz w:val="21"/>
                <w:highlight w:val="none"/>
              </w:rPr>
            </w:pPr>
          </w:p>
        </w:tc>
        <w:tc>
          <w:tcPr>
            <w:tcW w:w="2282" w:type="dxa"/>
            <w:gridSpan w:val="2"/>
            <w:vAlign w:val="top"/>
          </w:tcPr>
          <w:p w14:paraId="35386F33">
            <w:pPr>
              <w:rPr>
                <w:rFonts w:ascii="Arial"/>
                <w:color w:val="auto"/>
                <w:sz w:val="21"/>
                <w:highlight w:val="none"/>
              </w:rPr>
            </w:pPr>
          </w:p>
        </w:tc>
      </w:tr>
      <w:tr w14:paraId="22AD8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1474" w:type="dxa"/>
            <w:vAlign w:val="top"/>
          </w:tcPr>
          <w:p w14:paraId="192B9306">
            <w:pPr>
              <w:rPr>
                <w:rFonts w:ascii="Arial"/>
                <w:color w:val="auto"/>
                <w:sz w:val="21"/>
                <w:highlight w:val="none"/>
              </w:rPr>
            </w:pPr>
          </w:p>
        </w:tc>
        <w:tc>
          <w:tcPr>
            <w:tcW w:w="2937" w:type="dxa"/>
            <w:gridSpan w:val="2"/>
            <w:vAlign w:val="top"/>
          </w:tcPr>
          <w:p w14:paraId="0DF52667">
            <w:pPr>
              <w:rPr>
                <w:rFonts w:ascii="Arial"/>
                <w:color w:val="auto"/>
                <w:sz w:val="21"/>
                <w:highlight w:val="none"/>
              </w:rPr>
            </w:pPr>
          </w:p>
        </w:tc>
        <w:tc>
          <w:tcPr>
            <w:tcW w:w="2147" w:type="dxa"/>
            <w:gridSpan w:val="2"/>
            <w:vAlign w:val="top"/>
          </w:tcPr>
          <w:p w14:paraId="09BC9CA8">
            <w:pPr>
              <w:rPr>
                <w:rFonts w:ascii="Arial"/>
                <w:color w:val="auto"/>
                <w:sz w:val="21"/>
                <w:highlight w:val="none"/>
              </w:rPr>
            </w:pPr>
          </w:p>
        </w:tc>
        <w:tc>
          <w:tcPr>
            <w:tcW w:w="2282" w:type="dxa"/>
            <w:gridSpan w:val="2"/>
            <w:vAlign w:val="top"/>
          </w:tcPr>
          <w:p w14:paraId="1822E6AB">
            <w:pPr>
              <w:rPr>
                <w:rFonts w:ascii="Arial"/>
                <w:color w:val="auto"/>
                <w:sz w:val="21"/>
                <w:highlight w:val="none"/>
              </w:rPr>
            </w:pPr>
          </w:p>
        </w:tc>
      </w:tr>
      <w:tr w14:paraId="21A13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1474" w:type="dxa"/>
            <w:vAlign w:val="top"/>
          </w:tcPr>
          <w:p w14:paraId="53FAE7E3">
            <w:pPr>
              <w:rPr>
                <w:rFonts w:ascii="Arial"/>
                <w:color w:val="auto"/>
                <w:sz w:val="21"/>
                <w:highlight w:val="none"/>
              </w:rPr>
            </w:pPr>
          </w:p>
        </w:tc>
        <w:tc>
          <w:tcPr>
            <w:tcW w:w="2937" w:type="dxa"/>
            <w:gridSpan w:val="2"/>
            <w:vAlign w:val="top"/>
          </w:tcPr>
          <w:p w14:paraId="7EDF6BFB">
            <w:pPr>
              <w:rPr>
                <w:rFonts w:ascii="Arial"/>
                <w:color w:val="auto"/>
                <w:sz w:val="21"/>
                <w:highlight w:val="none"/>
              </w:rPr>
            </w:pPr>
          </w:p>
        </w:tc>
        <w:tc>
          <w:tcPr>
            <w:tcW w:w="2147" w:type="dxa"/>
            <w:gridSpan w:val="2"/>
            <w:vAlign w:val="top"/>
          </w:tcPr>
          <w:p w14:paraId="0F7E215C">
            <w:pPr>
              <w:rPr>
                <w:rFonts w:ascii="Arial"/>
                <w:color w:val="auto"/>
                <w:sz w:val="21"/>
                <w:highlight w:val="none"/>
              </w:rPr>
            </w:pPr>
          </w:p>
        </w:tc>
        <w:tc>
          <w:tcPr>
            <w:tcW w:w="2282" w:type="dxa"/>
            <w:gridSpan w:val="2"/>
            <w:vAlign w:val="top"/>
          </w:tcPr>
          <w:p w14:paraId="47E66697">
            <w:pPr>
              <w:rPr>
                <w:rFonts w:ascii="Arial"/>
                <w:color w:val="auto"/>
                <w:sz w:val="21"/>
                <w:highlight w:val="none"/>
              </w:rPr>
            </w:pPr>
          </w:p>
        </w:tc>
      </w:tr>
      <w:tr w14:paraId="5DAC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1474" w:type="dxa"/>
            <w:vAlign w:val="top"/>
          </w:tcPr>
          <w:p w14:paraId="6E12224A">
            <w:pPr>
              <w:rPr>
                <w:rFonts w:ascii="Arial"/>
                <w:color w:val="auto"/>
                <w:sz w:val="21"/>
                <w:highlight w:val="none"/>
              </w:rPr>
            </w:pPr>
          </w:p>
        </w:tc>
        <w:tc>
          <w:tcPr>
            <w:tcW w:w="2937" w:type="dxa"/>
            <w:gridSpan w:val="2"/>
            <w:vAlign w:val="top"/>
          </w:tcPr>
          <w:p w14:paraId="5F81856D">
            <w:pPr>
              <w:rPr>
                <w:rFonts w:ascii="Arial"/>
                <w:color w:val="auto"/>
                <w:sz w:val="21"/>
                <w:highlight w:val="none"/>
              </w:rPr>
            </w:pPr>
          </w:p>
        </w:tc>
        <w:tc>
          <w:tcPr>
            <w:tcW w:w="2147" w:type="dxa"/>
            <w:gridSpan w:val="2"/>
            <w:vAlign w:val="top"/>
          </w:tcPr>
          <w:p w14:paraId="5B399C2B">
            <w:pPr>
              <w:rPr>
                <w:rFonts w:ascii="Arial"/>
                <w:color w:val="auto"/>
                <w:sz w:val="21"/>
                <w:highlight w:val="none"/>
              </w:rPr>
            </w:pPr>
          </w:p>
        </w:tc>
        <w:tc>
          <w:tcPr>
            <w:tcW w:w="2282" w:type="dxa"/>
            <w:gridSpan w:val="2"/>
            <w:vAlign w:val="top"/>
          </w:tcPr>
          <w:p w14:paraId="26CC5E79">
            <w:pPr>
              <w:rPr>
                <w:rFonts w:ascii="Arial"/>
                <w:color w:val="auto"/>
                <w:sz w:val="21"/>
                <w:highlight w:val="none"/>
              </w:rPr>
            </w:pPr>
          </w:p>
        </w:tc>
      </w:tr>
    </w:tbl>
    <w:p w14:paraId="44DA2A87">
      <w:pPr>
        <w:pageBreakBefore w:val="0"/>
        <w:widowControl/>
        <w:kinsoku/>
        <w:overflowPunct/>
        <w:topLinePunct/>
        <w:bidi w:val="0"/>
        <w:textAlignment w:val="baseline"/>
        <w:rPr>
          <w:rFonts w:hint="eastAsia" w:ascii="黑体" w:hAnsi="黑体" w:eastAsia="黑体" w:cs="黑体"/>
          <w:b/>
          <w:color w:val="auto"/>
          <w:kern w:val="0"/>
          <w:sz w:val="44"/>
          <w:szCs w:val="44"/>
          <w:highlight w:val="none"/>
        </w:rPr>
      </w:pPr>
    </w:p>
    <w:p w14:paraId="50AD6573">
      <w:pPr>
        <w:pageBreakBefore w:val="0"/>
        <w:widowControl/>
        <w:kinsoku/>
        <w:overflowPunct/>
        <w:topLinePunct/>
        <w:bidi w:val="0"/>
        <w:textAlignment w:val="baseline"/>
        <w:rPr>
          <w:rFonts w:hint="eastAsia" w:ascii="黑体" w:hAnsi="黑体" w:eastAsia="黑体" w:cs="黑体"/>
          <w:b/>
          <w:color w:val="auto"/>
          <w:sz w:val="44"/>
          <w:szCs w:val="44"/>
          <w:highlight w:val="none"/>
          <w:lang w:val="en-US" w:eastAsia="zh-CN"/>
        </w:rPr>
      </w:pPr>
    </w:p>
    <w:sectPr>
      <w:pgSz w:w="11906" w:h="16838"/>
      <w:pgMar w:top="1440" w:right="1080" w:bottom="1440" w:left="1080" w:header="850" w:footer="850" w:gutter="0"/>
      <w:pgBorders>
        <w:top w:val="none" w:sz="0" w:space="0"/>
        <w:left w:val="none" w:sz="0" w:space="0"/>
        <w:bottom w:val="none" w:sz="0" w:space="0"/>
        <w:right w:val="none" w:sz="0" w:space="0"/>
      </w:pgBorders>
      <w:pgNumType w:fmt="numberInDash"/>
      <w:cols w:space="0" w:num="1"/>
      <w:titlePg/>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F50B10F-71A4-490C-AD0D-109C078133B8}"/>
  </w:font>
  <w:font w:name="Arial">
    <w:panose1 w:val="020B0604020202020204"/>
    <w:charset w:val="01"/>
    <w:family w:val="swiss"/>
    <w:pitch w:val="default"/>
    <w:sig w:usb0="E0002EFF" w:usb1="C000785B" w:usb2="00000009" w:usb3="00000000" w:csb0="400001FF" w:csb1="FFFF0000"/>
    <w:embedRegular r:id="rId2" w:fontKey="{0B19F837-4D27-4306-8C11-903373856F7C}"/>
  </w:font>
  <w:font w:name="黑体">
    <w:panose1 w:val="02010609060101010101"/>
    <w:charset w:val="86"/>
    <w:family w:val="auto"/>
    <w:pitch w:val="default"/>
    <w:sig w:usb0="800002BF" w:usb1="38CF7CFA" w:usb2="00000016" w:usb3="00000000" w:csb0="00040001" w:csb1="00000000"/>
    <w:embedRegular r:id="rId3" w:fontKey="{065F0492-57D2-454A-94E4-824797D0C09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CCDF18CE-ACDA-4964-A815-93A280F010C6}"/>
  </w:font>
  <w:font w:name="新宋体">
    <w:panose1 w:val="02010609030101010101"/>
    <w:charset w:val="86"/>
    <w:family w:val="auto"/>
    <w:pitch w:val="default"/>
    <w:sig w:usb0="00000203" w:usb1="288F0000" w:usb2="00000006" w:usb3="00000000" w:csb0="00040001" w:csb1="00000000"/>
    <w:embedRegular r:id="rId5" w:fontKey="{25B6BB97-D70E-4B47-9263-9DEE9385C616}"/>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Lucida Sans">
    <w:altName w:val="Lucida Sans Unicode"/>
    <w:panose1 w:val="020B0602030504020204"/>
    <w:charset w:val="00"/>
    <w:family w:val="swiss"/>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CS?o｡ﾀ?">
    <w:altName w:val="Yu Gothic"/>
    <w:panose1 w:val="00000000000000000000"/>
    <w:charset w:val="80"/>
    <w:family w:val="moder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6" w:fontKey="{A8D5DB03-977C-432E-8B37-238BF1F77B36}"/>
  </w:font>
  <w:font w:name="仿宋_GB2312">
    <w:panose1 w:val="02010609030101010101"/>
    <w:charset w:val="86"/>
    <w:family w:val="auto"/>
    <w:pitch w:val="default"/>
    <w:sig w:usb0="00000001" w:usb1="080E0000" w:usb2="00000000" w:usb3="00000000" w:csb0="00040000" w:csb1="00000000"/>
    <w:embedRegular r:id="rId7" w:fontKey="{D25D65AF-78F7-42E9-8874-4E52A28CE1D7}"/>
  </w:font>
  <w:font w:name="Wingdings 2">
    <w:panose1 w:val="05020102010507070707"/>
    <w:charset w:val="00"/>
    <w:family w:val="auto"/>
    <w:pitch w:val="default"/>
    <w:sig w:usb0="00000000" w:usb1="00000000" w:usb2="00000000" w:usb3="00000000" w:csb0="80000000" w:csb1="00000000"/>
    <w:embedRegular r:id="rId8" w:fontKey="{FD9035E6-9B5A-4BCD-8E0C-318C373A364B}"/>
  </w:font>
  <w:font w:name="WPSEMBED1">
    <w:panose1 w:val="02010609030101010101"/>
    <w:charset w:val="86"/>
    <w:family w:val="auto"/>
    <w:pitch w:val="default"/>
    <w:sig w:usb0="00000001" w:usb1="080E0000" w:usb2="00000000" w:usb3="00000000" w:csb0="00040000" w:csb1="00000000"/>
  </w:font>
  <w:font w:name="WPSEMBED2">
    <w:panose1 w:val="05020102010507070707"/>
    <w:charset w:val="00"/>
    <w:family w:val="auto"/>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1A75E">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B1224">
    <w:pPr>
      <w:spacing w:line="192" w:lineRule="auto"/>
      <w:rPr>
        <w:rFonts w:ascii="Times New Roman" w:hAnsi="Times New Roman" w:eastAsia="Times New Roman" w:cs="Times New Roman"/>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0F6EA">
    <w:pPr>
      <w:spacing w:line="192" w:lineRule="auto"/>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97C134">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197C134">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77A37">
    <w:pPr>
      <w:spacing w:line="192" w:lineRule="auto"/>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34C985">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4A34C985">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DA40B">
    <w:pPr>
      <w:spacing w:line="188" w:lineRule="auto"/>
      <w:ind w:left="40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86DC2F">
                          <w:pPr>
                            <w:pStyle w:val="1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C86DC2F">
                    <w:pPr>
                      <w:pStyle w:val="1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ECA7E">
    <w:pPr>
      <w:spacing w:line="172" w:lineRule="auto"/>
      <w:ind w:left="0"/>
      <w:rPr>
        <w:rFonts w:ascii="Times New Roman" w:hAnsi="Times New Roman" w:eastAsia="Times New Roman" w:cs="Times New Roman"/>
        <w:sz w:val="13"/>
        <w:szCs w:val="13"/>
      </w:rPr>
    </w:pPr>
    <w:r>
      <w:rPr>
        <w:sz w:val="13"/>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28573F">
                          <w:pPr>
                            <w:pStyle w:val="14"/>
                          </w:pPr>
                          <w:r>
                            <w:fldChar w:fldCharType="begin"/>
                          </w:r>
                          <w:r>
                            <w:instrText xml:space="preserve"> PAGE  \* MERGEFORMAT </w:instrText>
                          </w:r>
                          <w:r>
                            <w:fldChar w:fldCharType="separate"/>
                          </w:r>
                          <w:r>
                            <w:t>- 8 -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1028573F">
                    <w:pPr>
                      <w:pStyle w:val="14"/>
                    </w:pPr>
                    <w:r>
                      <w:fldChar w:fldCharType="begin"/>
                    </w:r>
                    <w:r>
                      <w:instrText xml:space="preserve"> PAGE  \* MERGEFORMAT </w:instrText>
                    </w:r>
                    <w:r>
                      <w:fldChar w:fldCharType="separate"/>
                    </w:r>
                    <w:r>
                      <w:t>- 8 -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E9CC4">
    <w:pPr>
      <w:spacing w:line="188" w:lineRule="auto"/>
      <w:ind w:left="408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6E3C42">
                          <w:pPr>
                            <w:pStyle w:val="14"/>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F6E3C42">
                    <w:pPr>
                      <w:pStyle w:val="1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CF1AE">
    <w:pPr>
      <w:pStyle w:val="14"/>
      <w:jc w:val="lef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808CE">
    <w:pPr>
      <w:pStyle w:val="14"/>
      <w:framePr w:wrap="around" w:vAnchor="text" w:hAnchor="margin" w:xAlign="center" w:y="1"/>
      <w:rPr>
        <w:rStyle w:val="23"/>
      </w:rPr>
    </w:pPr>
    <w:r>
      <w:fldChar w:fldCharType="begin"/>
    </w:r>
    <w:r>
      <w:rPr>
        <w:rStyle w:val="23"/>
      </w:rPr>
      <w:instrText xml:space="preserve">PAGE  </w:instrText>
    </w:r>
    <w:r>
      <w:fldChar w:fldCharType="end"/>
    </w:r>
  </w:p>
  <w:p w14:paraId="6D4F18DC">
    <w:pPr>
      <w:pStyle w:val="1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5456B">
    <w:pPr>
      <w:jc w:val="left"/>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57DAC">
    <w:pPr>
      <w:spacing w:line="173" w:lineRule="auto"/>
      <w:ind w:left="4590"/>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97FCCD">
                          <w:pPr>
                            <w:pStyle w:val="14"/>
                          </w:pPr>
                          <w:r>
                            <w:fldChar w:fldCharType="begin"/>
                          </w:r>
                          <w:r>
                            <w:instrText xml:space="preserve"> PAGE  \* MERGEFORMAT </w:instrText>
                          </w:r>
                          <w:r>
                            <w:fldChar w:fldCharType="separate"/>
                          </w:r>
                          <w:r>
                            <w:t>- 24 -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E97FCCD">
                    <w:pPr>
                      <w:pStyle w:val="14"/>
                    </w:pPr>
                    <w:r>
                      <w:fldChar w:fldCharType="begin"/>
                    </w:r>
                    <w:r>
                      <w:instrText xml:space="preserve"> PAGE  \* MERGEFORMAT </w:instrText>
                    </w:r>
                    <w:r>
                      <w:fldChar w:fldCharType="separate"/>
                    </w:r>
                    <w:r>
                      <w:t>- 24 -</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91C26">
    <w:pPr>
      <w:spacing w:line="188"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120611">
                          <w:pPr>
                            <w:pStyle w:val="14"/>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9120611">
                    <w:pPr>
                      <w:pStyle w:val="14"/>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7B7D6">
    <w:pPr>
      <w:spacing w:line="188"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26731B">
                          <w:pPr>
                            <w:pStyle w:val="14"/>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4526731B">
                    <w:pPr>
                      <w:pStyle w:val="14"/>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46052">
    <w:pPr>
      <w:pStyle w:val="14"/>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B09BCA">
                          <w:pPr>
                            <w:pStyle w:val="14"/>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BB09BCA">
                    <w:pPr>
                      <w:pStyle w:val="14"/>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47A5B">
    <w:pPr>
      <w:spacing w:line="178" w:lineRule="auto"/>
      <w:ind w:left="4522"/>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6E9315">
                          <w:pPr>
                            <w:pStyle w:val="1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F6E9315">
                    <w:pPr>
                      <w:pStyle w:val="1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3CA32">
    <w:pPr>
      <w:spacing w:line="173" w:lineRule="auto"/>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7E75D">
                          <w:pPr>
                            <w:pStyle w:val="14"/>
                          </w:pPr>
                          <w:r>
                            <w:fldChar w:fldCharType="begin"/>
                          </w:r>
                          <w:r>
                            <w:instrText xml:space="preserve"> PAGE  \* MERGEFORMAT </w:instrText>
                          </w:r>
                          <w:r>
                            <w:fldChar w:fldCharType="separate"/>
                          </w:r>
                          <w:r>
                            <w:t>- 48 -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F87E75D">
                    <w:pPr>
                      <w:pStyle w:val="14"/>
                    </w:pPr>
                    <w:r>
                      <w:fldChar w:fldCharType="begin"/>
                    </w:r>
                    <w:r>
                      <w:instrText xml:space="preserve"> PAGE  \* MERGEFORMAT </w:instrText>
                    </w:r>
                    <w:r>
                      <w:fldChar w:fldCharType="separate"/>
                    </w:r>
                    <w:r>
                      <w:t>- 48 -</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C20DB">
    <w:pPr>
      <w:spacing w:line="173" w:lineRule="auto"/>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39D498">
                          <w:pPr>
                            <w:pStyle w:val="14"/>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239D498">
                    <w:pPr>
                      <w:pStyle w:val="14"/>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F2F62">
    <w:pPr>
      <w:pStyle w:val="14"/>
      <w:rPr>
        <w:rFonts w:ascii="仿宋_GB2312" w:eastAsia="仿宋_GB2312"/>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457BDB">
                          <w:pPr>
                            <w:pStyle w:val="14"/>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4457BDB">
                    <w:pPr>
                      <w:pStyle w:val="14"/>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EF86A">
    <w:pPr>
      <w:spacing w:line="188"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403B7F">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01403B7F">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93A64">
    <w:pPr>
      <w:pStyle w:val="14"/>
      <w:rPr>
        <w:rFonts w:ascii="仿宋_GB2312" w:eastAsia="仿宋_GB2312"/>
        <w:szCs w:val="24"/>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E2B39C">
                          <w:pPr>
                            <w:pStyle w:val="1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2E2B39C">
                    <w:pPr>
                      <w:pStyle w:val="1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250BD">
    <w:pPr>
      <w:pStyle w:val="14"/>
      <w:rPr>
        <w:rFonts w:ascii="仿宋_GB2312" w:eastAsia="仿宋_GB2312"/>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DBEC40">
                          <w:pPr>
                            <w:pStyle w:val="14"/>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5DBEC40">
                    <w:pPr>
                      <w:pStyle w:val="14"/>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0B62C">
    <w:pPr>
      <w:spacing w:line="18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38F8C">
                          <w:pPr>
                            <w:pStyle w:val="14"/>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D838F8C">
                    <w:pPr>
                      <w:pStyle w:val="14"/>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69BB2">
    <w:pPr>
      <w:pStyle w:val="14"/>
      <w:rPr>
        <w:rFonts w:ascii="仿宋_GB2312" w:eastAsia="仿宋_GB2312"/>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048980">
                          <w:pPr>
                            <w:pStyle w:val="14"/>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D048980">
                    <w:pPr>
                      <w:pStyle w:val="14"/>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59CCB">
    <w:pPr>
      <w:spacing w:line="178" w:lineRule="auto"/>
      <w:ind w:left="4522"/>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6907E7">
                          <w:pPr>
                            <w:pStyle w:val="1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B6907E7">
                    <w:pPr>
                      <w:pStyle w:val="1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96700">
    <w:pPr>
      <w:pStyle w:val="15"/>
      <w:pBdr>
        <w:bottom w:val="none" w:color="auto" w:sz="0" w:space="1"/>
      </w:pBdr>
      <w:jc w:val="righ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233D9">
    <w:pPr>
      <w:pStyle w:val="15"/>
      <w:pBdr>
        <w:bottom w:val="none" w:color="auto" w:sz="0" w:space="1"/>
      </w:pBdr>
      <w:jc w:val="both"/>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25E8A">
    <w:pPr>
      <w:pStyle w:val="15"/>
      <w:pBdr>
        <w:bottom w:val="none" w:color="auto" w:sz="0" w:space="1"/>
      </w:pBdr>
      <w:jc w:val="both"/>
      <w:rPr>
        <w:rFonts w:hint="eastAsia" w:eastAsia="宋体"/>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10FFB">
    <w:pPr>
      <w:pStyle w:val="15"/>
      <w:pBdr>
        <w:bottom w:val="none" w:color="auto" w:sz="0" w:space="1"/>
      </w:pBdr>
      <w:jc w:val="both"/>
      <w:rPr>
        <w:rFonts w:hint="eastAsia" w:eastAsia="宋体"/>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65E2C">
    <w:pPr>
      <w:pStyle w:val="15"/>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6108C">
    <w:pPr>
      <w:pStyle w:val="15"/>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19B76">
    <w:pPr>
      <w:pStyle w:val="15"/>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09030">
    <w:pPr>
      <w:pStyle w:val="15"/>
      <w:pBdr>
        <w:bottom w:val="none" w:color="auto" w:sz="0" w:space="0"/>
      </w:pBdr>
      <w:tabs>
        <w:tab w:val="center" w:pos="4535"/>
        <w:tab w:val="right" w:pos="9070"/>
        <w:tab w:val="clear" w:pos="4153"/>
        <w:tab w:val="clear" w:pos="8306"/>
      </w:tabs>
      <w:jc w:val="right"/>
      <w:rPr>
        <w:rFonts w:ascii="仿宋_GB2312"/>
        <w:b/>
        <w:i/>
        <w:iCs/>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30474">
    <w:pPr>
      <w:pStyle w:val="1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lvl>
  </w:abstractNum>
  <w:abstractNum w:abstractNumId="1">
    <w:nsid w:val="54817595"/>
    <w:multiLevelType w:val="singleLevel"/>
    <w:tmpl w:val="54817595"/>
    <w:lvl w:ilvl="0" w:tentative="0">
      <w:start w:val="18"/>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OWM5NWJkMWExOWM4YzY4YWExYTJhZDcxY2Q2Yjk3OTAifQ=="/>
  </w:docVars>
  <w:rsids>
    <w:rsidRoot w:val="00000000"/>
    <w:rsid w:val="000C765F"/>
    <w:rsid w:val="009879A3"/>
    <w:rsid w:val="01431670"/>
    <w:rsid w:val="01826F51"/>
    <w:rsid w:val="01CA31EC"/>
    <w:rsid w:val="01D82ED8"/>
    <w:rsid w:val="020322C7"/>
    <w:rsid w:val="022655F4"/>
    <w:rsid w:val="02980E25"/>
    <w:rsid w:val="04206850"/>
    <w:rsid w:val="044D3CF6"/>
    <w:rsid w:val="046C56D9"/>
    <w:rsid w:val="050E5684"/>
    <w:rsid w:val="058409D3"/>
    <w:rsid w:val="05847F27"/>
    <w:rsid w:val="05A645D2"/>
    <w:rsid w:val="05AA44DE"/>
    <w:rsid w:val="05F812DD"/>
    <w:rsid w:val="06F91C5B"/>
    <w:rsid w:val="08202980"/>
    <w:rsid w:val="09403C60"/>
    <w:rsid w:val="0A271C40"/>
    <w:rsid w:val="0A410404"/>
    <w:rsid w:val="0A54310A"/>
    <w:rsid w:val="0B0A280C"/>
    <w:rsid w:val="0BC44473"/>
    <w:rsid w:val="0D22654E"/>
    <w:rsid w:val="0E107348"/>
    <w:rsid w:val="0E1C0888"/>
    <w:rsid w:val="0E270CC8"/>
    <w:rsid w:val="0E4054DE"/>
    <w:rsid w:val="0EE50BF1"/>
    <w:rsid w:val="0F0203E3"/>
    <w:rsid w:val="0F454436"/>
    <w:rsid w:val="0FF55A6E"/>
    <w:rsid w:val="1084146C"/>
    <w:rsid w:val="10A51DDA"/>
    <w:rsid w:val="10FE6EC5"/>
    <w:rsid w:val="118A0FAB"/>
    <w:rsid w:val="11B97DA5"/>
    <w:rsid w:val="11EA5BAE"/>
    <w:rsid w:val="12B66D63"/>
    <w:rsid w:val="12C255BB"/>
    <w:rsid w:val="12DF042F"/>
    <w:rsid w:val="130916BE"/>
    <w:rsid w:val="135F1605"/>
    <w:rsid w:val="140228A6"/>
    <w:rsid w:val="146F0FA4"/>
    <w:rsid w:val="14C74250"/>
    <w:rsid w:val="152C066A"/>
    <w:rsid w:val="15346079"/>
    <w:rsid w:val="16713996"/>
    <w:rsid w:val="17B07E08"/>
    <w:rsid w:val="18627790"/>
    <w:rsid w:val="18C97BE3"/>
    <w:rsid w:val="18F411FD"/>
    <w:rsid w:val="19E3294E"/>
    <w:rsid w:val="1A976F23"/>
    <w:rsid w:val="1AC45BCD"/>
    <w:rsid w:val="1AF72B59"/>
    <w:rsid w:val="1B064F77"/>
    <w:rsid w:val="1B292E83"/>
    <w:rsid w:val="1C374628"/>
    <w:rsid w:val="1C964715"/>
    <w:rsid w:val="1EB42124"/>
    <w:rsid w:val="1EC976DE"/>
    <w:rsid w:val="1F4264CF"/>
    <w:rsid w:val="200A14AC"/>
    <w:rsid w:val="21DF3E0A"/>
    <w:rsid w:val="22581145"/>
    <w:rsid w:val="22826F29"/>
    <w:rsid w:val="241949AC"/>
    <w:rsid w:val="242B610A"/>
    <w:rsid w:val="24C6053A"/>
    <w:rsid w:val="25DD0B44"/>
    <w:rsid w:val="277E55DE"/>
    <w:rsid w:val="27827310"/>
    <w:rsid w:val="278E2DF2"/>
    <w:rsid w:val="28311334"/>
    <w:rsid w:val="2858516A"/>
    <w:rsid w:val="28782FA6"/>
    <w:rsid w:val="28D939E4"/>
    <w:rsid w:val="28F61E18"/>
    <w:rsid w:val="291D14EE"/>
    <w:rsid w:val="2A0E4DC8"/>
    <w:rsid w:val="2A716BC0"/>
    <w:rsid w:val="2A932BD1"/>
    <w:rsid w:val="2AF627E9"/>
    <w:rsid w:val="2B1A63EA"/>
    <w:rsid w:val="2B4518BA"/>
    <w:rsid w:val="2B487ADA"/>
    <w:rsid w:val="2B9612E5"/>
    <w:rsid w:val="2BBC1C51"/>
    <w:rsid w:val="2C874245"/>
    <w:rsid w:val="2DB96098"/>
    <w:rsid w:val="2DFE25C4"/>
    <w:rsid w:val="2ED72E11"/>
    <w:rsid w:val="2EED2E72"/>
    <w:rsid w:val="2EFE6C51"/>
    <w:rsid w:val="2F451F67"/>
    <w:rsid w:val="300817B1"/>
    <w:rsid w:val="304C3CFD"/>
    <w:rsid w:val="31080956"/>
    <w:rsid w:val="31317B10"/>
    <w:rsid w:val="31F6311A"/>
    <w:rsid w:val="323A1BAD"/>
    <w:rsid w:val="32475F72"/>
    <w:rsid w:val="324E2A2F"/>
    <w:rsid w:val="330D0B08"/>
    <w:rsid w:val="330D6124"/>
    <w:rsid w:val="33EC2FCF"/>
    <w:rsid w:val="33F97927"/>
    <w:rsid w:val="34F563F6"/>
    <w:rsid w:val="350E6FCA"/>
    <w:rsid w:val="35507CB7"/>
    <w:rsid w:val="357A22EE"/>
    <w:rsid w:val="35AD260D"/>
    <w:rsid w:val="3610579B"/>
    <w:rsid w:val="36436D5A"/>
    <w:rsid w:val="364A0621"/>
    <w:rsid w:val="37103CB4"/>
    <w:rsid w:val="37C06562"/>
    <w:rsid w:val="37F937BB"/>
    <w:rsid w:val="39DE5532"/>
    <w:rsid w:val="3B131896"/>
    <w:rsid w:val="3B3407EA"/>
    <w:rsid w:val="3BAF2C22"/>
    <w:rsid w:val="3BC527C7"/>
    <w:rsid w:val="3BE525D6"/>
    <w:rsid w:val="3BFB449F"/>
    <w:rsid w:val="3C0E6076"/>
    <w:rsid w:val="3C650FCD"/>
    <w:rsid w:val="3C7C6047"/>
    <w:rsid w:val="3C9D2D3D"/>
    <w:rsid w:val="3E301B93"/>
    <w:rsid w:val="3EA52AF8"/>
    <w:rsid w:val="3EA62D24"/>
    <w:rsid w:val="3EB719DA"/>
    <w:rsid w:val="3EC426CF"/>
    <w:rsid w:val="40043CCD"/>
    <w:rsid w:val="40B74C9D"/>
    <w:rsid w:val="411D6971"/>
    <w:rsid w:val="413535A5"/>
    <w:rsid w:val="430F28C4"/>
    <w:rsid w:val="445658E3"/>
    <w:rsid w:val="44C813F9"/>
    <w:rsid w:val="44F551A6"/>
    <w:rsid w:val="451A3E62"/>
    <w:rsid w:val="45283DEB"/>
    <w:rsid w:val="45A059AE"/>
    <w:rsid w:val="45F4643C"/>
    <w:rsid w:val="46453C76"/>
    <w:rsid w:val="46CD452C"/>
    <w:rsid w:val="47B43AAA"/>
    <w:rsid w:val="481C3C42"/>
    <w:rsid w:val="482F1EF9"/>
    <w:rsid w:val="4839237F"/>
    <w:rsid w:val="485A3895"/>
    <w:rsid w:val="48B51069"/>
    <w:rsid w:val="49C36563"/>
    <w:rsid w:val="4BA0138C"/>
    <w:rsid w:val="4BB51582"/>
    <w:rsid w:val="4BC21741"/>
    <w:rsid w:val="4C2B631C"/>
    <w:rsid w:val="4C721BF8"/>
    <w:rsid w:val="4D7820C9"/>
    <w:rsid w:val="4E620D8F"/>
    <w:rsid w:val="4EB075F2"/>
    <w:rsid w:val="4F0022F6"/>
    <w:rsid w:val="4F480532"/>
    <w:rsid w:val="50A166B5"/>
    <w:rsid w:val="50CD6025"/>
    <w:rsid w:val="5105657D"/>
    <w:rsid w:val="518931A9"/>
    <w:rsid w:val="51912727"/>
    <w:rsid w:val="52705B08"/>
    <w:rsid w:val="52B32537"/>
    <w:rsid w:val="52C71C91"/>
    <w:rsid w:val="52F16252"/>
    <w:rsid w:val="537A78FD"/>
    <w:rsid w:val="538B096B"/>
    <w:rsid w:val="53E7687A"/>
    <w:rsid w:val="5435121A"/>
    <w:rsid w:val="544A1E57"/>
    <w:rsid w:val="546E5331"/>
    <w:rsid w:val="54726878"/>
    <w:rsid w:val="549F6C7D"/>
    <w:rsid w:val="554C2F45"/>
    <w:rsid w:val="55627BC4"/>
    <w:rsid w:val="55DB1A71"/>
    <w:rsid w:val="56966899"/>
    <w:rsid w:val="57B07373"/>
    <w:rsid w:val="57B72D74"/>
    <w:rsid w:val="57BD3917"/>
    <w:rsid w:val="57C14B59"/>
    <w:rsid w:val="58485B21"/>
    <w:rsid w:val="589D04E1"/>
    <w:rsid w:val="58A83736"/>
    <w:rsid w:val="599D3E99"/>
    <w:rsid w:val="5A6F4902"/>
    <w:rsid w:val="5A740533"/>
    <w:rsid w:val="5B0D0F1A"/>
    <w:rsid w:val="5B7A6F8C"/>
    <w:rsid w:val="5CD856ED"/>
    <w:rsid w:val="5CE925B1"/>
    <w:rsid w:val="5D106B74"/>
    <w:rsid w:val="5D31207E"/>
    <w:rsid w:val="5DA001D2"/>
    <w:rsid w:val="5DF04A51"/>
    <w:rsid w:val="5EAA6D46"/>
    <w:rsid w:val="5ED67504"/>
    <w:rsid w:val="5F294568"/>
    <w:rsid w:val="5F385B84"/>
    <w:rsid w:val="5FA93644"/>
    <w:rsid w:val="5FBB3D6C"/>
    <w:rsid w:val="60C36D47"/>
    <w:rsid w:val="62610D92"/>
    <w:rsid w:val="62DD009E"/>
    <w:rsid w:val="63032D17"/>
    <w:rsid w:val="634C1A77"/>
    <w:rsid w:val="634F79A2"/>
    <w:rsid w:val="6485076D"/>
    <w:rsid w:val="65506860"/>
    <w:rsid w:val="655D4F5F"/>
    <w:rsid w:val="6570072D"/>
    <w:rsid w:val="658F6FDB"/>
    <w:rsid w:val="67984689"/>
    <w:rsid w:val="67DA45A0"/>
    <w:rsid w:val="68DC725B"/>
    <w:rsid w:val="692536DF"/>
    <w:rsid w:val="69812F50"/>
    <w:rsid w:val="69FB4D82"/>
    <w:rsid w:val="6A5A03A9"/>
    <w:rsid w:val="6B1A2953"/>
    <w:rsid w:val="6BAF694D"/>
    <w:rsid w:val="6C970DCF"/>
    <w:rsid w:val="6CB03B56"/>
    <w:rsid w:val="6CE74851"/>
    <w:rsid w:val="6D317CA0"/>
    <w:rsid w:val="6D4524BB"/>
    <w:rsid w:val="6D973216"/>
    <w:rsid w:val="6E642B98"/>
    <w:rsid w:val="6E8C5DEC"/>
    <w:rsid w:val="6F0E0035"/>
    <w:rsid w:val="71153575"/>
    <w:rsid w:val="71302A43"/>
    <w:rsid w:val="71FD778D"/>
    <w:rsid w:val="721742C8"/>
    <w:rsid w:val="723E0F4B"/>
    <w:rsid w:val="725725CE"/>
    <w:rsid w:val="73116BCD"/>
    <w:rsid w:val="73AF7C62"/>
    <w:rsid w:val="74893039"/>
    <w:rsid w:val="74FC0AF2"/>
    <w:rsid w:val="75131343"/>
    <w:rsid w:val="75341EFC"/>
    <w:rsid w:val="75FA287D"/>
    <w:rsid w:val="76A05788"/>
    <w:rsid w:val="77741400"/>
    <w:rsid w:val="779B0E26"/>
    <w:rsid w:val="77BB4333"/>
    <w:rsid w:val="780958D5"/>
    <w:rsid w:val="790068CB"/>
    <w:rsid w:val="790974E9"/>
    <w:rsid w:val="792912AF"/>
    <w:rsid w:val="7ABE5A7B"/>
    <w:rsid w:val="7B612D17"/>
    <w:rsid w:val="7BAE4774"/>
    <w:rsid w:val="7BBE6C7C"/>
    <w:rsid w:val="7BFB0402"/>
    <w:rsid w:val="7CA24D27"/>
    <w:rsid w:val="7D8971E9"/>
    <w:rsid w:val="7F991A11"/>
    <w:rsid w:val="7FA75CF2"/>
    <w:rsid w:val="7FF538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新宋体" w:cs="Arial"/>
      <w:snapToGrid w:val="0"/>
      <w:color w:val="000000"/>
      <w:kern w:val="0"/>
      <w:sz w:val="24"/>
      <w:szCs w:val="21"/>
    </w:rPr>
  </w:style>
  <w:style w:type="paragraph" w:styleId="3">
    <w:name w:val="heading 1"/>
    <w:basedOn w:val="1"/>
    <w:next w:val="1"/>
    <w:qFormat/>
    <w:uiPriority w:val="9"/>
    <w:pPr>
      <w:keepNext/>
      <w:keepLines/>
      <w:tabs>
        <w:tab w:val="left" w:pos="432"/>
      </w:tabs>
      <w:snapToGrid/>
      <w:spacing w:line="240" w:lineRule="auto"/>
      <w:ind w:left="431" w:hanging="431"/>
      <w:jc w:val="center"/>
      <w:outlineLvl w:val="0"/>
    </w:pPr>
    <w:rPr>
      <w:rFonts w:ascii="Arial" w:hAnsi="Arial" w:eastAsia="黑体"/>
      <w:b/>
      <w:bCs/>
      <w:kern w:val="44"/>
      <w:sz w:val="44"/>
      <w:szCs w:val="44"/>
    </w:rPr>
  </w:style>
  <w:style w:type="paragraph" w:styleId="4">
    <w:name w:val="heading 2"/>
    <w:basedOn w:val="1"/>
    <w:next w:val="1"/>
    <w:qFormat/>
    <w:uiPriority w:val="0"/>
    <w:pPr>
      <w:keepNext/>
      <w:keepLines/>
      <w:snapToGrid/>
      <w:spacing w:beforeLines="0" w:afterLines="0" w:line="240" w:lineRule="auto"/>
      <w:jc w:val="center"/>
      <w:outlineLvl w:val="1"/>
    </w:pPr>
    <w:rPr>
      <w:rFonts w:ascii="Arial" w:hAnsi="Arial" w:eastAsia="黑体"/>
      <w:b/>
      <w:bCs/>
      <w:sz w:val="32"/>
      <w:szCs w:val="32"/>
    </w:rPr>
  </w:style>
  <w:style w:type="paragraph" w:styleId="5">
    <w:name w:val="heading 3"/>
    <w:basedOn w:val="1"/>
    <w:next w:val="1"/>
    <w:unhideWhenUsed/>
    <w:qFormat/>
    <w:uiPriority w:val="0"/>
    <w:pPr>
      <w:keepNext/>
      <w:keepLines/>
      <w:snapToGrid/>
      <w:spacing w:beforeLines="0" w:beforeAutospacing="0" w:afterLines="0" w:afterAutospacing="0" w:line="240" w:lineRule="auto"/>
      <w:outlineLvl w:val="2"/>
    </w:pPr>
    <w:rPr>
      <w:rFonts w:ascii="Arial" w:hAnsi="Arial" w:eastAsia="宋体"/>
      <w:b/>
      <w:sz w:val="24"/>
    </w:rPr>
  </w:style>
  <w:style w:type="paragraph" w:styleId="6">
    <w:name w:val="heading 4"/>
    <w:basedOn w:val="1"/>
    <w:next w:val="1"/>
    <w:qFormat/>
    <w:uiPriority w:val="0"/>
    <w:pPr>
      <w:keepNext/>
      <w:keepLines/>
      <w:tabs>
        <w:tab w:val="left" w:pos="864"/>
      </w:tabs>
      <w:snapToGrid/>
      <w:spacing w:line="240" w:lineRule="auto"/>
      <w:ind w:left="0" w:leftChars="100" w:hanging="862"/>
      <w:outlineLvl w:val="3"/>
    </w:pPr>
    <w:rPr>
      <w:rFonts w:ascii="Arial" w:hAnsi="Arial" w:eastAsia="宋体"/>
      <w:b/>
      <w:bCs/>
      <w:sz w:val="24"/>
      <w:szCs w:val="28"/>
      <w:lang w:val="zh-CN"/>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endnote text"/>
    <w:basedOn w:val="1"/>
    <w:unhideWhenUsed/>
    <w:qFormat/>
    <w:uiPriority w:val="99"/>
    <w:pPr>
      <w:snapToGrid w:val="0"/>
      <w:jc w:val="left"/>
    </w:pPr>
  </w:style>
  <w:style w:type="paragraph" w:styleId="7">
    <w:name w:val="Normal Indent"/>
    <w:basedOn w:val="1"/>
    <w:next w:val="1"/>
    <w:qFormat/>
    <w:uiPriority w:val="0"/>
    <w:pPr>
      <w:ind w:firstLine="420" w:firstLineChars="200"/>
    </w:pPr>
  </w:style>
  <w:style w:type="paragraph" w:styleId="8">
    <w:name w:val="annotation text"/>
    <w:basedOn w:val="1"/>
    <w:unhideWhenUsed/>
    <w:qFormat/>
    <w:uiPriority w:val="0"/>
    <w:pPr>
      <w:jc w:val="left"/>
    </w:pPr>
  </w:style>
  <w:style w:type="paragraph" w:styleId="9">
    <w:name w:val="Body Text"/>
    <w:basedOn w:val="1"/>
    <w:next w:val="10"/>
    <w:qFormat/>
    <w:uiPriority w:val="0"/>
    <w:pPr>
      <w:ind w:left="520"/>
    </w:pPr>
    <w:rPr>
      <w:rFonts w:ascii="Times New Roman" w:hAnsi="Times New Roman"/>
    </w:rPr>
  </w:style>
  <w:style w:type="paragraph" w:styleId="10">
    <w:name w:val="Body Text First Indent"/>
    <w:basedOn w:val="9"/>
    <w:next w:val="9"/>
    <w:unhideWhenUsed/>
    <w:qFormat/>
    <w:uiPriority w:val="99"/>
    <w:pPr>
      <w:ind w:firstLine="420" w:firstLineChars="100"/>
    </w:pPr>
    <w:rPr>
      <w:szCs w:val="20"/>
    </w:rPr>
  </w:style>
  <w:style w:type="paragraph" w:styleId="11">
    <w:name w:val="Body Text Indent"/>
    <w:basedOn w:val="1"/>
    <w:next w:val="1"/>
    <w:qFormat/>
    <w:uiPriority w:val="0"/>
    <w:pPr>
      <w:spacing w:line="480" w:lineRule="exact"/>
      <w:ind w:firstLine="480" w:firstLineChars="200"/>
    </w:pPr>
    <w:rPr>
      <w:rFonts w:ascii="宋体" w:hAnsi="宋体"/>
      <w:sz w:val="24"/>
    </w:rPr>
  </w:style>
  <w:style w:type="paragraph" w:styleId="12">
    <w:name w:val="Plain Text"/>
    <w:basedOn w:val="1"/>
    <w:qFormat/>
    <w:uiPriority w:val="0"/>
    <w:rPr>
      <w:rFonts w:ascii="宋体" w:hAnsi="Courier New" w:cs="Courier New"/>
      <w:szCs w:val="21"/>
    </w:rPr>
  </w:style>
  <w:style w:type="paragraph" w:styleId="13">
    <w:name w:val="Body Text Indent 2"/>
    <w:basedOn w:val="1"/>
    <w:qFormat/>
    <w:uiPriority w:val="0"/>
    <w:pPr>
      <w:autoSpaceDE/>
      <w:autoSpaceDN/>
      <w:adjustRightInd/>
      <w:spacing w:line="600" w:lineRule="exact"/>
      <w:ind w:firstLine="480" w:firstLineChars="200"/>
      <w:jc w:val="both"/>
    </w:pPr>
    <w:rPr>
      <w:rFonts w:ascii="宋体" w:hAnsi="宋体"/>
      <w:szCs w:val="2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unhideWhenUsed/>
    <w:qFormat/>
    <w:uiPriority w:val="39"/>
    <w:pPr>
      <w:widowControl/>
      <w:autoSpaceDE/>
      <w:autoSpaceDN/>
      <w:adjustRightInd/>
      <w:spacing w:after="100" w:line="259" w:lineRule="auto"/>
    </w:pPr>
    <w:rPr>
      <w:rFonts w:ascii="等线" w:hAnsi="等线" w:eastAsia="等线"/>
      <w:sz w:val="22"/>
      <w:szCs w:val="22"/>
    </w:rPr>
  </w:style>
  <w:style w:type="paragraph" w:styleId="17">
    <w:name w:val="toc 6"/>
    <w:basedOn w:val="1"/>
    <w:next w:val="1"/>
    <w:qFormat/>
    <w:uiPriority w:val="39"/>
    <w:pPr>
      <w:ind w:left="2100"/>
    </w:p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9">
    <w:name w:val="Body Text First Indent 2"/>
    <w:basedOn w:val="11"/>
    <w:qFormat/>
    <w:uiPriority w:val="0"/>
    <w:pPr>
      <w:adjustRightInd/>
      <w:spacing w:after="120" w:line="240" w:lineRule="auto"/>
      <w:ind w:left="420" w:leftChars="200" w:firstLine="210"/>
    </w:pPr>
    <w:rPr>
      <w:sz w:val="21"/>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page number"/>
    <w:basedOn w:val="22"/>
    <w:qFormat/>
    <w:uiPriority w:val="0"/>
    <w:rPr>
      <w:rFonts w:ascii="Arial" w:hAnsi="Arial" w:eastAsia="黑体" w:cs="Arial"/>
      <w:snapToGrid w:val="0"/>
      <w:kern w:val="0"/>
      <w:szCs w:val="21"/>
    </w:rPr>
  </w:style>
  <w:style w:type="character" w:styleId="24">
    <w:name w:val="FollowedHyperlink"/>
    <w:basedOn w:val="22"/>
    <w:qFormat/>
    <w:uiPriority w:val="0"/>
    <w:rPr>
      <w:color w:val="800080"/>
      <w:u w:val="single"/>
    </w:rPr>
  </w:style>
  <w:style w:type="character" w:styleId="25">
    <w:name w:val="Hyperlink"/>
    <w:basedOn w:val="22"/>
    <w:qFormat/>
    <w:uiPriority w:val="0"/>
    <w:rPr>
      <w:color w:val="0000FF"/>
      <w:u w:val="single"/>
    </w:rPr>
  </w:style>
  <w:style w:type="character" w:styleId="26">
    <w:name w:val="annotation reference"/>
    <w:basedOn w:val="22"/>
    <w:unhideWhenUsed/>
    <w:qFormat/>
    <w:uiPriority w:val="0"/>
    <w:rPr>
      <w:sz w:val="21"/>
      <w:szCs w:val="21"/>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9">
    <w:name w:val="正文2"/>
    <w:basedOn w:val="1"/>
    <w:qFormat/>
    <w:uiPriority w:val="0"/>
    <w:pPr>
      <w:spacing w:before="156" w:line="360" w:lineRule="auto"/>
      <w:ind w:firstLine="510" w:firstLineChars="200"/>
    </w:pPr>
    <w:rPr>
      <w:sz w:val="24"/>
      <w:szCs w:val="20"/>
    </w:rPr>
  </w:style>
  <w:style w:type="paragraph" w:customStyle="1" w:styleId="30">
    <w:name w:val="列出段落1"/>
    <w:basedOn w:val="1"/>
    <w:qFormat/>
    <w:uiPriority w:val="34"/>
    <w:pPr>
      <w:spacing w:line="360" w:lineRule="auto"/>
      <w:ind w:firstLine="200" w:firstLineChars="200"/>
    </w:pPr>
    <w:rPr>
      <w:rFonts w:eastAsia="楷体_GB2312" w:cs="Lucida Sans"/>
      <w:sz w:val="24"/>
    </w:rPr>
  </w:style>
  <w:style w:type="paragraph" w:customStyle="1" w:styleId="31">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32">
    <w:name w:val="[Normal]"/>
    <w:qFormat/>
    <w:uiPriority w:val="0"/>
    <w:rPr>
      <w:rFonts w:ascii="宋体" w:hAnsi="宋体" w:eastAsia="宋体" w:cs="Times New Roman"/>
      <w:sz w:val="24"/>
      <w:szCs w:val="22"/>
      <w:lang w:val="zh-CN" w:eastAsia="zh-CN" w:bidi="ar-SA"/>
    </w:rPr>
  </w:style>
  <w:style w:type="paragraph" w:customStyle="1" w:styleId="33">
    <w:name w:val="Table Paragraph"/>
    <w:basedOn w:val="1"/>
    <w:qFormat/>
    <w:uiPriority w:val="1"/>
  </w:style>
  <w:style w:type="paragraph" w:styleId="34">
    <w:name w:val="List Paragraph"/>
    <w:basedOn w:val="1"/>
    <w:qFormat/>
    <w:uiPriority w:val="0"/>
  </w:style>
  <w:style w:type="paragraph" w:customStyle="1" w:styleId="35">
    <w:name w:val="正文，首行缩进:"/>
    <w:basedOn w:val="1"/>
    <w:qFormat/>
    <w:uiPriority w:val="0"/>
    <w:pPr>
      <w:tabs>
        <w:tab w:val="left" w:pos="3376"/>
      </w:tabs>
      <w:spacing w:line="460" w:lineRule="exact"/>
      <w:ind w:firstLine="480" w:firstLineChars="200"/>
    </w:pPr>
    <w:rPr>
      <w:rFonts w:ascii="宋体" w:hAnsi="宋体" w:cs="宋体"/>
      <w:szCs w:val="20"/>
    </w:rPr>
  </w:style>
  <w:style w:type="paragraph" w:customStyle="1" w:styleId="36">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37">
    <w:name w:val="Table Text"/>
    <w:basedOn w:val="1"/>
    <w:semiHidden/>
    <w:qFormat/>
    <w:uiPriority w:val="0"/>
    <w:rPr>
      <w:rFonts w:ascii="宋体" w:hAnsi="宋体" w:eastAsia="宋体" w:cs="宋体"/>
      <w:sz w:val="21"/>
      <w:szCs w:val="21"/>
      <w:lang w:val="en-US" w:eastAsia="en-US" w:bidi="ar-SA"/>
    </w:rPr>
  </w:style>
  <w:style w:type="paragraph" w:customStyle="1" w:styleId="3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9">
    <w:name w:val="font01"/>
    <w:qFormat/>
    <w:uiPriority w:val="0"/>
    <w:rPr>
      <w:rFonts w:hint="eastAsia" w:ascii="宋体" w:hAnsi="宋体" w:eastAsia="宋体" w:cs="宋体"/>
      <w:color w:val="000000"/>
      <w:sz w:val="22"/>
      <w:szCs w:val="22"/>
      <w:u w:val="none"/>
    </w:rPr>
  </w:style>
  <w:style w:type="character" w:customStyle="1" w:styleId="40">
    <w:name w:val="font21"/>
    <w:qFormat/>
    <w:uiPriority w:val="0"/>
    <w:rPr>
      <w:rFonts w:hint="eastAsia" w:ascii="宋体" w:hAnsi="宋体" w:eastAsia="宋体" w:cs="宋体"/>
      <w:color w:val="FF0000"/>
      <w:sz w:val="22"/>
      <w:szCs w:val="22"/>
      <w:u w:val="none"/>
    </w:rPr>
  </w:style>
  <w:style w:type="character" w:customStyle="1" w:styleId="41">
    <w:name w:val="font1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endnotes" Target="endnotes.xml"/><Relationship Id="rId39" Type="http://schemas.openxmlformats.org/officeDocument/2006/relationships/customXml" Target="../customXml/item1.xml"/><Relationship Id="rId38" Type="http://schemas.openxmlformats.org/officeDocument/2006/relationships/theme" Target="theme/theme1.xml"/><Relationship Id="rId37" Type="http://schemas.openxmlformats.org/officeDocument/2006/relationships/footer" Target="footer24.xml"/><Relationship Id="rId36" Type="http://schemas.openxmlformats.org/officeDocument/2006/relationships/footer" Target="footer23.xml"/><Relationship Id="rId35" Type="http://schemas.openxmlformats.org/officeDocument/2006/relationships/footer" Target="footer22.xml"/><Relationship Id="rId34" Type="http://schemas.openxmlformats.org/officeDocument/2006/relationships/footer" Target="footer21.xml"/><Relationship Id="rId33" Type="http://schemas.openxmlformats.org/officeDocument/2006/relationships/footer" Target="footer20.xml"/><Relationship Id="rId32" Type="http://schemas.openxmlformats.org/officeDocument/2006/relationships/header" Target="header9.xml"/><Relationship Id="rId31" Type="http://schemas.openxmlformats.org/officeDocument/2006/relationships/header" Target="header8.xml"/><Relationship Id="rId30" Type="http://schemas.openxmlformats.org/officeDocument/2006/relationships/footer" Target="footer19.xml"/><Relationship Id="rId3" Type="http://schemas.openxmlformats.org/officeDocument/2006/relationships/footnotes" Target="footnotes.xml"/><Relationship Id="rId29" Type="http://schemas.openxmlformats.org/officeDocument/2006/relationships/footer" Target="footer18.xml"/><Relationship Id="rId28" Type="http://schemas.openxmlformats.org/officeDocument/2006/relationships/footer" Target="footer17.xml"/><Relationship Id="rId27" Type="http://schemas.openxmlformats.org/officeDocument/2006/relationships/footer" Target="footer16.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7.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84</Pages>
  <Words>11689</Words>
  <Characters>12912</Characters>
  <TotalTime>104</TotalTime>
  <ScaleCrop>false</ScaleCrop>
  <LinksUpToDate>false</LinksUpToDate>
  <CharactersWithSpaces>13315</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2023-05-27T09:22:00Z</dcterms:created>
  <dc:creator>Administrator</dc:creator>
  <cp:lastModifiedBy>汪雨明</cp:lastModifiedBy>
  <cp:lastPrinted>2025-04-10T06:16:00Z</cp:lastPrinted>
  <dcterms:modified xsi:type="dcterms:W3CDTF">2026-08-03T08:34:37Z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2023-06-06T13:46:53Z</vt:filetime>
  </property>
  <property fmtid="{D5CDD505-2E9C-101B-9397-08002B2CF9AE}" pid="4" name="KSOProductBuildVer">
    <vt:lpwstr>2052-12.1.0.28043</vt:lpwstr>
  </property>
  <property fmtid="{D5CDD505-2E9C-101B-9397-08002B2CF9AE}" pid="5" name="ICV">
    <vt:lpwstr>DC086812033E445882F4EE9DBABBF329_13</vt:lpwstr>
  </property>
  <property fmtid="{D5CDD505-2E9C-101B-9397-08002B2CF9AE}" pid="6" name="KSOTemplateDocerSaveRecord">
    <vt:lpwstr>eyJoZGlkIjoiOTQxNGRmMjJhZjQwYTg0OTBkMDM0MzhiMzg2YjMwNmMiLCJ1c2VySWQiOiI1NzUxNDAwNTcifQ==</vt:lpwstr>
  </property>
</Properties>
</file>