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DBBBC9">
      <w:pPr>
        <w:spacing w:line="360" w:lineRule="auto"/>
        <w:rPr>
          <w:rFonts w:ascii="仿宋" w:hAnsi="仿宋" w:eastAsia="仿宋" w:cs="仿宋"/>
          <w:spacing w:val="-20"/>
          <w:sz w:val="44"/>
          <w:szCs w:val="44"/>
        </w:rPr>
      </w:pPr>
    </w:p>
    <w:p w14:paraId="2C00A9EC">
      <w:pPr>
        <w:pStyle w:val="6"/>
        <w:rPr>
          <w:rFonts w:ascii="仿宋" w:hAnsi="仿宋" w:eastAsia="仿宋" w:cs="仿宋"/>
        </w:rPr>
      </w:pPr>
    </w:p>
    <w:p w14:paraId="5FF0493A">
      <w:pPr>
        <w:rPr>
          <w:rFonts w:ascii="仿宋" w:hAnsi="仿宋" w:eastAsia="仿宋" w:cs="仿宋"/>
        </w:rPr>
      </w:pPr>
    </w:p>
    <w:p w14:paraId="27C72BFC">
      <w:pPr>
        <w:pStyle w:val="6"/>
        <w:rPr>
          <w:rFonts w:ascii="仿宋" w:hAnsi="仿宋" w:eastAsia="仿宋" w:cs="仿宋"/>
        </w:rPr>
      </w:pPr>
    </w:p>
    <w:p w14:paraId="0742245E">
      <w:pPr>
        <w:rPr>
          <w:rFonts w:ascii="仿宋" w:hAnsi="仿宋" w:eastAsia="仿宋" w:cs="仿宋"/>
        </w:rPr>
      </w:pPr>
    </w:p>
    <w:p w14:paraId="2378530D">
      <w:pPr>
        <w:spacing w:line="720" w:lineRule="auto"/>
        <w:jc w:val="center"/>
        <w:rPr>
          <w:rFonts w:hint="default" w:ascii="仿宋" w:hAnsi="仿宋" w:eastAsia="仿宋" w:cs="仿宋"/>
          <w:b/>
          <w:bCs/>
          <w:sz w:val="36"/>
          <w:szCs w:val="36"/>
          <w:lang w:val="en-US" w:eastAsia="zh-CN"/>
        </w:rPr>
      </w:pPr>
      <w:r>
        <w:rPr>
          <w:rFonts w:hint="eastAsia" w:ascii="仿宋" w:hAnsi="仿宋" w:eastAsia="仿宋" w:cs="仿宋"/>
          <w:b/>
          <w:bCs/>
          <w:sz w:val="36"/>
          <w:szCs w:val="36"/>
          <w:lang w:val="en-US" w:eastAsia="zh-CN"/>
        </w:rPr>
        <w:t>聆潮府北侧（德胜东路与和睦港路交叉口西南角）场地三年承包经营权流转项目</w:t>
      </w:r>
    </w:p>
    <w:p w14:paraId="3D27777D">
      <w:pPr>
        <w:spacing w:line="720" w:lineRule="auto"/>
        <w:jc w:val="center"/>
        <w:rPr>
          <w:rFonts w:ascii="仿宋" w:hAnsi="仿宋" w:eastAsia="仿宋" w:cs="仿宋"/>
          <w:sz w:val="48"/>
          <w:szCs w:val="48"/>
        </w:rPr>
      </w:pPr>
      <w:r>
        <w:rPr>
          <w:rFonts w:hint="eastAsia" w:ascii="仿宋" w:hAnsi="仿宋" w:eastAsia="仿宋" w:cs="仿宋"/>
          <w:sz w:val="48"/>
          <w:szCs w:val="48"/>
        </w:rPr>
        <w:t xml:space="preserve">竞价文件 </w:t>
      </w:r>
    </w:p>
    <w:p w14:paraId="371A2AC3">
      <w:pPr>
        <w:spacing w:line="720" w:lineRule="auto"/>
        <w:jc w:val="center"/>
        <w:rPr>
          <w:rFonts w:ascii="仿宋" w:hAnsi="仿宋" w:eastAsia="仿宋" w:cs="仿宋"/>
          <w:b/>
          <w:sz w:val="44"/>
          <w:szCs w:val="44"/>
        </w:rPr>
      </w:pPr>
      <w:r>
        <w:rPr>
          <w:rFonts w:hint="eastAsia" w:ascii="仿宋" w:hAnsi="仿宋" w:eastAsia="仿宋" w:cs="仿宋"/>
          <w:b/>
          <w:sz w:val="44"/>
          <w:szCs w:val="44"/>
        </w:rPr>
        <w:t xml:space="preserve"> （电子竞价）</w:t>
      </w:r>
    </w:p>
    <w:p w14:paraId="1B9DE3B3">
      <w:pPr>
        <w:snapToGrid w:val="0"/>
        <w:spacing w:line="720" w:lineRule="auto"/>
        <w:jc w:val="center"/>
        <w:rPr>
          <w:rFonts w:hint="default" w:ascii="仿宋" w:hAnsi="仿宋" w:eastAsia="仿宋" w:cs="仿宋"/>
          <w:sz w:val="30"/>
          <w:szCs w:val="30"/>
          <w:lang w:val="en-US" w:eastAsia="zh-CN"/>
        </w:rPr>
      </w:pPr>
      <w:r>
        <w:rPr>
          <w:rFonts w:hint="eastAsia" w:ascii="仿宋" w:hAnsi="仿宋" w:eastAsia="仿宋" w:cs="仿宋"/>
          <w:sz w:val="30"/>
          <w:szCs w:val="30"/>
        </w:rPr>
        <w:t xml:space="preserve">项目编号: </w:t>
      </w:r>
      <w:r>
        <w:rPr>
          <w:rFonts w:hint="eastAsia" w:ascii="仿宋" w:hAnsi="仿宋" w:eastAsia="仿宋" w:cs="仿宋"/>
          <w:sz w:val="30"/>
          <w:szCs w:val="30"/>
          <w:lang w:val="en-US" w:eastAsia="zh-CN"/>
        </w:rPr>
        <w:t xml:space="preserve"> JGJG2026GPJBCQ001</w:t>
      </w:r>
    </w:p>
    <w:p w14:paraId="3E4C7846">
      <w:pPr>
        <w:spacing w:after="100" w:afterAutospacing="1" w:line="480" w:lineRule="auto"/>
        <w:ind w:right="-108"/>
        <w:rPr>
          <w:rFonts w:ascii="仿宋" w:hAnsi="仿宋" w:eastAsia="仿宋" w:cs="仿宋"/>
          <w:spacing w:val="40"/>
          <w:sz w:val="30"/>
          <w:szCs w:val="30"/>
        </w:rPr>
      </w:pPr>
    </w:p>
    <w:p w14:paraId="25171FEE">
      <w:pPr>
        <w:pStyle w:val="6"/>
        <w:ind w:firstLine="760"/>
        <w:rPr>
          <w:rFonts w:ascii="仿宋" w:hAnsi="仿宋" w:eastAsia="仿宋" w:cs="仿宋"/>
          <w:spacing w:val="40"/>
          <w:sz w:val="30"/>
          <w:szCs w:val="30"/>
        </w:rPr>
      </w:pPr>
    </w:p>
    <w:p w14:paraId="1AFF2B2E">
      <w:pPr>
        <w:pStyle w:val="6"/>
        <w:ind w:left="0" w:leftChars="0"/>
        <w:rPr>
          <w:rFonts w:ascii="仿宋" w:hAnsi="仿宋" w:eastAsia="仿宋" w:cs="仿宋"/>
          <w:spacing w:val="40"/>
          <w:sz w:val="30"/>
          <w:szCs w:val="30"/>
        </w:rPr>
      </w:pPr>
    </w:p>
    <w:p w14:paraId="085546F2">
      <w:pPr>
        <w:rPr>
          <w:rFonts w:ascii="仿宋" w:hAnsi="仿宋" w:eastAsia="仿宋" w:cs="仿宋"/>
        </w:rPr>
      </w:pPr>
    </w:p>
    <w:p w14:paraId="7F2A407C">
      <w:pPr>
        <w:spacing w:line="360" w:lineRule="auto"/>
        <w:ind w:right="531" w:rightChars="253"/>
        <w:jc w:val="left"/>
        <w:rPr>
          <w:rFonts w:ascii="仿宋" w:hAnsi="仿宋" w:eastAsia="仿宋" w:cs="仿宋"/>
          <w:sz w:val="32"/>
          <w:szCs w:val="32"/>
        </w:rPr>
      </w:pPr>
    </w:p>
    <w:p w14:paraId="7D17C92A">
      <w:pPr>
        <w:spacing w:line="360" w:lineRule="auto"/>
        <w:ind w:right="531" w:rightChars="253"/>
        <w:jc w:val="left"/>
        <w:rPr>
          <w:rFonts w:ascii="仿宋" w:hAnsi="仿宋" w:eastAsia="仿宋" w:cs="仿宋"/>
          <w:sz w:val="32"/>
          <w:szCs w:val="32"/>
        </w:rPr>
      </w:pPr>
    </w:p>
    <w:p w14:paraId="42B816CC">
      <w:pPr>
        <w:spacing w:line="360" w:lineRule="auto"/>
        <w:ind w:right="531" w:rightChars="253"/>
        <w:jc w:val="center"/>
        <w:rPr>
          <w:rFonts w:ascii="仿宋" w:hAnsi="仿宋" w:eastAsia="仿宋" w:cs="仿宋"/>
          <w:sz w:val="32"/>
          <w:szCs w:val="32"/>
        </w:rPr>
      </w:pPr>
      <w:r>
        <w:rPr>
          <w:rFonts w:hint="eastAsia" w:ascii="仿宋" w:hAnsi="仿宋" w:eastAsia="仿宋" w:cs="仿宋"/>
          <w:sz w:val="32"/>
          <w:szCs w:val="32"/>
        </w:rPr>
        <w:t>时间：</w:t>
      </w:r>
      <w:r>
        <w:rPr>
          <w:rFonts w:hint="eastAsia" w:ascii="仿宋" w:hAnsi="仿宋" w:eastAsia="仿宋" w:cs="仿宋"/>
          <w:bCs/>
          <w:sz w:val="32"/>
          <w:szCs w:val="32"/>
        </w:rPr>
        <w:t xml:space="preserve"> </w:t>
      </w:r>
      <w:r>
        <w:rPr>
          <w:rFonts w:ascii="仿宋" w:hAnsi="仿宋" w:eastAsia="仿宋" w:cs="仿宋"/>
          <w:bCs/>
          <w:sz w:val="32"/>
          <w:szCs w:val="32"/>
        </w:rPr>
        <w:t xml:space="preserve"> </w:t>
      </w:r>
      <w:r>
        <w:rPr>
          <w:rFonts w:hint="eastAsia" w:ascii="仿宋" w:hAnsi="仿宋" w:eastAsia="仿宋" w:cs="仿宋"/>
          <w:bCs/>
          <w:sz w:val="32"/>
          <w:szCs w:val="32"/>
          <w:lang w:val="en-US" w:eastAsia="zh-CN"/>
        </w:rPr>
        <w:t>2026</w:t>
      </w:r>
      <w:r>
        <w:rPr>
          <w:rFonts w:hint="eastAsia" w:ascii="仿宋" w:hAnsi="仿宋" w:eastAsia="仿宋" w:cs="仿宋"/>
          <w:bCs/>
          <w:sz w:val="32"/>
          <w:szCs w:val="32"/>
        </w:rPr>
        <w:t>年</w:t>
      </w:r>
      <w:r>
        <w:rPr>
          <w:rFonts w:hint="eastAsia" w:ascii="仿宋" w:hAnsi="仿宋" w:eastAsia="仿宋" w:cs="仿宋"/>
          <w:bCs/>
          <w:sz w:val="32"/>
          <w:szCs w:val="32"/>
          <w:lang w:val="en-US" w:eastAsia="zh-CN"/>
        </w:rPr>
        <w:t>1</w:t>
      </w:r>
      <w:r>
        <w:rPr>
          <w:rFonts w:hint="eastAsia" w:ascii="仿宋" w:hAnsi="仿宋" w:eastAsia="仿宋" w:cs="仿宋"/>
          <w:bCs/>
          <w:sz w:val="32"/>
          <w:szCs w:val="32"/>
        </w:rPr>
        <w:t>月</w:t>
      </w:r>
      <w:r>
        <w:rPr>
          <w:rFonts w:hint="eastAsia" w:ascii="仿宋" w:hAnsi="仿宋" w:eastAsia="仿宋" w:cs="仿宋"/>
          <w:bCs/>
          <w:sz w:val="32"/>
          <w:szCs w:val="32"/>
          <w:lang w:val="en-US" w:eastAsia="zh-CN"/>
        </w:rPr>
        <w:t>16</w:t>
      </w:r>
      <w:r>
        <w:rPr>
          <w:rFonts w:hint="eastAsia" w:ascii="仿宋" w:hAnsi="仿宋" w:eastAsia="仿宋" w:cs="仿宋"/>
          <w:bCs/>
          <w:sz w:val="32"/>
          <w:szCs w:val="32"/>
        </w:rPr>
        <w:t>日</w:t>
      </w:r>
    </w:p>
    <w:p w14:paraId="1D0D543A">
      <w:pPr>
        <w:autoSpaceDE w:val="0"/>
        <w:autoSpaceDN w:val="0"/>
        <w:adjustRightInd w:val="0"/>
        <w:jc w:val="center"/>
        <w:rPr>
          <w:rFonts w:ascii="仿宋" w:hAnsi="仿宋" w:eastAsia="仿宋" w:cs="仿宋"/>
          <w:b/>
          <w:bCs/>
          <w:color w:val="000000"/>
          <w:sz w:val="36"/>
          <w:szCs w:val="36"/>
          <w:lang w:val="zh-CN"/>
        </w:rPr>
      </w:pPr>
    </w:p>
    <w:p w14:paraId="2FD48BF0">
      <w:pPr>
        <w:pStyle w:val="6"/>
        <w:rPr>
          <w:rFonts w:ascii="仿宋" w:hAnsi="仿宋" w:eastAsia="仿宋" w:cs="仿宋"/>
          <w:b/>
          <w:bCs/>
          <w:color w:val="000000"/>
          <w:sz w:val="36"/>
          <w:szCs w:val="36"/>
          <w:lang w:val="zh-CN"/>
        </w:rPr>
      </w:pPr>
    </w:p>
    <w:p w14:paraId="264459C1">
      <w:pPr>
        <w:pStyle w:val="6"/>
        <w:rPr>
          <w:rFonts w:ascii="仿宋" w:hAnsi="仿宋" w:eastAsia="仿宋" w:cs="仿宋"/>
          <w:b/>
          <w:bCs/>
          <w:color w:val="000000"/>
          <w:sz w:val="36"/>
          <w:szCs w:val="36"/>
          <w:lang w:val="zh-CN"/>
        </w:rPr>
      </w:pPr>
    </w:p>
    <w:p w14:paraId="6E8449BB">
      <w:pPr>
        <w:pStyle w:val="5"/>
        <w:rPr>
          <w:rFonts w:ascii="仿宋" w:hAnsi="仿宋" w:eastAsia="仿宋" w:cs="仿宋"/>
          <w:lang w:val="zh-CN"/>
        </w:rPr>
      </w:pPr>
    </w:p>
    <w:p w14:paraId="1B5BF0F5">
      <w:pPr>
        <w:autoSpaceDE w:val="0"/>
        <w:autoSpaceDN w:val="0"/>
        <w:adjustRightInd w:val="0"/>
        <w:jc w:val="center"/>
        <w:rPr>
          <w:rFonts w:ascii="仿宋" w:hAnsi="仿宋" w:eastAsia="仿宋" w:cs="仿宋"/>
          <w:b/>
          <w:bCs/>
          <w:color w:val="000000"/>
          <w:sz w:val="36"/>
          <w:szCs w:val="36"/>
          <w:lang w:val="zh-CN"/>
        </w:rPr>
      </w:pPr>
      <w:r>
        <w:rPr>
          <w:rFonts w:hint="eastAsia" w:ascii="仿宋" w:hAnsi="仿宋" w:eastAsia="仿宋" w:cs="仿宋"/>
          <w:b/>
          <w:sz w:val="48"/>
          <w:szCs w:val="48"/>
          <w:lang w:val="zh-CN"/>
        </w:rPr>
        <w:t>目  录</w:t>
      </w:r>
    </w:p>
    <w:p w14:paraId="1CE08008">
      <w:pPr>
        <w:spacing w:line="500" w:lineRule="exact"/>
        <w:ind w:firstLine="480" w:firstLineChars="200"/>
        <w:rPr>
          <w:rFonts w:ascii="仿宋" w:hAnsi="仿宋" w:eastAsia="仿宋" w:cs="仿宋"/>
          <w:color w:val="000000"/>
          <w:sz w:val="24"/>
        </w:rPr>
      </w:pPr>
    </w:p>
    <w:p w14:paraId="19222EC8">
      <w:pPr>
        <w:adjustRightInd w:val="0"/>
        <w:spacing w:line="720" w:lineRule="auto"/>
        <w:ind w:firstLine="1280" w:firstLineChars="400"/>
        <w:rPr>
          <w:rFonts w:ascii="仿宋" w:hAnsi="仿宋" w:eastAsia="仿宋" w:cs="仿宋"/>
          <w:sz w:val="32"/>
          <w:szCs w:val="32"/>
        </w:rPr>
      </w:pPr>
      <w:r>
        <w:rPr>
          <w:rFonts w:hint="eastAsia" w:ascii="仿宋" w:hAnsi="仿宋" w:eastAsia="仿宋" w:cs="仿宋"/>
          <w:sz w:val="32"/>
          <w:szCs w:val="32"/>
        </w:rPr>
        <w:t>第一章  竞价公告</w:t>
      </w:r>
    </w:p>
    <w:p w14:paraId="3C8B6BB0">
      <w:pPr>
        <w:adjustRightInd w:val="0"/>
        <w:spacing w:line="720" w:lineRule="auto"/>
        <w:ind w:firstLine="1280" w:firstLineChars="400"/>
        <w:rPr>
          <w:rFonts w:ascii="仿宋" w:hAnsi="仿宋" w:eastAsia="仿宋" w:cs="仿宋"/>
        </w:rPr>
      </w:pPr>
      <w:r>
        <w:rPr>
          <w:rFonts w:hint="eastAsia" w:ascii="仿宋" w:hAnsi="仿宋" w:eastAsia="仿宋" w:cs="仿宋"/>
          <w:sz w:val="32"/>
          <w:szCs w:val="32"/>
        </w:rPr>
        <w:t>第二章  竞价须知</w:t>
      </w:r>
    </w:p>
    <w:p w14:paraId="2E9DA15B">
      <w:pPr>
        <w:adjustRightInd w:val="0"/>
        <w:spacing w:line="720" w:lineRule="auto"/>
        <w:ind w:firstLine="1280" w:firstLineChars="400"/>
        <w:rPr>
          <w:rFonts w:ascii="仿宋" w:hAnsi="仿宋" w:eastAsia="仿宋" w:cs="仿宋"/>
          <w:sz w:val="32"/>
          <w:szCs w:val="32"/>
        </w:rPr>
      </w:pPr>
      <w:r>
        <w:rPr>
          <w:rFonts w:hint="eastAsia" w:ascii="仿宋" w:hAnsi="仿宋" w:eastAsia="仿宋" w:cs="仿宋"/>
          <w:sz w:val="32"/>
          <w:szCs w:val="32"/>
        </w:rPr>
        <w:t>第三章  竞价规则</w:t>
      </w:r>
    </w:p>
    <w:p w14:paraId="7560F970">
      <w:pPr>
        <w:adjustRightInd w:val="0"/>
        <w:spacing w:line="720" w:lineRule="auto"/>
        <w:ind w:firstLine="1280" w:firstLineChars="400"/>
        <w:rPr>
          <w:rFonts w:ascii="仿宋" w:hAnsi="仿宋" w:eastAsia="仿宋" w:cs="仿宋"/>
          <w:sz w:val="32"/>
          <w:szCs w:val="32"/>
        </w:rPr>
      </w:pPr>
      <w:r>
        <w:rPr>
          <w:rFonts w:hint="eastAsia" w:ascii="仿宋" w:hAnsi="仿宋" w:eastAsia="仿宋" w:cs="仿宋"/>
          <w:sz w:val="32"/>
          <w:szCs w:val="32"/>
        </w:rPr>
        <w:t>第四章  产权交易承诺书</w:t>
      </w:r>
    </w:p>
    <w:p w14:paraId="4ABDC295">
      <w:pPr>
        <w:shd w:val="clear" w:color="auto" w:fill="FFFFFF"/>
        <w:spacing w:line="480" w:lineRule="exact"/>
        <w:ind w:firstLine="480" w:firstLineChars="200"/>
        <w:rPr>
          <w:rFonts w:ascii="仿宋" w:hAnsi="仿宋" w:eastAsia="仿宋" w:cs="仿宋"/>
          <w:color w:val="000000"/>
          <w:sz w:val="24"/>
        </w:rPr>
      </w:pPr>
    </w:p>
    <w:p w14:paraId="25ED32B1">
      <w:pPr>
        <w:spacing w:line="500" w:lineRule="exact"/>
        <w:ind w:firstLine="480" w:firstLineChars="200"/>
        <w:rPr>
          <w:rFonts w:ascii="仿宋" w:hAnsi="仿宋" w:eastAsia="仿宋" w:cs="仿宋"/>
          <w:color w:val="000000"/>
          <w:sz w:val="24"/>
        </w:rPr>
      </w:pPr>
    </w:p>
    <w:p w14:paraId="18A65A5D">
      <w:pPr>
        <w:spacing w:line="500" w:lineRule="exact"/>
        <w:ind w:firstLine="480" w:firstLineChars="200"/>
        <w:rPr>
          <w:rFonts w:ascii="仿宋" w:hAnsi="仿宋" w:eastAsia="仿宋" w:cs="仿宋"/>
          <w:color w:val="000000"/>
          <w:sz w:val="24"/>
        </w:rPr>
      </w:pPr>
    </w:p>
    <w:p w14:paraId="0FFF67B2">
      <w:pPr>
        <w:spacing w:line="500" w:lineRule="exact"/>
        <w:ind w:firstLine="480" w:firstLineChars="200"/>
        <w:rPr>
          <w:rFonts w:ascii="仿宋" w:hAnsi="仿宋" w:eastAsia="仿宋" w:cs="仿宋"/>
          <w:color w:val="000000"/>
          <w:sz w:val="24"/>
        </w:rPr>
      </w:pPr>
    </w:p>
    <w:p w14:paraId="377F18E0">
      <w:pPr>
        <w:spacing w:line="500" w:lineRule="exact"/>
        <w:ind w:firstLine="480" w:firstLineChars="200"/>
        <w:rPr>
          <w:rFonts w:ascii="仿宋" w:hAnsi="仿宋" w:eastAsia="仿宋" w:cs="仿宋"/>
          <w:color w:val="000000"/>
          <w:sz w:val="24"/>
        </w:rPr>
      </w:pPr>
    </w:p>
    <w:p w14:paraId="1F3D3E75">
      <w:pPr>
        <w:spacing w:line="500" w:lineRule="exact"/>
        <w:ind w:firstLine="480" w:firstLineChars="200"/>
        <w:rPr>
          <w:rFonts w:ascii="仿宋" w:hAnsi="仿宋" w:eastAsia="仿宋" w:cs="仿宋"/>
          <w:color w:val="000000"/>
          <w:sz w:val="24"/>
        </w:rPr>
      </w:pPr>
    </w:p>
    <w:p w14:paraId="7DCA282C">
      <w:pPr>
        <w:spacing w:line="500" w:lineRule="exact"/>
        <w:ind w:firstLine="480" w:firstLineChars="200"/>
        <w:rPr>
          <w:rFonts w:ascii="仿宋" w:hAnsi="仿宋" w:eastAsia="仿宋" w:cs="仿宋"/>
          <w:color w:val="000000"/>
          <w:sz w:val="24"/>
        </w:rPr>
      </w:pPr>
    </w:p>
    <w:p w14:paraId="3E15BA78">
      <w:pPr>
        <w:spacing w:line="500" w:lineRule="exact"/>
        <w:ind w:firstLine="480" w:firstLineChars="200"/>
        <w:rPr>
          <w:rFonts w:ascii="仿宋" w:hAnsi="仿宋" w:eastAsia="仿宋" w:cs="仿宋"/>
          <w:color w:val="000000"/>
          <w:sz w:val="24"/>
        </w:rPr>
      </w:pPr>
    </w:p>
    <w:p w14:paraId="76195870">
      <w:pPr>
        <w:spacing w:line="500" w:lineRule="exact"/>
        <w:ind w:firstLine="480" w:firstLineChars="200"/>
        <w:rPr>
          <w:rFonts w:ascii="仿宋" w:hAnsi="仿宋" w:eastAsia="仿宋" w:cs="仿宋"/>
          <w:color w:val="000000"/>
          <w:sz w:val="24"/>
        </w:rPr>
      </w:pPr>
    </w:p>
    <w:p w14:paraId="55BEF671">
      <w:pPr>
        <w:pStyle w:val="6"/>
        <w:rPr>
          <w:rFonts w:ascii="仿宋" w:hAnsi="仿宋" w:eastAsia="仿宋" w:cs="仿宋"/>
          <w:color w:val="000000"/>
          <w:sz w:val="24"/>
        </w:rPr>
      </w:pPr>
    </w:p>
    <w:p w14:paraId="2A4ED297">
      <w:pPr>
        <w:pStyle w:val="6"/>
        <w:rPr>
          <w:rFonts w:ascii="仿宋" w:hAnsi="仿宋" w:eastAsia="仿宋" w:cs="仿宋"/>
          <w:color w:val="000000"/>
          <w:sz w:val="24"/>
        </w:rPr>
      </w:pPr>
    </w:p>
    <w:p w14:paraId="36E09842">
      <w:pPr>
        <w:pStyle w:val="6"/>
      </w:pPr>
    </w:p>
    <w:p w14:paraId="22494098">
      <w:pPr>
        <w:spacing w:line="500" w:lineRule="exact"/>
        <w:ind w:firstLine="480" w:firstLineChars="200"/>
        <w:rPr>
          <w:rFonts w:ascii="仿宋" w:hAnsi="仿宋" w:eastAsia="仿宋" w:cs="仿宋"/>
          <w:color w:val="000000"/>
          <w:sz w:val="24"/>
        </w:rPr>
      </w:pPr>
    </w:p>
    <w:p w14:paraId="04C93867">
      <w:pPr>
        <w:spacing w:line="500" w:lineRule="exact"/>
        <w:ind w:firstLine="480" w:firstLineChars="200"/>
        <w:rPr>
          <w:rFonts w:ascii="仿宋" w:hAnsi="仿宋" w:eastAsia="仿宋" w:cs="仿宋"/>
          <w:color w:val="000000"/>
          <w:sz w:val="24"/>
        </w:rPr>
      </w:pPr>
    </w:p>
    <w:p w14:paraId="07DE2E0A">
      <w:pPr>
        <w:spacing w:line="500" w:lineRule="exact"/>
        <w:ind w:firstLine="480" w:firstLineChars="200"/>
        <w:rPr>
          <w:rFonts w:ascii="仿宋" w:hAnsi="仿宋" w:eastAsia="仿宋" w:cs="仿宋"/>
          <w:color w:val="000000"/>
          <w:sz w:val="24"/>
        </w:rPr>
      </w:pPr>
    </w:p>
    <w:p w14:paraId="0E89AAE4">
      <w:pPr>
        <w:spacing w:line="500" w:lineRule="exact"/>
        <w:ind w:firstLine="480" w:firstLineChars="200"/>
        <w:rPr>
          <w:rFonts w:ascii="仿宋" w:hAnsi="仿宋" w:eastAsia="仿宋" w:cs="仿宋"/>
          <w:color w:val="000000"/>
          <w:sz w:val="24"/>
        </w:rPr>
      </w:pPr>
    </w:p>
    <w:p w14:paraId="32FDDFCA">
      <w:pPr>
        <w:pStyle w:val="6"/>
      </w:pPr>
    </w:p>
    <w:p w14:paraId="7E47F684">
      <w:pPr>
        <w:pStyle w:val="4"/>
        <w:rPr>
          <w:rFonts w:ascii="仿宋" w:hAnsi="仿宋" w:eastAsia="仿宋" w:cs="仿宋"/>
          <w:color w:val="000000"/>
          <w:sz w:val="24"/>
        </w:rPr>
      </w:pPr>
    </w:p>
    <w:p w14:paraId="0F1CA02A">
      <w:pPr>
        <w:spacing w:line="360" w:lineRule="auto"/>
        <w:jc w:val="center"/>
        <w:outlineLvl w:val="0"/>
        <w:rPr>
          <w:rFonts w:ascii="仿宋" w:hAnsi="仿宋" w:eastAsia="仿宋" w:cs="仿宋"/>
          <w:b/>
          <w:sz w:val="36"/>
          <w:szCs w:val="20"/>
          <w:lang w:val="zh-CN"/>
        </w:rPr>
      </w:pPr>
      <w:r>
        <w:rPr>
          <w:rFonts w:hint="eastAsia" w:ascii="仿宋" w:hAnsi="仿宋" w:eastAsia="仿宋" w:cs="仿宋"/>
          <w:b/>
          <w:sz w:val="36"/>
          <w:szCs w:val="20"/>
          <w:lang w:val="zh-CN"/>
        </w:rPr>
        <w:t>第一章   竞价公告</w:t>
      </w:r>
    </w:p>
    <w:tbl>
      <w:tblPr>
        <w:tblStyle w:val="12"/>
        <w:tblW w:w="5107" w:type="pct"/>
        <w:tblCellSpacing w:w="0"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1895"/>
        <w:gridCol w:w="1895"/>
        <w:gridCol w:w="1390"/>
        <w:gridCol w:w="3488"/>
      </w:tblGrid>
      <w:tr w14:paraId="2B0AAC0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5000" w:type="pct"/>
            <w:gridSpan w:val="4"/>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42A3CD67">
            <w:pPr>
              <w:widowControl/>
              <w:jc w:val="center"/>
              <w:rPr>
                <w:rFonts w:ascii="宋体" w:hAnsi="宋体" w:cs="宋体"/>
                <w:kern w:val="0"/>
                <w:szCs w:val="21"/>
              </w:rPr>
            </w:pPr>
            <w:r>
              <w:rPr>
                <w:rFonts w:hint="eastAsia" w:ascii="宋体" w:hAnsi="宋体" w:cs="宋体"/>
                <w:b/>
                <w:bCs/>
                <w:kern w:val="0"/>
                <w:szCs w:val="21"/>
                <w:lang w:val="en-US" w:eastAsia="zh-CN"/>
              </w:rPr>
              <w:t>聆潮府北侧（德胜东路与和睦港路交叉口西南角）场地三年承包经营权流转项目</w:t>
            </w:r>
            <w:r>
              <w:rPr>
                <w:rFonts w:hint="eastAsia" w:ascii="宋体" w:hAnsi="宋体" w:cs="宋体"/>
                <w:b/>
                <w:bCs/>
                <w:kern w:val="0"/>
                <w:szCs w:val="21"/>
              </w:rPr>
              <w:t>产权交易公告</w:t>
            </w:r>
          </w:p>
        </w:tc>
      </w:tr>
      <w:tr w14:paraId="424D9D7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7213E703">
            <w:pPr>
              <w:widowControl/>
              <w:jc w:val="center"/>
              <w:rPr>
                <w:rFonts w:ascii="宋体" w:hAnsi="宋体" w:cs="宋体"/>
                <w:kern w:val="0"/>
                <w:szCs w:val="21"/>
              </w:rPr>
            </w:pPr>
            <w:r>
              <w:rPr>
                <w:rFonts w:hint="eastAsia" w:ascii="宋体" w:hAnsi="宋体" w:cs="宋体"/>
                <w:kern w:val="0"/>
                <w:szCs w:val="21"/>
              </w:rPr>
              <w:t>项目编号</w:t>
            </w: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30B5CC93">
            <w:pPr>
              <w:widowControl/>
              <w:jc w:val="left"/>
              <w:rPr>
                <w:rFonts w:hint="default" w:ascii="宋体" w:hAnsi="宋体" w:eastAsia="宋体" w:cs="宋体"/>
                <w:kern w:val="0"/>
                <w:szCs w:val="21"/>
                <w:lang w:val="en-US" w:eastAsia="zh-CN"/>
              </w:rPr>
            </w:pPr>
            <w:r>
              <w:rPr>
                <w:rFonts w:hint="eastAsia" w:ascii="宋体" w:hAnsi="宋体" w:cs="宋体"/>
                <w:b/>
                <w:bCs/>
                <w:kern w:val="0"/>
                <w:szCs w:val="21"/>
                <w:lang w:val="en-US" w:eastAsia="zh-CN"/>
              </w:rPr>
              <w:t xml:space="preserve">  JGJG2026GPJBCQ001</w:t>
            </w:r>
          </w:p>
        </w:tc>
      </w:tr>
      <w:tr w14:paraId="02A325A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1F076FBF">
            <w:pPr>
              <w:widowControl/>
              <w:jc w:val="center"/>
              <w:rPr>
                <w:rFonts w:ascii="宋体" w:hAnsi="宋体" w:cs="宋体"/>
                <w:kern w:val="0"/>
                <w:szCs w:val="21"/>
              </w:rPr>
            </w:pPr>
            <w:r>
              <w:rPr>
                <w:rFonts w:hint="eastAsia" w:ascii="宋体" w:hAnsi="宋体" w:cs="宋体"/>
                <w:kern w:val="0"/>
                <w:szCs w:val="21"/>
              </w:rPr>
              <w:t>交易项目名称</w:t>
            </w: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34720B45">
            <w:pPr>
              <w:widowControl/>
              <w:jc w:val="left"/>
              <w:rPr>
                <w:rFonts w:hint="default" w:ascii="宋体" w:hAnsi="宋体" w:eastAsia="宋体" w:cs="宋体"/>
                <w:kern w:val="0"/>
                <w:szCs w:val="21"/>
                <w:lang w:val="en-US" w:eastAsia="zh-CN"/>
              </w:rPr>
            </w:pPr>
            <w:r>
              <w:rPr>
                <w:rFonts w:hint="eastAsia" w:ascii="宋体" w:hAnsi="宋体" w:cs="宋体"/>
                <w:b/>
                <w:bCs/>
                <w:kern w:val="0"/>
                <w:szCs w:val="21"/>
                <w:lang w:val="en-US" w:eastAsia="zh-CN"/>
              </w:rPr>
              <w:t>聆潮府北侧（德胜东路与和睦港路交叉口西南角）场地承包经营权流转</w:t>
            </w:r>
          </w:p>
        </w:tc>
      </w:tr>
      <w:tr w14:paraId="5E14455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447711B8">
            <w:pPr>
              <w:widowControl/>
              <w:jc w:val="center"/>
              <w:rPr>
                <w:rFonts w:ascii="宋体" w:hAnsi="宋体" w:cs="宋体"/>
                <w:kern w:val="0"/>
                <w:szCs w:val="21"/>
              </w:rPr>
            </w:pPr>
            <w:r>
              <w:rPr>
                <w:rFonts w:hint="eastAsia" w:ascii="宋体" w:hAnsi="宋体" w:cs="宋体"/>
                <w:kern w:val="0"/>
                <w:szCs w:val="21"/>
              </w:rPr>
              <w:t>产权类型</w:t>
            </w:r>
          </w:p>
        </w:tc>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571E3812">
            <w:pPr>
              <w:widowControl/>
              <w:jc w:val="left"/>
              <w:rPr>
                <w:rFonts w:hint="eastAsia" w:ascii="宋体" w:hAnsi="宋体" w:eastAsia="宋体" w:cs="宋体"/>
                <w:kern w:val="0"/>
                <w:szCs w:val="21"/>
                <w:lang w:eastAsia="zh-CN"/>
              </w:rPr>
            </w:pPr>
            <w:r>
              <w:rPr>
                <w:rFonts w:hint="eastAsia" w:ascii="宋体" w:hAnsi="宋体" w:cs="宋体"/>
                <w:kern w:val="0"/>
                <w:szCs w:val="21"/>
                <w:lang w:eastAsia="zh-CN"/>
              </w:rPr>
              <w:t>土地使用权</w:t>
            </w:r>
          </w:p>
        </w:tc>
        <w:tc>
          <w:tcPr>
            <w:tcW w:w="802"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7437DE78">
            <w:pPr>
              <w:widowControl/>
              <w:jc w:val="left"/>
              <w:rPr>
                <w:rFonts w:ascii="宋体" w:hAnsi="宋体" w:cs="宋体"/>
                <w:kern w:val="0"/>
                <w:szCs w:val="21"/>
              </w:rPr>
            </w:pPr>
            <w:r>
              <w:rPr>
                <w:rFonts w:hint="eastAsia" w:ascii="宋体" w:hAnsi="宋体" w:cs="宋体"/>
                <w:kern w:val="0"/>
                <w:szCs w:val="21"/>
              </w:rPr>
              <w:t>交易方式</w:t>
            </w:r>
          </w:p>
        </w:tc>
        <w:tc>
          <w:tcPr>
            <w:tcW w:w="2010"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281A3751">
            <w:pPr>
              <w:widowControl/>
              <w:jc w:val="left"/>
              <w:rPr>
                <w:rFonts w:ascii="宋体" w:hAnsi="宋体" w:cs="宋体"/>
                <w:kern w:val="0"/>
                <w:szCs w:val="21"/>
              </w:rPr>
            </w:pPr>
            <w:r>
              <w:rPr>
                <w:rFonts w:hint="eastAsia" w:ascii="宋体" w:hAnsi="宋体" w:cs="宋体"/>
                <w:kern w:val="0"/>
                <w:szCs w:val="21"/>
              </w:rPr>
              <w:t>竞价</w:t>
            </w:r>
          </w:p>
        </w:tc>
      </w:tr>
      <w:tr w14:paraId="4A2D0D7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94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65DCA7F3">
            <w:pPr>
              <w:widowControl/>
              <w:jc w:val="center"/>
              <w:rPr>
                <w:rFonts w:ascii="宋体" w:hAnsi="宋体" w:cs="宋体"/>
                <w:kern w:val="0"/>
                <w:szCs w:val="21"/>
              </w:rPr>
            </w:pPr>
            <w:r>
              <w:rPr>
                <w:rFonts w:hint="eastAsia" w:ascii="宋体" w:hAnsi="宋体" w:cs="宋体"/>
                <w:kern w:val="0"/>
                <w:szCs w:val="21"/>
              </w:rPr>
              <w:t>标的基本情况</w:t>
            </w:r>
          </w:p>
        </w:tc>
        <w:tc>
          <w:tcPr>
            <w:tcW w:w="3906" w:type="pct"/>
            <w:gridSpan w:val="3"/>
            <w:tcBorders>
              <w:top w:val="outset" w:color="auto" w:sz="6" w:space="0"/>
              <w:left w:val="outset" w:color="auto" w:sz="6" w:space="0"/>
              <w:bottom w:val="outset" w:color="auto" w:sz="6" w:space="0"/>
              <w:right w:val="outset" w:color="A0A0A0" w:sz="6" w:space="0"/>
            </w:tcBorders>
            <w:noWrap w:val="0"/>
            <w:tcMar>
              <w:top w:w="0" w:type="dxa"/>
              <w:left w:w="150" w:type="dxa"/>
              <w:bottom w:w="0" w:type="dxa"/>
              <w:right w:w="0" w:type="dxa"/>
            </w:tcMar>
            <w:vAlign w:val="center"/>
          </w:tcPr>
          <w:p w14:paraId="67DF7D7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kern w:val="0"/>
                <w:szCs w:val="21"/>
                <w:lang w:eastAsia="zh-CN"/>
              </w:rPr>
            </w:pPr>
            <w:r>
              <w:rPr>
                <w:rFonts w:hint="eastAsia" w:ascii="宋体" w:hAnsi="宋体" w:cs="宋体"/>
                <w:b/>
                <w:bCs/>
                <w:kern w:val="0"/>
                <w:szCs w:val="21"/>
                <w:lang w:val="en-US" w:eastAsia="zh-CN"/>
              </w:rPr>
              <w:t>聆潮府北侧（德胜东路与和睦港路交叉口西南角）场地三年承包经营权流转项目</w:t>
            </w:r>
            <w:r>
              <w:rPr>
                <w:rFonts w:hint="eastAsia" w:ascii="宋体" w:hAnsi="宋体" w:eastAsia="宋体" w:cs="宋体"/>
                <w:color w:val="000000"/>
                <w:lang w:val="en-US" w:eastAsia="zh-CN"/>
              </w:rPr>
              <w:t>，</w:t>
            </w:r>
            <w:r>
              <w:rPr>
                <w:rFonts w:hint="eastAsia" w:ascii="宋体" w:hAnsi="宋体" w:eastAsia="宋体" w:cs="宋体"/>
                <w:color w:val="000000"/>
                <w:szCs w:val="21"/>
                <w:lang w:val="en-US" w:eastAsia="zh-CN"/>
              </w:rPr>
              <w:t>经营权流转期限：</w:t>
            </w:r>
            <w:r>
              <w:rPr>
                <w:rFonts w:hint="eastAsia" w:ascii="宋体" w:hAnsi="宋体" w:cs="宋体"/>
                <w:color w:val="000000"/>
                <w:szCs w:val="21"/>
                <w:lang w:val="en-US" w:eastAsia="zh-CN"/>
              </w:rPr>
              <w:t>三</w:t>
            </w:r>
            <w:r>
              <w:rPr>
                <w:rFonts w:hint="eastAsia" w:ascii="宋体" w:hAnsi="宋体" w:eastAsia="宋体" w:cs="宋体"/>
                <w:color w:val="000000"/>
                <w:szCs w:val="21"/>
                <w:lang w:val="en-US" w:eastAsia="zh-CN"/>
              </w:rPr>
              <w:t>年</w:t>
            </w:r>
            <w:r>
              <w:rPr>
                <w:rFonts w:hint="eastAsia" w:ascii="宋体" w:hAnsi="宋体" w:cs="宋体"/>
                <w:color w:val="000000"/>
                <w:szCs w:val="21"/>
                <w:lang w:val="en-US" w:eastAsia="zh-CN"/>
              </w:rPr>
              <w:t>。</w:t>
            </w:r>
            <w:r>
              <w:rPr>
                <w:rFonts w:hint="eastAsia" w:ascii="宋体" w:hAnsi="宋体" w:eastAsia="宋体" w:cs="宋体"/>
                <w:color w:val="000000"/>
                <w:szCs w:val="21"/>
                <w:lang w:val="en-US" w:eastAsia="zh-CN"/>
              </w:rPr>
              <w:t>土地面积约</w:t>
            </w:r>
            <w:r>
              <w:rPr>
                <w:rFonts w:hint="eastAsia" w:ascii="宋体" w:hAnsi="宋体" w:cs="宋体"/>
                <w:color w:val="000000"/>
                <w:szCs w:val="21"/>
                <w:lang w:val="en-US" w:eastAsia="zh-CN"/>
              </w:rPr>
              <w:t>11.88</w:t>
            </w:r>
            <w:r>
              <w:rPr>
                <w:rFonts w:hint="eastAsia" w:ascii="宋体" w:hAnsi="宋体" w:eastAsia="宋体" w:cs="宋体"/>
                <w:color w:val="000000"/>
                <w:szCs w:val="21"/>
                <w:lang w:val="en-US" w:eastAsia="zh-CN"/>
              </w:rPr>
              <w:t>亩（计约</w:t>
            </w:r>
            <w:r>
              <w:rPr>
                <w:rFonts w:hint="eastAsia" w:ascii="宋体" w:hAnsi="宋体" w:cs="宋体"/>
                <w:color w:val="000000"/>
                <w:szCs w:val="21"/>
                <w:lang w:val="en-US" w:eastAsia="zh-CN"/>
              </w:rPr>
              <w:t>7920</w:t>
            </w:r>
            <w:r>
              <w:rPr>
                <w:rFonts w:hint="eastAsia" w:ascii="宋体" w:hAnsi="宋体" w:eastAsia="宋体" w:cs="宋体"/>
                <w:color w:val="000000"/>
                <w:szCs w:val="21"/>
                <w:lang w:val="en-US" w:eastAsia="zh-CN"/>
              </w:rPr>
              <w:t>㎡），</w:t>
            </w:r>
            <w:r>
              <w:rPr>
                <w:rFonts w:hint="eastAsia" w:ascii="宋体" w:hAnsi="宋体" w:eastAsia="宋体" w:cs="宋体"/>
                <w:color w:val="000000"/>
                <w:lang w:val="en-US" w:eastAsia="zh-CN"/>
              </w:rPr>
              <w:t>土地用途：其他用途，起拍价</w:t>
            </w:r>
            <w:r>
              <w:rPr>
                <w:rFonts w:hint="eastAsia" w:ascii="宋体" w:hAnsi="宋体" w:cs="宋体"/>
                <w:color w:val="000000"/>
                <w:lang w:val="en-US" w:eastAsia="zh-CN"/>
              </w:rPr>
              <w:t>37.5408</w:t>
            </w:r>
            <w:r>
              <w:rPr>
                <w:rFonts w:hint="eastAsia" w:ascii="宋体" w:hAnsi="宋体" w:eastAsia="宋体" w:cs="宋体"/>
                <w:color w:val="000000"/>
                <w:lang w:val="en-US" w:eastAsia="zh-CN"/>
              </w:rPr>
              <w:t>万元/年，竞拍保证金</w:t>
            </w:r>
            <w:r>
              <w:rPr>
                <w:rFonts w:hint="eastAsia" w:ascii="宋体" w:hAnsi="宋体" w:cs="宋体"/>
                <w:color w:val="000000"/>
                <w:lang w:val="en-US" w:eastAsia="zh-CN"/>
              </w:rPr>
              <w:t>20</w:t>
            </w:r>
            <w:r>
              <w:rPr>
                <w:rFonts w:hint="eastAsia" w:ascii="宋体" w:hAnsi="宋体" w:eastAsia="宋体" w:cs="宋体"/>
                <w:color w:val="000000"/>
                <w:lang w:val="en-US" w:eastAsia="zh-CN"/>
              </w:rPr>
              <w:t>万元。加价幅度500元或500元的整倍数。</w:t>
            </w:r>
          </w:p>
        </w:tc>
      </w:tr>
      <w:tr w14:paraId="7FAAAAF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43B17179">
            <w:pPr>
              <w:widowControl/>
              <w:jc w:val="center"/>
              <w:rPr>
                <w:rFonts w:ascii="宋体" w:hAnsi="宋体" w:cs="宋体"/>
                <w:kern w:val="0"/>
                <w:szCs w:val="21"/>
              </w:rPr>
            </w:pPr>
            <w:r>
              <w:rPr>
                <w:rFonts w:hint="eastAsia" w:ascii="宋体" w:hAnsi="宋体" w:cs="宋体"/>
                <w:kern w:val="0"/>
                <w:szCs w:val="21"/>
              </w:rPr>
              <w:t>报名开始时间</w:t>
            </w:r>
          </w:p>
        </w:tc>
        <w:tc>
          <w:tcPr>
            <w:tcW w:w="3906" w:type="pct"/>
            <w:gridSpan w:val="3"/>
            <w:tcBorders>
              <w:top w:val="outset" w:color="auto" w:sz="6" w:space="0"/>
              <w:left w:val="outset" w:color="auto" w:sz="6" w:space="0"/>
              <w:bottom w:val="outset" w:color="auto" w:sz="6" w:space="0"/>
              <w:right w:val="outset" w:color="A0A0A0" w:sz="6" w:space="0"/>
            </w:tcBorders>
            <w:noWrap w:val="0"/>
            <w:tcMar>
              <w:top w:w="0" w:type="dxa"/>
              <w:left w:w="150" w:type="dxa"/>
              <w:bottom w:w="0" w:type="dxa"/>
              <w:right w:w="0" w:type="dxa"/>
            </w:tcMar>
            <w:vAlign w:val="center"/>
          </w:tcPr>
          <w:p w14:paraId="6BC6BE7F">
            <w:pPr>
              <w:widowControl/>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2025年1月16日9时00分</w:t>
            </w:r>
          </w:p>
        </w:tc>
      </w:tr>
      <w:tr w14:paraId="6140892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00DC3F55">
            <w:pPr>
              <w:widowControl/>
              <w:jc w:val="center"/>
              <w:rPr>
                <w:rFonts w:ascii="宋体" w:hAnsi="宋体" w:cs="宋体"/>
                <w:kern w:val="0"/>
                <w:szCs w:val="21"/>
              </w:rPr>
            </w:pPr>
            <w:r>
              <w:rPr>
                <w:rFonts w:hint="eastAsia" w:ascii="宋体" w:hAnsi="宋体" w:cs="宋体"/>
                <w:kern w:val="0"/>
                <w:szCs w:val="21"/>
              </w:rPr>
              <w:t>报名结束时间</w:t>
            </w: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02EC7DA2">
            <w:pPr>
              <w:widowControl/>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2026年1月22日16时00分</w:t>
            </w:r>
          </w:p>
        </w:tc>
      </w:tr>
      <w:tr w14:paraId="4986A32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shd w:val="clear" w:color="auto" w:fill="auto"/>
            <w:noWrap w:val="0"/>
            <w:tcMar>
              <w:top w:w="0" w:type="dxa"/>
              <w:left w:w="150" w:type="dxa"/>
              <w:bottom w:w="0" w:type="dxa"/>
              <w:right w:w="0" w:type="dxa"/>
            </w:tcMar>
            <w:vAlign w:val="top"/>
          </w:tcPr>
          <w:p w14:paraId="764C57DC">
            <w:pPr>
              <w:widowControl/>
              <w:jc w:val="center"/>
              <w:rPr>
                <w:rFonts w:hint="eastAsia" w:ascii="Times New Roman" w:hAnsi="Times New Roman" w:eastAsia="宋体" w:cs="Times New Roman"/>
                <w:kern w:val="2"/>
                <w:sz w:val="21"/>
                <w:szCs w:val="22"/>
                <w:lang w:val="en-US" w:eastAsia="zh-CN" w:bidi="ar-SA"/>
              </w:rPr>
            </w:pPr>
            <w:r>
              <w:rPr>
                <w:rFonts w:hint="eastAsia"/>
                <w:lang w:eastAsia="zh-CN"/>
              </w:rPr>
              <w:t>租赁期限</w:t>
            </w:r>
          </w:p>
        </w:tc>
        <w:tc>
          <w:tcPr>
            <w:tcW w:w="1093" w:type="pct"/>
            <w:tcBorders>
              <w:top w:val="outset" w:color="auto" w:sz="6" w:space="0"/>
              <w:left w:val="outset" w:color="auto" w:sz="6" w:space="0"/>
              <w:bottom w:val="outset" w:color="auto" w:sz="6" w:space="0"/>
              <w:right w:val="outset" w:color="auto" w:sz="6" w:space="0"/>
            </w:tcBorders>
            <w:shd w:val="clear" w:color="auto" w:fill="auto"/>
            <w:noWrap w:val="0"/>
            <w:tcMar>
              <w:top w:w="0" w:type="dxa"/>
              <w:left w:w="150" w:type="dxa"/>
              <w:bottom w:w="0" w:type="dxa"/>
              <w:right w:w="0" w:type="dxa"/>
            </w:tcMar>
            <w:vAlign w:val="top"/>
          </w:tcPr>
          <w:p w14:paraId="702D8CD3">
            <w:pPr>
              <w:widowControl/>
              <w:jc w:val="left"/>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3年</w:t>
            </w:r>
          </w:p>
        </w:tc>
        <w:tc>
          <w:tcPr>
            <w:tcW w:w="802" w:type="pct"/>
            <w:tcBorders>
              <w:top w:val="outset" w:color="auto" w:sz="6" w:space="0"/>
              <w:left w:val="outset" w:color="auto" w:sz="6" w:space="0"/>
              <w:bottom w:val="outset" w:color="auto" w:sz="6" w:space="0"/>
              <w:right w:val="outset" w:color="auto" w:sz="6" w:space="0"/>
            </w:tcBorders>
            <w:shd w:val="clear" w:color="auto" w:fill="auto"/>
            <w:noWrap w:val="0"/>
            <w:tcMar>
              <w:top w:w="0" w:type="dxa"/>
              <w:left w:w="150" w:type="dxa"/>
              <w:bottom w:w="0" w:type="dxa"/>
              <w:right w:w="0" w:type="dxa"/>
            </w:tcMar>
            <w:vAlign w:val="top"/>
          </w:tcPr>
          <w:p w14:paraId="2B214183">
            <w:pPr>
              <w:widowControl/>
              <w:jc w:val="left"/>
              <w:rPr>
                <w:rFonts w:hint="eastAsia" w:ascii="Times New Roman" w:hAnsi="Times New Roman" w:eastAsia="宋体" w:cs="Times New Roman"/>
                <w:kern w:val="2"/>
                <w:sz w:val="21"/>
                <w:szCs w:val="22"/>
                <w:lang w:val="en-US" w:eastAsia="zh-CN" w:bidi="ar-SA"/>
              </w:rPr>
            </w:pPr>
            <w:r>
              <w:rPr>
                <w:rFonts w:hint="eastAsia"/>
                <w:lang w:eastAsia="zh-CN"/>
              </w:rPr>
              <w:t>租赁面积</w:t>
            </w:r>
          </w:p>
        </w:tc>
        <w:tc>
          <w:tcPr>
            <w:tcW w:w="2010" w:type="pct"/>
            <w:tcBorders>
              <w:top w:val="outset" w:color="auto" w:sz="6" w:space="0"/>
              <w:left w:val="outset" w:color="auto" w:sz="6" w:space="0"/>
              <w:bottom w:val="outset" w:color="auto" w:sz="6" w:space="0"/>
              <w:right w:val="outset" w:color="auto" w:sz="6" w:space="0"/>
            </w:tcBorders>
            <w:shd w:val="clear" w:color="auto" w:fill="auto"/>
            <w:noWrap w:val="0"/>
            <w:tcMar>
              <w:top w:w="0" w:type="dxa"/>
              <w:left w:w="150" w:type="dxa"/>
              <w:bottom w:w="0" w:type="dxa"/>
              <w:right w:w="0" w:type="dxa"/>
            </w:tcMar>
            <w:vAlign w:val="top"/>
          </w:tcPr>
          <w:p w14:paraId="3B6857AD">
            <w:pPr>
              <w:widowControl/>
              <w:jc w:val="left"/>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7920平方米</w:t>
            </w:r>
          </w:p>
        </w:tc>
      </w:tr>
      <w:tr w14:paraId="34FB5CE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top"/>
          </w:tcPr>
          <w:p w14:paraId="4BE93E6F">
            <w:pPr>
              <w:widowControl/>
              <w:jc w:val="center"/>
              <w:rPr>
                <w:rFonts w:ascii="宋体" w:hAnsi="宋体" w:cs="宋体"/>
                <w:kern w:val="0"/>
                <w:szCs w:val="21"/>
              </w:rPr>
            </w:pPr>
            <w:r>
              <w:rPr>
                <w:rFonts w:hint="eastAsia"/>
              </w:rPr>
              <w:t>起始价</w:t>
            </w:r>
          </w:p>
        </w:tc>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top"/>
          </w:tcPr>
          <w:p w14:paraId="5FB3E808">
            <w:pPr>
              <w:widowControl/>
              <w:jc w:val="left"/>
              <w:rPr>
                <w:rFonts w:hint="eastAsia" w:ascii="宋体" w:hAnsi="宋体" w:eastAsia="宋体" w:cs="宋体"/>
                <w:kern w:val="0"/>
                <w:szCs w:val="21"/>
                <w:lang w:val="en-US" w:eastAsia="zh-CN"/>
              </w:rPr>
            </w:pPr>
            <w:r>
              <w:rPr>
                <w:rFonts w:hint="eastAsia" w:ascii="宋体" w:hAnsi="宋体" w:cs="宋体"/>
                <w:kern w:val="0"/>
                <w:szCs w:val="21"/>
                <w:lang w:val="en-US" w:eastAsia="zh-CN"/>
              </w:rPr>
              <w:t>375408元/年</w:t>
            </w:r>
          </w:p>
        </w:tc>
        <w:tc>
          <w:tcPr>
            <w:tcW w:w="802"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top"/>
          </w:tcPr>
          <w:p w14:paraId="17C2423A">
            <w:pPr>
              <w:widowControl/>
              <w:jc w:val="left"/>
              <w:rPr>
                <w:rFonts w:ascii="宋体" w:hAnsi="宋体" w:cs="宋体"/>
                <w:kern w:val="0"/>
                <w:szCs w:val="21"/>
              </w:rPr>
            </w:pPr>
            <w:r>
              <w:rPr>
                <w:rFonts w:hint="eastAsia"/>
              </w:rPr>
              <w:t>加价规则</w:t>
            </w:r>
          </w:p>
        </w:tc>
        <w:tc>
          <w:tcPr>
            <w:tcW w:w="2010"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top"/>
          </w:tcPr>
          <w:p w14:paraId="16AE3067">
            <w:pPr>
              <w:widowControl/>
              <w:jc w:val="left"/>
              <w:rPr>
                <w:rFonts w:hint="eastAsia" w:ascii="宋体" w:hAnsi="宋体" w:eastAsia="宋体" w:cs="宋体"/>
                <w:kern w:val="0"/>
                <w:szCs w:val="21"/>
                <w:lang w:val="en-US" w:eastAsia="zh-CN"/>
              </w:rPr>
            </w:pPr>
            <w:r>
              <w:rPr>
                <w:rFonts w:hint="eastAsia" w:ascii="宋体" w:hAnsi="宋体" w:cs="宋体"/>
                <w:kern w:val="0"/>
                <w:szCs w:val="21"/>
                <w:lang w:val="en-US" w:eastAsia="zh-CN"/>
              </w:rPr>
              <w:t>500 元/次或其整倍数</w:t>
            </w:r>
          </w:p>
        </w:tc>
      </w:tr>
      <w:tr w14:paraId="4521391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56A4B3ED">
            <w:pPr>
              <w:widowControl/>
              <w:jc w:val="center"/>
              <w:rPr>
                <w:rFonts w:ascii="宋体" w:hAnsi="宋体" w:cs="宋体"/>
                <w:kern w:val="0"/>
                <w:szCs w:val="21"/>
              </w:rPr>
            </w:pPr>
            <w:r>
              <w:rPr>
                <w:rFonts w:hint="eastAsia" w:ascii="宋体" w:hAnsi="宋体" w:cs="宋体"/>
                <w:kern w:val="0"/>
                <w:szCs w:val="21"/>
              </w:rPr>
              <w:t>竞买人条件</w:t>
            </w: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3771AA35">
            <w:pPr>
              <w:widowControl/>
              <w:jc w:val="left"/>
              <w:rPr>
                <w:rFonts w:hint="eastAsia" w:ascii="宋体" w:hAnsi="宋体" w:eastAsia="宋体" w:cs="宋体"/>
                <w:kern w:val="0"/>
                <w:szCs w:val="21"/>
                <w:lang w:eastAsia="zh-CN"/>
              </w:rPr>
            </w:pPr>
            <w:r>
              <w:rPr>
                <w:rFonts w:hint="eastAsia" w:ascii="宋体" w:hAnsi="宋体" w:eastAsia="宋体" w:cs="宋体"/>
                <w:color w:val="000000"/>
                <w:lang w:val="en-US" w:eastAsia="zh-CN"/>
              </w:rPr>
              <w:t>中华人民共和国境内注册成立的具有独立法人资格的企业，不接受自然人及联合竞拍。要求注册资金不低于陆佰万元人民币（实缴），注册时间超过</w:t>
            </w:r>
            <w:r>
              <w:rPr>
                <w:rFonts w:hint="eastAsia" w:ascii="宋体" w:hAnsi="宋体" w:cs="宋体"/>
                <w:color w:val="000000"/>
                <w:lang w:val="en-US" w:eastAsia="zh-CN"/>
              </w:rPr>
              <w:t>6</w:t>
            </w:r>
            <w:r>
              <w:rPr>
                <w:rFonts w:hint="eastAsia" w:ascii="宋体" w:hAnsi="宋体" w:eastAsia="宋体" w:cs="宋体"/>
                <w:color w:val="000000"/>
                <w:lang w:val="en-US" w:eastAsia="zh-CN"/>
              </w:rPr>
              <w:t>年以上的企业</w:t>
            </w:r>
            <w:r>
              <w:rPr>
                <w:rFonts w:hint="eastAsia" w:ascii="宋体" w:hAnsi="宋体" w:cs="宋体"/>
                <w:color w:val="000000"/>
                <w:lang w:val="en-US" w:eastAsia="zh-CN"/>
              </w:rPr>
              <w:t>，</w:t>
            </w:r>
            <w:r>
              <w:rPr>
                <w:rFonts w:hint="eastAsia" w:ascii="宋体" w:hAnsi="宋体" w:eastAsia="宋体" w:cs="宋体"/>
                <w:color w:val="000000"/>
                <w:lang w:val="en-US" w:eastAsia="zh-CN"/>
              </w:rPr>
              <w:t>无不良记录的独立法人企业</w:t>
            </w:r>
            <w:r>
              <w:rPr>
                <w:rFonts w:hint="eastAsia" w:ascii="宋体" w:hAnsi="宋体" w:cs="宋体"/>
                <w:color w:val="000000"/>
                <w:lang w:val="en-US" w:eastAsia="zh-CN"/>
              </w:rPr>
              <w:t>。</w:t>
            </w:r>
          </w:p>
        </w:tc>
      </w:tr>
      <w:tr w14:paraId="1F6C398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2E0A63BC">
            <w:pPr>
              <w:widowControl/>
              <w:jc w:val="center"/>
              <w:rPr>
                <w:rFonts w:ascii="宋体" w:hAnsi="宋体" w:cs="宋体"/>
                <w:kern w:val="0"/>
                <w:szCs w:val="21"/>
              </w:rPr>
            </w:pPr>
            <w:r>
              <w:rPr>
                <w:rFonts w:hint="eastAsia" w:ascii="宋体" w:hAnsi="宋体" w:cs="宋体"/>
                <w:kern w:val="0"/>
                <w:szCs w:val="21"/>
              </w:rPr>
              <w:t>报名须知</w:t>
            </w: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5B4DDB25">
            <w:pPr>
              <w:widowControl/>
              <w:jc w:val="left"/>
              <w:rPr>
                <w:rFonts w:hint="default" w:ascii="宋体" w:hAnsi="宋体" w:eastAsia="宋体" w:cs="宋体"/>
                <w:color w:val="000000"/>
                <w:lang w:val="en-US" w:eastAsia="zh-CN"/>
              </w:rPr>
            </w:pPr>
            <w:r>
              <w:rPr>
                <w:rFonts w:hint="eastAsia" w:ascii="宋体" w:hAnsi="宋体" w:eastAsia="宋体" w:cs="宋体"/>
                <w:color w:val="000000"/>
                <w:lang w:eastAsia="zh-CN"/>
              </w:rPr>
              <w:t>有意竞买人须在</w:t>
            </w:r>
            <w:r>
              <w:rPr>
                <w:rFonts w:hint="eastAsia" w:ascii="宋体" w:hAnsi="宋体" w:eastAsia="宋体" w:cs="宋体"/>
                <w:color w:val="000000"/>
                <w:lang w:val="en-US" w:eastAsia="zh-CN"/>
              </w:rPr>
              <w:t>202</w:t>
            </w:r>
            <w:r>
              <w:rPr>
                <w:rFonts w:hint="eastAsia" w:ascii="宋体" w:hAnsi="宋体" w:cs="宋体"/>
                <w:color w:val="000000"/>
                <w:lang w:val="en-US" w:eastAsia="zh-CN"/>
              </w:rPr>
              <w:t>6</w:t>
            </w:r>
            <w:r>
              <w:rPr>
                <w:rFonts w:hint="eastAsia" w:ascii="宋体" w:hAnsi="宋体" w:eastAsia="宋体" w:cs="宋体"/>
                <w:color w:val="000000"/>
                <w:lang w:val="en-US" w:eastAsia="zh-CN"/>
              </w:rPr>
              <w:t>年</w:t>
            </w:r>
            <w:r>
              <w:rPr>
                <w:rFonts w:hint="eastAsia" w:ascii="宋体" w:hAnsi="宋体" w:cs="宋体"/>
                <w:color w:val="000000"/>
                <w:lang w:val="en-US" w:eastAsia="zh-CN"/>
              </w:rPr>
              <w:t>1</w:t>
            </w:r>
            <w:r>
              <w:rPr>
                <w:rFonts w:hint="eastAsia" w:ascii="宋体" w:hAnsi="宋体" w:eastAsia="宋体" w:cs="宋体"/>
                <w:color w:val="000000"/>
                <w:lang w:val="en-US" w:eastAsia="zh-CN"/>
              </w:rPr>
              <w:t>月</w:t>
            </w:r>
            <w:r>
              <w:rPr>
                <w:rFonts w:hint="eastAsia" w:ascii="宋体" w:hAnsi="宋体" w:cs="宋体"/>
                <w:color w:val="000000"/>
                <w:lang w:val="en-US" w:eastAsia="zh-CN"/>
              </w:rPr>
              <w:t xml:space="preserve">22 </w:t>
            </w:r>
            <w:r>
              <w:rPr>
                <w:rFonts w:hint="eastAsia" w:ascii="宋体" w:hAnsi="宋体" w:eastAsia="宋体" w:cs="宋体"/>
                <w:color w:val="000000"/>
                <w:lang w:val="en-US" w:eastAsia="zh-CN"/>
              </w:rPr>
              <w:t>日16时报名截止前在“招必得”平台进行用户注册，并按要求在线提出受让申请</w:t>
            </w:r>
          </w:p>
        </w:tc>
      </w:tr>
      <w:tr w14:paraId="1FDE173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0DFD0C3A">
            <w:pPr>
              <w:widowControl/>
              <w:jc w:val="center"/>
              <w:rPr>
                <w:rFonts w:ascii="宋体" w:hAnsi="宋体" w:cs="宋体"/>
                <w:kern w:val="0"/>
                <w:szCs w:val="21"/>
              </w:rPr>
            </w:pPr>
            <w:r>
              <w:rPr>
                <w:rFonts w:hint="eastAsia" w:ascii="宋体" w:hAnsi="宋体" w:cs="宋体"/>
                <w:kern w:val="0"/>
                <w:szCs w:val="21"/>
              </w:rPr>
              <w:t>付款方式</w:t>
            </w: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2E94DEEF">
            <w:pPr>
              <w:widowControl/>
              <w:jc w:val="left"/>
              <w:rPr>
                <w:rFonts w:hint="default" w:ascii="宋体" w:hAnsi="宋体" w:eastAsia="宋体" w:cs="宋体"/>
                <w:kern w:val="0"/>
                <w:szCs w:val="21"/>
                <w:lang w:val="en-US" w:eastAsia="zh-CN"/>
              </w:rPr>
            </w:pPr>
            <w:r>
              <w:rPr>
                <w:rFonts w:hint="eastAsia" w:ascii="宋体" w:hAnsi="宋体" w:eastAsia="宋体" w:cs="宋体"/>
                <w:color w:val="000000"/>
                <w:lang w:eastAsia="zh-CN"/>
              </w:rPr>
              <w:t>买受人须在标的成交日起</w:t>
            </w:r>
            <w:r>
              <w:rPr>
                <w:rFonts w:hint="eastAsia" w:ascii="宋体" w:hAnsi="宋体" w:cs="宋体"/>
                <w:color w:val="000000"/>
                <w:lang w:val="en-US" w:eastAsia="zh-CN"/>
              </w:rPr>
              <w:t>7</w:t>
            </w:r>
            <w:r>
              <w:rPr>
                <w:rFonts w:hint="eastAsia" w:ascii="宋体" w:hAnsi="宋体" w:eastAsia="宋体" w:cs="宋体"/>
                <w:color w:val="000000"/>
                <w:lang w:val="en-US" w:eastAsia="zh-CN"/>
              </w:rPr>
              <w:t>日内付清拍卖成交款</w:t>
            </w:r>
          </w:p>
        </w:tc>
      </w:tr>
      <w:tr w14:paraId="0CF20EC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4B1EF1AC">
            <w:pPr>
              <w:widowControl/>
              <w:jc w:val="center"/>
              <w:rPr>
                <w:rFonts w:ascii="宋体" w:hAnsi="宋体" w:cs="宋体"/>
                <w:kern w:val="0"/>
                <w:szCs w:val="21"/>
              </w:rPr>
            </w:pPr>
            <w:r>
              <w:rPr>
                <w:rFonts w:hint="eastAsia" w:ascii="宋体" w:hAnsi="宋体" w:cs="宋体"/>
                <w:kern w:val="0"/>
                <w:szCs w:val="21"/>
              </w:rPr>
              <w:t>注意事项</w:t>
            </w: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1E32B684">
            <w:pPr>
              <w:keepNext w:val="0"/>
              <w:keepLines w:val="0"/>
              <w:widowControl/>
              <w:suppressLineNumbers w:val="0"/>
              <w:jc w:val="left"/>
              <w:rPr>
                <w:rFonts w:ascii="宋体" w:hAnsi="宋体" w:cs="宋体"/>
                <w:kern w:val="0"/>
                <w:szCs w:val="21"/>
              </w:rPr>
            </w:pPr>
            <w:r>
              <w:rPr>
                <w:rFonts w:hint="default" w:ascii="sans-serif" w:hAnsi="sans-serif" w:eastAsia="sans-serif" w:cs="sans-serif"/>
                <w:kern w:val="0"/>
                <w:sz w:val="21"/>
                <w:szCs w:val="21"/>
                <w:lang w:val="en-US" w:eastAsia="zh-CN" w:bidi="ar"/>
              </w:rPr>
              <w:t>详见竞价公告、竞价须知、竞价规则</w:t>
            </w:r>
          </w:p>
        </w:tc>
      </w:tr>
      <w:tr w14:paraId="78A49E7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61796EAA">
            <w:pPr>
              <w:widowControl/>
              <w:jc w:val="center"/>
              <w:rPr>
                <w:rFonts w:ascii="宋体" w:hAnsi="宋体" w:cs="宋体"/>
                <w:kern w:val="0"/>
                <w:szCs w:val="21"/>
              </w:rPr>
            </w:pPr>
            <w:r>
              <w:rPr>
                <w:rFonts w:hint="eastAsia" w:ascii="宋体" w:hAnsi="宋体" w:cs="宋体"/>
                <w:kern w:val="0"/>
                <w:szCs w:val="21"/>
              </w:rPr>
              <w:t>竞价开始时间</w:t>
            </w: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6881C51E">
            <w:pPr>
              <w:widowControl/>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2026年 1月23日上午9时</w:t>
            </w:r>
          </w:p>
        </w:tc>
      </w:tr>
      <w:tr w14:paraId="6DDC45C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5800C0E6">
            <w:pPr>
              <w:widowControl/>
              <w:jc w:val="center"/>
              <w:rPr>
                <w:rFonts w:hint="eastAsia" w:ascii="宋体" w:hAnsi="宋体" w:cs="宋体"/>
                <w:kern w:val="0"/>
                <w:szCs w:val="21"/>
              </w:rPr>
            </w:pPr>
            <w:r>
              <w:rPr>
                <w:rFonts w:hint="eastAsia" w:ascii="宋体" w:hAnsi="宋体" w:cs="宋体"/>
                <w:kern w:val="0"/>
                <w:szCs w:val="21"/>
              </w:rPr>
              <w:t>竞价结束时间</w:t>
            </w:r>
          </w:p>
          <w:p w14:paraId="1B2E59CE">
            <w:pPr>
              <w:widowControl/>
              <w:jc w:val="center"/>
              <w:rPr>
                <w:rFonts w:hint="eastAsia" w:ascii="宋体" w:hAnsi="宋体" w:cs="宋体"/>
                <w:kern w:val="0"/>
                <w:szCs w:val="21"/>
              </w:rPr>
            </w:pPr>
            <w:r>
              <w:rPr>
                <w:rFonts w:hint="eastAsia" w:ascii="宋体" w:hAnsi="宋体" w:cs="宋体"/>
                <w:kern w:val="0"/>
                <w:szCs w:val="21"/>
              </w:rPr>
              <w:t>（延时阶段除外）</w:t>
            </w: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461BE3A9">
            <w:pPr>
              <w:widowControl/>
              <w:jc w:val="left"/>
              <w:rPr>
                <w:rFonts w:hint="eastAsia" w:ascii="宋体" w:hAnsi="宋体" w:cs="宋体"/>
                <w:kern w:val="0"/>
                <w:szCs w:val="21"/>
                <w:shd w:val="pct10" w:color="auto" w:fill="FFFFFF"/>
              </w:rPr>
            </w:pPr>
            <w:r>
              <w:rPr>
                <w:rFonts w:hint="eastAsia" w:ascii="宋体" w:hAnsi="宋体" w:cs="宋体"/>
                <w:kern w:val="0"/>
                <w:szCs w:val="21"/>
                <w:lang w:val="en-US" w:eastAsia="zh-CN"/>
              </w:rPr>
              <w:t>2026年1月23日下午15时（延时阶段除外）</w:t>
            </w:r>
          </w:p>
        </w:tc>
      </w:tr>
      <w:tr w14:paraId="6FBD94C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vMerge w:val="restar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47A03438">
            <w:pPr>
              <w:widowControl/>
              <w:jc w:val="center"/>
              <w:rPr>
                <w:rFonts w:ascii="宋体" w:hAnsi="宋体" w:cs="宋体"/>
                <w:kern w:val="0"/>
                <w:szCs w:val="21"/>
              </w:rPr>
            </w:pPr>
            <w:r>
              <w:rPr>
                <w:rFonts w:hint="eastAsia" w:ascii="宋体" w:hAnsi="宋体" w:cs="宋体"/>
                <w:kern w:val="0"/>
                <w:szCs w:val="21"/>
              </w:rPr>
              <w:t>保证金缴纳账户</w:t>
            </w: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712C94B4">
            <w:pPr>
              <w:widowControl/>
              <w:jc w:val="left"/>
              <w:rPr>
                <w:rFonts w:hint="eastAsia" w:ascii="宋体" w:hAnsi="宋体" w:cs="宋体"/>
                <w:kern w:val="0"/>
                <w:szCs w:val="21"/>
              </w:rPr>
            </w:pPr>
            <w:r>
              <w:rPr>
                <w:rFonts w:hint="eastAsia" w:ascii="宋体" w:hAnsi="宋体" w:cs="宋体"/>
                <w:kern w:val="0"/>
                <w:szCs w:val="21"/>
              </w:rPr>
              <w:t xml:space="preserve">金额：  </w:t>
            </w:r>
            <w:r>
              <w:rPr>
                <w:rFonts w:hint="eastAsia" w:ascii="宋体" w:hAnsi="宋体" w:cs="宋体"/>
                <w:kern w:val="0"/>
                <w:szCs w:val="21"/>
                <w:lang w:val="en-US" w:eastAsia="zh-CN"/>
              </w:rPr>
              <w:t>(200000)</w:t>
            </w:r>
            <w:r>
              <w:rPr>
                <w:rFonts w:hint="eastAsia" w:ascii="宋体" w:hAnsi="宋体" w:cs="宋体"/>
                <w:kern w:val="0"/>
                <w:szCs w:val="21"/>
              </w:rPr>
              <w:t xml:space="preserve"> 元</w:t>
            </w:r>
          </w:p>
        </w:tc>
      </w:tr>
      <w:tr w14:paraId="6FACF6B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vMerge w:val="continue"/>
            <w:tcBorders>
              <w:top w:val="outset" w:color="auto" w:sz="6" w:space="0"/>
              <w:left w:val="outset" w:color="auto" w:sz="6" w:space="0"/>
              <w:bottom w:val="outset" w:color="auto" w:sz="6" w:space="0"/>
              <w:right w:val="outset" w:color="auto" w:sz="6" w:space="0"/>
            </w:tcBorders>
            <w:noWrap w:val="0"/>
            <w:vAlign w:val="center"/>
          </w:tcPr>
          <w:p w14:paraId="249C28BF">
            <w:pPr>
              <w:widowControl/>
              <w:jc w:val="left"/>
              <w:rPr>
                <w:rFonts w:ascii="宋体" w:hAnsi="宋体" w:cs="宋体"/>
                <w:kern w:val="0"/>
                <w:szCs w:val="21"/>
              </w:rPr>
            </w:pP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top"/>
          </w:tcPr>
          <w:p w14:paraId="26A49DEB">
            <w:pPr>
              <w:widowControl/>
              <w:jc w:val="left"/>
              <w:rPr>
                <w:rFonts w:hint="eastAsia" w:ascii="宋体" w:hAnsi="宋体" w:eastAsia="宋体" w:cs="宋体"/>
                <w:kern w:val="0"/>
                <w:szCs w:val="21"/>
                <w:lang w:eastAsia="zh-CN"/>
              </w:rPr>
            </w:pPr>
            <w:r>
              <w:rPr>
                <w:rFonts w:hint="eastAsia" w:ascii="宋体" w:hAnsi="宋体" w:cs="宋体"/>
                <w:kern w:val="0"/>
                <w:szCs w:val="21"/>
              </w:rPr>
              <w:t>户  名：</w:t>
            </w:r>
            <w:r>
              <w:rPr>
                <w:rFonts w:hint="eastAsia" w:ascii="宋体" w:hAnsi="宋体" w:cs="宋体"/>
                <w:kern w:val="0"/>
                <w:szCs w:val="21"/>
                <w:lang w:val="en-US" w:eastAsia="zh-CN"/>
              </w:rPr>
              <w:t xml:space="preserve">  杭州市上城区蚕桑股份经济合作社</w:t>
            </w:r>
          </w:p>
        </w:tc>
      </w:tr>
      <w:tr w14:paraId="2BCF2C3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vMerge w:val="continue"/>
            <w:tcBorders>
              <w:top w:val="outset" w:color="auto" w:sz="6" w:space="0"/>
              <w:left w:val="outset" w:color="auto" w:sz="6" w:space="0"/>
              <w:bottom w:val="outset" w:color="auto" w:sz="6" w:space="0"/>
              <w:right w:val="outset" w:color="auto" w:sz="6" w:space="0"/>
            </w:tcBorders>
            <w:noWrap w:val="0"/>
            <w:vAlign w:val="center"/>
          </w:tcPr>
          <w:p w14:paraId="78652DB6">
            <w:pPr>
              <w:widowControl/>
              <w:jc w:val="left"/>
              <w:rPr>
                <w:rFonts w:ascii="宋体" w:hAnsi="宋体" w:cs="宋体"/>
                <w:kern w:val="0"/>
                <w:szCs w:val="21"/>
              </w:rPr>
            </w:pP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top"/>
          </w:tcPr>
          <w:p w14:paraId="1994668A">
            <w:pPr>
              <w:pStyle w:val="23"/>
              <w:spacing w:line="360" w:lineRule="auto"/>
              <w:jc w:val="left"/>
              <w:rPr>
                <w:rFonts w:hint="eastAsia" w:ascii="宋体" w:hAnsi="宋体" w:eastAsia="宋体" w:cs="宋体"/>
                <w:kern w:val="0"/>
                <w:szCs w:val="21"/>
                <w:lang w:eastAsia="zh-CN"/>
              </w:rPr>
            </w:pPr>
            <w:r>
              <w:rPr>
                <w:rFonts w:hint="eastAsia" w:ascii="宋体" w:hAnsi="宋体" w:eastAsia="宋体" w:cs="宋体"/>
                <w:color w:val="auto"/>
                <w:kern w:val="0"/>
                <w:sz w:val="21"/>
                <w:szCs w:val="21"/>
                <w:lang w:val="en-US" w:eastAsia="zh-CN" w:bidi="ar-SA"/>
              </w:rPr>
              <w:t xml:space="preserve">开户行：  杭州联合银行九堡支行 </w:t>
            </w:r>
          </w:p>
        </w:tc>
      </w:tr>
      <w:tr w14:paraId="39502A7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vMerge w:val="continue"/>
            <w:tcBorders>
              <w:top w:val="outset" w:color="auto" w:sz="6" w:space="0"/>
              <w:left w:val="outset" w:color="auto" w:sz="6" w:space="0"/>
              <w:bottom w:val="outset" w:color="auto" w:sz="6" w:space="0"/>
              <w:right w:val="outset" w:color="auto" w:sz="6" w:space="0"/>
            </w:tcBorders>
            <w:noWrap w:val="0"/>
            <w:vAlign w:val="center"/>
          </w:tcPr>
          <w:p w14:paraId="3980AAF8">
            <w:pPr>
              <w:widowControl/>
              <w:jc w:val="left"/>
              <w:rPr>
                <w:rFonts w:ascii="宋体" w:hAnsi="宋体" w:cs="宋体"/>
                <w:kern w:val="0"/>
                <w:szCs w:val="21"/>
              </w:rPr>
            </w:pP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top"/>
          </w:tcPr>
          <w:p w14:paraId="5DFFA9DC">
            <w:pPr>
              <w:pStyle w:val="23"/>
              <w:spacing w:line="360" w:lineRule="auto"/>
              <w:jc w:val="left"/>
              <w:rPr>
                <w:rFonts w:hint="eastAsia" w:ascii="宋体" w:hAnsi="宋体" w:eastAsia="宋体" w:cs="宋体"/>
                <w:kern w:val="0"/>
                <w:szCs w:val="21"/>
                <w:lang w:eastAsia="zh-CN"/>
              </w:rPr>
            </w:pPr>
            <w:r>
              <w:rPr>
                <w:rFonts w:hint="eastAsia" w:ascii="宋体" w:hAnsi="宋体" w:eastAsia="宋体" w:cs="宋体"/>
                <w:color w:val="auto"/>
                <w:kern w:val="0"/>
                <w:sz w:val="21"/>
                <w:szCs w:val="21"/>
                <w:lang w:val="en-US" w:eastAsia="zh-CN" w:bidi="ar-SA"/>
              </w:rPr>
              <w:t>帐  户：  2010 0000 7067 689</w:t>
            </w:r>
          </w:p>
        </w:tc>
      </w:tr>
      <w:tr w14:paraId="2390DB1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563" w:hRule="atLeast"/>
          <w:tblCellSpacing w:w="0" w:type="dxa"/>
        </w:trPr>
        <w:tc>
          <w:tcPr>
            <w:tcW w:w="1093" w:type="pct"/>
            <w:vMerge w:val="continue"/>
            <w:tcBorders>
              <w:top w:val="outset" w:color="auto" w:sz="6" w:space="0"/>
              <w:left w:val="outset" w:color="auto" w:sz="6" w:space="0"/>
              <w:bottom w:val="outset" w:color="auto" w:sz="6" w:space="0"/>
              <w:right w:val="outset" w:color="auto" w:sz="6" w:space="0"/>
            </w:tcBorders>
            <w:noWrap w:val="0"/>
            <w:vAlign w:val="center"/>
          </w:tcPr>
          <w:p w14:paraId="4F4F9B29">
            <w:pPr>
              <w:widowControl/>
              <w:jc w:val="left"/>
              <w:rPr>
                <w:rFonts w:ascii="宋体" w:hAnsi="宋体" w:cs="宋体"/>
                <w:kern w:val="0"/>
                <w:szCs w:val="21"/>
              </w:rPr>
            </w:pPr>
          </w:p>
        </w:tc>
        <w:tc>
          <w:tcPr>
            <w:tcW w:w="3906" w:type="pct"/>
            <w:gridSpan w:val="3"/>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0DD46A7F">
            <w:pPr>
              <w:widowControl/>
              <w:jc w:val="left"/>
              <w:rPr>
                <w:rFonts w:hint="default" w:ascii="宋体" w:hAnsi="宋体" w:cs="宋体"/>
                <w:kern w:val="0"/>
                <w:szCs w:val="21"/>
                <w:lang w:val="en-US"/>
              </w:rPr>
            </w:pPr>
            <w:r>
              <w:rPr>
                <w:rFonts w:hint="eastAsia" w:ascii="宋体" w:hAnsi="宋体" w:cs="宋体"/>
                <w:kern w:val="0"/>
                <w:szCs w:val="21"/>
              </w:rPr>
              <w:t>竞买人预交标的保证金必须在报名截止时间之前到达指定</w:t>
            </w:r>
            <w:r>
              <w:rPr>
                <w:rFonts w:hint="eastAsia" w:ascii="宋体" w:hAnsi="宋体" w:cs="宋体"/>
                <w:kern w:val="0"/>
                <w:szCs w:val="21"/>
                <w:lang w:eastAsia="zh-CN"/>
              </w:rPr>
              <w:t>账</w:t>
            </w:r>
            <w:r>
              <w:rPr>
                <w:rFonts w:hint="eastAsia" w:ascii="宋体" w:hAnsi="宋体" w:cs="宋体"/>
                <w:kern w:val="0"/>
                <w:szCs w:val="21"/>
              </w:rPr>
              <w:t>户。保证金只允许用户名和竞买人一致的银行账号转账支付，</w:t>
            </w:r>
            <w:r>
              <w:rPr>
                <w:rFonts w:hint="eastAsia" w:ascii="宋体" w:hAnsi="宋体" w:cs="宋体"/>
                <w:kern w:val="0"/>
                <w:szCs w:val="21"/>
                <w:lang w:eastAsia="zh-CN"/>
              </w:rPr>
              <w:t>不接受柜台现金转账</w:t>
            </w:r>
            <w:r>
              <w:rPr>
                <w:rFonts w:hint="eastAsia" w:ascii="宋体" w:hAnsi="宋体" w:cs="宋体"/>
                <w:kern w:val="0"/>
                <w:szCs w:val="21"/>
              </w:rPr>
              <w:t>，保证金时间以银行到账时间为准。竞买人报名时须将保证金交纳凭证上传至系统。联系电话：</w:t>
            </w:r>
            <w:r>
              <w:rPr>
                <w:rFonts w:hint="eastAsia" w:ascii="宋体" w:hAnsi="宋体" w:cs="宋体"/>
                <w:kern w:val="0"/>
                <w:szCs w:val="21"/>
                <w:lang w:val="en-US" w:eastAsia="zh-CN"/>
              </w:rPr>
              <w:t>13094818979 ,13486181360</w:t>
            </w:r>
          </w:p>
        </w:tc>
      </w:tr>
      <w:tr w14:paraId="7C8E82C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vMerge w:val="restar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303044C2">
            <w:pPr>
              <w:widowControl/>
              <w:jc w:val="center"/>
              <w:rPr>
                <w:rFonts w:ascii="宋体" w:hAnsi="宋体" w:cs="宋体"/>
                <w:kern w:val="0"/>
                <w:szCs w:val="21"/>
              </w:rPr>
            </w:pPr>
            <w:r>
              <w:rPr>
                <w:rFonts w:hint="eastAsia" w:ascii="宋体" w:hAnsi="宋体" w:cs="宋体"/>
                <w:kern w:val="0"/>
                <w:szCs w:val="21"/>
              </w:rPr>
              <w:t>产权所有人</w:t>
            </w:r>
          </w:p>
        </w:tc>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6D19F7C3">
            <w:pPr>
              <w:widowControl/>
              <w:jc w:val="left"/>
              <w:rPr>
                <w:rFonts w:ascii="宋体" w:hAnsi="宋体" w:cs="宋体"/>
                <w:kern w:val="0"/>
                <w:szCs w:val="21"/>
              </w:rPr>
            </w:pPr>
            <w:r>
              <w:rPr>
                <w:rFonts w:hint="eastAsia" w:ascii="宋体" w:hAnsi="宋体" w:cs="宋体"/>
                <w:kern w:val="0"/>
                <w:szCs w:val="21"/>
              </w:rPr>
              <w:t>名称</w:t>
            </w:r>
          </w:p>
        </w:tc>
        <w:tc>
          <w:tcPr>
            <w:tcW w:w="2813" w:type="pct"/>
            <w:gridSpan w:val="2"/>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35B2F7A3">
            <w:pPr>
              <w:widowControl/>
              <w:jc w:val="left"/>
              <w:rPr>
                <w:rFonts w:hint="eastAsia" w:ascii="宋体" w:hAnsi="宋体" w:eastAsia="宋体" w:cs="宋体"/>
                <w:kern w:val="0"/>
                <w:szCs w:val="21"/>
                <w:lang w:eastAsia="zh-CN"/>
              </w:rPr>
            </w:pPr>
            <w:r>
              <w:rPr>
                <w:rFonts w:hint="eastAsia" w:ascii="宋体" w:hAnsi="宋体" w:cs="宋体"/>
                <w:kern w:val="0"/>
                <w:szCs w:val="21"/>
                <w:lang w:eastAsia="zh-CN"/>
              </w:rPr>
              <w:t>杭州市上城区蚕桑股份经济合作社</w:t>
            </w:r>
          </w:p>
        </w:tc>
      </w:tr>
      <w:tr w14:paraId="7891CF3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vMerge w:val="continue"/>
            <w:tcBorders>
              <w:top w:val="outset" w:color="auto" w:sz="6" w:space="0"/>
              <w:left w:val="outset" w:color="auto" w:sz="6" w:space="0"/>
              <w:bottom w:val="outset" w:color="auto" w:sz="6" w:space="0"/>
              <w:right w:val="outset" w:color="auto" w:sz="6" w:space="0"/>
            </w:tcBorders>
            <w:noWrap w:val="0"/>
            <w:vAlign w:val="center"/>
          </w:tcPr>
          <w:p w14:paraId="06CB4B30">
            <w:pPr>
              <w:widowControl/>
              <w:jc w:val="left"/>
              <w:rPr>
                <w:rFonts w:ascii="宋体" w:hAnsi="宋体" w:cs="宋体"/>
                <w:kern w:val="0"/>
                <w:szCs w:val="21"/>
              </w:rPr>
            </w:pPr>
          </w:p>
        </w:tc>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1E0E6494">
            <w:pPr>
              <w:widowControl/>
              <w:jc w:val="left"/>
              <w:rPr>
                <w:rFonts w:ascii="宋体" w:hAnsi="宋体" w:cs="宋体"/>
                <w:kern w:val="0"/>
                <w:szCs w:val="21"/>
              </w:rPr>
            </w:pPr>
            <w:r>
              <w:rPr>
                <w:rFonts w:hint="eastAsia" w:ascii="宋体" w:hAnsi="宋体" w:cs="宋体"/>
                <w:kern w:val="0"/>
                <w:szCs w:val="21"/>
              </w:rPr>
              <w:t>联系人及电话</w:t>
            </w:r>
          </w:p>
        </w:tc>
        <w:tc>
          <w:tcPr>
            <w:tcW w:w="2813" w:type="pct"/>
            <w:gridSpan w:val="2"/>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2B214843">
            <w:pPr>
              <w:widowControl/>
              <w:jc w:val="left"/>
              <w:rPr>
                <w:rFonts w:hint="default" w:ascii="宋体" w:hAnsi="宋体" w:eastAsia="宋体" w:cs="宋体"/>
                <w:kern w:val="0"/>
                <w:szCs w:val="21"/>
                <w:lang w:val="en-US" w:eastAsia="zh-CN"/>
              </w:rPr>
            </w:pPr>
            <w:r>
              <w:rPr>
                <w:rFonts w:hint="eastAsia" w:ascii="宋体" w:hAnsi="宋体" w:cs="宋体"/>
                <w:kern w:val="0"/>
                <w:szCs w:val="21"/>
                <w:lang w:eastAsia="zh-CN"/>
              </w:rPr>
              <w:t>周先生</w:t>
            </w:r>
            <w:r>
              <w:rPr>
                <w:rFonts w:hint="eastAsia" w:ascii="宋体" w:hAnsi="宋体" w:eastAsia="宋体" w:cs="宋体"/>
                <w:kern w:val="0"/>
                <w:szCs w:val="21"/>
                <w:lang w:val="en-US" w:eastAsia="zh-CN"/>
              </w:rPr>
              <w:t xml:space="preserve">  </w:t>
            </w:r>
            <w:r>
              <w:rPr>
                <w:rFonts w:hint="eastAsia" w:ascii="宋体" w:hAnsi="宋体" w:eastAsia="宋体" w:cs="宋体"/>
                <w:kern w:val="0"/>
                <w:szCs w:val="21"/>
                <w:highlight w:val="none"/>
                <w:lang w:val="en-US" w:eastAsia="zh-CN"/>
              </w:rPr>
              <w:t xml:space="preserve"> </w:t>
            </w:r>
            <w:r>
              <w:rPr>
                <w:rFonts w:hint="eastAsia" w:ascii="宋体" w:hAnsi="宋体" w:cs="宋体"/>
                <w:kern w:val="0"/>
                <w:szCs w:val="21"/>
                <w:lang w:val="en-US" w:eastAsia="zh-CN"/>
              </w:rPr>
              <w:t>13486181360</w:t>
            </w:r>
          </w:p>
        </w:tc>
      </w:tr>
      <w:tr w14:paraId="676CAFD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77C8673C">
            <w:pPr>
              <w:widowControl/>
              <w:jc w:val="center"/>
              <w:rPr>
                <w:rFonts w:ascii="宋体" w:hAnsi="宋体" w:cs="宋体"/>
                <w:kern w:val="0"/>
                <w:szCs w:val="21"/>
              </w:rPr>
            </w:pPr>
            <w:r>
              <w:rPr>
                <w:rFonts w:hint="eastAsia" w:ascii="宋体" w:hAnsi="宋体" w:cs="宋体"/>
                <w:kern w:val="0"/>
                <w:szCs w:val="21"/>
              </w:rPr>
              <w:t>交易机构</w:t>
            </w:r>
          </w:p>
        </w:tc>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751197A7">
            <w:pPr>
              <w:widowControl/>
              <w:jc w:val="left"/>
              <w:rPr>
                <w:rFonts w:ascii="宋体" w:hAnsi="宋体" w:cs="宋体"/>
                <w:kern w:val="0"/>
                <w:szCs w:val="21"/>
              </w:rPr>
            </w:pPr>
            <w:r>
              <w:rPr>
                <w:rFonts w:hint="eastAsia" w:ascii="宋体" w:hAnsi="宋体" w:cs="宋体"/>
                <w:kern w:val="0"/>
                <w:szCs w:val="21"/>
              </w:rPr>
              <w:t>名称</w:t>
            </w:r>
          </w:p>
        </w:tc>
        <w:tc>
          <w:tcPr>
            <w:tcW w:w="2813" w:type="pct"/>
            <w:gridSpan w:val="2"/>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0AA3A34E">
            <w:pPr>
              <w:widowControl/>
              <w:jc w:val="left"/>
              <w:rPr>
                <w:rFonts w:hint="eastAsia" w:ascii="宋体" w:hAnsi="宋体" w:eastAsia="宋体" w:cs="宋体"/>
                <w:kern w:val="0"/>
                <w:szCs w:val="21"/>
                <w:lang w:eastAsia="zh-CN"/>
              </w:rPr>
            </w:pPr>
            <w:r>
              <w:rPr>
                <w:rFonts w:hint="eastAsia" w:ascii="宋体" w:hAnsi="宋体" w:cs="宋体"/>
                <w:kern w:val="0"/>
                <w:szCs w:val="21"/>
              </w:rPr>
              <w:t>杭州市公共资源交易中心</w:t>
            </w:r>
            <w:r>
              <w:rPr>
                <w:rFonts w:hint="eastAsia" w:ascii="宋体" w:hAnsi="宋体" w:cs="宋体"/>
                <w:kern w:val="0"/>
                <w:szCs w:val="21"/>
                <w:lang w:eastAsia="zh-CN"/>
              </w:rPr>
              <w:t>上城分中心</w:t>
            </w:r>
          </w:p>
        </w:tc>
      </w:tr>
      <w:tr w14:paraId="708BA1E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782C0B6D">
            <w:pPr>
              <w:widowControl/>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中介机构</w:t>
            </w:r>
          </w:p>
        </w:tc>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46D47A2C">
            <w:pPr>
              <w:widowControl/>
              <w:jc w:val="left"/>
              <w:rPr>
                <w:rFonts w:hint="eastAsia" w:ascii="宋体" w:hAnsi="宋体" w:eastAsia="宋体" w:cs="宋体"/>
                <w:kern w:val="0"/>
                <w:szCs w:val="21"/>
                <w:lang w:eastAsia="zh-CN"/>
              </w:rPr>
            </w:pPr>
            <w:r>
              <w:rPr>
                <w:rFonts w:hint="eastAsia" w:ascii="宋体" w:hAnsi="宋体" w:cs="宋体"/>
                <w:kern w:val="0"/>
                <w:szCs w:val="21"/>
                <w:lang w:eastAsia="zh-CN"/>
              </w:rPr>
              <w:t>名称</w:t>
            </w:r>
          </w:p>
        </w:tc>
        <w:tc>
          <w:tcPr>
            <w:tcW w:w="2813" w:type="pct"/>
            <w:gridSpan w:val="2"/>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385A163E">
            <w:pPr>
              <w:widowControl/>
              <w:jc w:val="left"/>
              <w:rPr>
                <w:rFonts w:hint="eastAsia" w:ascii="宋体" w:hAnsi="宋体" w:eastAsia="宋体" w:cs="宋体"/>
                <w:kern w:val="0"/>
                <w:szCs w:val="21"/>
                <w:lang w:eastAsia="zh-CN"/>
              </w:rPr>
            </w:pPr>
            <w:r>
              <w:rPr>
                <w:rFonts w:hint="eastAsia" w:ascii="宋体" w:hAnsi="宋体" w:cs="宋体"/>
                <w:kern w:val="0"/>
                <w:szCs w:val="21"/>
                <w:lang w:eastAsia="zh-CN"/>
              </w:rPr>
              <w:t>浙江天平拍卖有限公司</w:t>
            </w:r>
          </w:p>
        </w:tc>
      </w:tr>
      <w:tr w14:paraId="1EF95A7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vMerge w:val="restart"/>
            <w:tcBorders>
              <w:top w:val="outset" w:color="auto" w:sz="6" w:space="0"/>
              <w:left w:val="outset" w:color="auto" w:sz="6" w:space="0"/>
              <w:bottom w:val="outset" w:color="auto" w:sz="6" w:space="0"/>
              <w:right w:val="outset" w:color="auto" w:sz="6" w:space="0"/>
            </w:tcBorders>
            <w:noWrap w:val="0"/>
            <w:vAlign w:val="center"/>
          </w:tcPr>
          <w:p w14:paraId="208EF9FE">
            <w:pPr>
              <w:widowControl/>
              <w:jc w:val="center"/>
              <w:rPr>
                <w:rFonts w:ascii="宋体" w:hAnsi="宋体" w:cs="宋体"/>
                <w:kern w:val="0"/>
                <w:szCs w:val="21"/>
              </w:rPr>
            </w:pPr>
            <w:r>
              <w:rPr>
                <w:rFonts w:hint="eastAsia" w:ascii="宋体" w:hAnsi="宋体" w:cs="宋体"/>
                <w:kern w:val="0"/>
                <w:szCs w:val="21"/>
              </w:rPr>
              <w:t>交易平台</w:t>
            </w:r>
          </w:p>
        </w:tc>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725059AB">
            <w:pPr>
              <w:widowControl/>
              <w:jc w:val="left"/>
              <w:rPr>
                <w:rFonts w:ascii="宋体" w:hAnsi="宋体" w:cs="宋体"/>
                <w:kern w:val="0"/>
                <w:szCs w:val="21"/>
              </w:rPr>
            </w:pPr>
            <w:r>
              <w:rPr>
                <w:rFonts w:hint="eastAsia" w:ascii="宋体" w:hAnsi="宋体" w:cs="宋体"/>
                <w:kern w:val="0"/>
                <w:szCs w:val="21"/>
              </w:rPr>
              <w:t>名称</w:t>
            </w:r>
          </w:p>
        </w:tc>
        <w:tc>
          <w:tcPr>
            <w:tcW w:w="2813" w:type="pct"/>
            <w:gridSpan w:val="2"/>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05D7277A">
            <w:pPr>
              <w:widowControl/>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“招必得产权交易网上竞价”平台</w:t>
            </w:r>
          </w:p>
        </w:tc>
      </w:tr>
      <w:tr w14:paraId="74B23D9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vMerge w:val="continue"/>
            <w:tcBorders>
              <w:top w:val="outset" w:color="auto" w:sz="6" w:space="0"/>
              <w:left w:val="outset" w:color="auto" w:sz="6" w:space="0"/>
              <w:bottom w:val="outset" w:color="auto" w:sz="6" w:space="0"/>
              <w:right w:val="outset" w:color="auto" w:sz="6" w:space="0"/>
            </w:tcBorders>
            <w:noWrap w:val="0"/>
            <w:vAlign w:val="center"/>
          </w:tcPr>
          <w:p w14:paraId="6A995392">
            <w:pPr>
              <w:widowControl/>
              <w:jc w:val="left"/>
              <w:rPr>
                <w:rFonts w:ascii="宋体" w:hAnsi="宋体" w:cs="宋体"/>
                <w:kern w:val="0"/>
                <w:szCs w:val="21"/>
              </w:rPr>
            </w:pPr>
          </w:p>
        </w:tc>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65A3C74F">
            <w:pPr>
              <w:widowControl/>
              <w:jc w:val="left"/>
              <w:rPr>
                <w:rFonts w:ascii="宋体" w:hAnsi="宋体" w:cs="宋体"/>
                <w:kern w:val="0"/>
                <w:szCs w:val="21"/>
              </w:rPr>
            </w:pPr>
            <w:r>
              <w:rPr>
                <w:rFonts w:hint="eastAsia" w:ascii="宋体" w:hAnsi="宋体" w:cs="宋体"/>
                <w:kern w:val="0"/>
                <w:szCs w:val="21"/>
              </w:rPr>
              <w:t>联系人及电话</w:t>
            </w:r>
          </w:p>
        </w:tc>
        <w:tc>
          <w:tcPr>
            <w:tcW w:w="2813" w:type="pct"/>
            <w:gridSpan w:val="2"/>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04DC7DF5">
            <w:pPr>
              <w:rPr>
                <w:rFonts w:hint="default" w:eastAsia="宋体"/>
                <w:lang w:val="en-US" w:eastAsia="zh-CN"/>
              </w:rPr>
            </w:pPr>
            <w:r>
              <w:rPr>
                <w:rFonts w:hint="eastAsia" w:ascii="宋体" w:hAnsi="宋体" w:cs="宋体"/>
                <w:kern w:val="0"/>
                <w:szCs w:val="21"/>
                <w:lang w:val="en-US" w:eastAsia="zh-CN"/>
              </w:rPr>
              <w:t xml:space="preserve"> 0571-85817297</w:t>
            </w:r>
          </w:p>
        </w:tc>
      </w:tr>
      <w:tr w14:paraId="29342D5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vMerge w:val="restar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2B80D631">
            <w:pPr>
              <w:widowControl/>
              <w:jc w:val="center"/>
              <w:rPr>
                <w:rFonts w:ascii="宋体" w:hAnsi="宋体" w:cs="宋体"/>
                <w:kern w:val="0"/>
                <w:szCs w:val="21"/>
              </w:rPr>
            </w:pPr>
            <w:r>
              <w:rPr>
                <w:rFonts w:hint="eastAsia" w:ascii="宋体" w:hAnsi="宋体" w:cs="宋体"/>
                <w:kern w:val="0"/>
                <w:szCs w:val="21"/>
              </w:rPr>
              <w:t>监督部门</w:t>
            </w:r>
          </w:p>
        </w:tc>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2F949321">
            <w:pPr>
              <w:widowControl/>
              <w:jc w:val="left"/>
              <w:rPr>
                <w:rFonts w:ascii="宋体" w:hAnsi="宋体" w:cs="宋体"/>
                <w:kern w:val="0"/>
                <w:szCs w:val="21"/>
              </w:rPr>
            </w:pPr>
            <w:r>
              <w:rPr>
                <w:rFonts w:hint="eastAsia" w:ascii="宋体" w:hAnsi="宋体" w:cs="宋体"/>
                <w:kern w:val="0"/>
                <w:szCs w:val="21"/>
              </w:rPr>
              <w:t>名称</w:t>
            </w:r>
          </w:p>
        </w:tc>
        <w:tc>
          <w:tcPr>
            <w:tcW w:w="2813" w:type="pct"/>
            <w:gridSpan w:val="2"/>
            <w:tcBorders>
              <w:top w:val="outset" w:color="auto" w:sz="6" w:space="0"/>
              <w:left w:val="outset" w:color="auto" w:sz="6" w:space="0"/>
              <w:bottom w:val="outset" w:color="auto" w:sz="6" w:space="0"/>
              <w:right w:val="outset" w:color="auto" w:sz="6" w:space="0"/>
            </w:tcBorders>
            <w:noWrap w:val="0"/>
            <w:vAlign w:val="center"/>
          </w:tcPr>
          <w:p w14:paraId="0C854D18">
            <w:pPr>
              <w:keepNext w:val="0"/>
              <w:keepLines w:val="0"/>
              <w:widowControl/>
              <w:suppressLineNumbers w:val="0"/>
              <w:jc w:val="left"/>
              <w:rPr>
                <w:rFonts w:ascii="宋体" w:hAnsi="宋体" w:cs="宋体"/>
                <w:kern w:val="0"/>
                <w:szCs w:val="21"/>
              </w:rPr>
            </w:pPr>
            <w:r>
              <w:rPr>
                <w:rFonts w:hint="eastAsia" w:ascii="sans-serif" w:hAnsi="sans-serif" w:eastAsia="sans-serif" w:cs="sans-serif"/>
                <w:kern w:val="0"/>
                <w:sz w:val="21"/>
                <w:szCs w:val="21"/>
                <w:lang w:val="en-US" w:eastAsia="zh-CN" w:bidi="ar"/>
              </w:rPr>
              <w:t xml:space="preserve"> 杭州市上城区九堡街道办事处</w:t>
            </w:r>
          </w:p>
        </w:tc>
      </w:tr>
      <w:tr w14:paraId="2B9C6AD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atLeast"/>
          <w:tblCellSpacing w:w="0" w:type="dxa"/>
        </w:trPr>
        <w:tc>
          <w:tcPr>
            <w:tcW w:w="1093" w:type="pct"/>
            <w:vMerge w:val="continue"/>
            <w:tcBorders>
              <w:top w:val="outset" w:color="auto" w:sz="6" w:space="0"/>
              <w:left w:val="outset" w:color="auto" w:sz="6" w:space="0"/>
              <w:bottom w:val="outset" w:color="auto" w:sz="6" w:space="0"/>
              <w:right w:val="outset" w:color="auto" w:sz="6" w:space="0"/>
            </w:tcBorders>
            <w:noWrap w:val="0"/>
            <w:vAlign w:val="center"/>
          </w:tcPr>
          <w:p w14:paraId="326DA6CB">
            <w:pPr>
              <w:widowControl/>
              <w:jc w:val="left"/>
              <w:rPr>
                <w:rFonts w:ascii="宋体" w:hAnsi="宋体" w:cs="宋体"/>
                <w:kern w:val="0"/>
                <w:szCs w:val="21"/>
              </w:rPr>
            </w:pPr>
          </w:p>
        </w:tc>
        <w:tc>
          <w:tcPr>
            <w:tcW w:w="1093" w:type="pct"/>
            <w:tcBorders>
              <w:top w:val="outset" w:color="auto" w:sz="6" w:space="0"/>
              <w:left w:val="outset" w:color="auto" w:sz="6" w:space="0"/>
              <w:bottom w:val="outset" w:color="auto" w:sz="6" w:space="0"/>
              <w:right w:val="outset" w:color="auto" w:sz="6" w:space="0"/>
            </w:tcBorders>
            <w:noWrap w:val="0"/>
            <w:tcMar>
              <w:top w:w="0" w:type="dxa"/>
              <w:left w:w="150" w:type="dxa"/>
              <w:bottom w:w="0" w:type="dxa"/>
              <w:right w:w="0" w:type="dxa"/>
            </w:tcMar>
            <w:vAlign w:val="center"/>
          </w:tcPr>
          <w:p w14:paraId="4AE1DECB">
            <w:pPr>
              <w:widowControl/>
              <w:jc w:val="left"/>
              <w:rPr>
                <w:rFonts w:ascii="宋体" w:hAnsi="宋体" w:cs="宋体"/>
                <w:kern w:val="0"/>
                <w:szCs w:val="21"/>
              </w:rPr>
            </w:pPr>
            <w:r>
              <w:rPr>
                <w:rFonts w:hint="eastAsia" w:ascii="宋体" w:hAnsi="宋体" w:cs="宋体"/>
                <w:kern w:val="0"/>
                <w:szCs w:val="21"/>
              </w:rPr>
              <w:t>联系人及电话</w:t>
            </w:r>
          </w:p>
        </w:tc>
        <w:tc>
          <w:tcPr>
            <w:tcW w:w="2813" w:type="pct"/>
            <w:gridSpan w:val="2"/>
            <w:tcBorders>
              <w:top w:val="outset" w:color="auto" w:sz="6" w:space="0"/>
              <w:left w:val="outset" w:color="auto" w:sz="6" w:space="0"/>
              <w:bottom w:val="outset" w:color="auto" w:sz="6" w:space="0"/>
              <w:right w:val="outset" w:color="auto" w:sz="6" w:space="0"/>
            </w:tcBorders>
            <w:noWrap w:val="0"/>
            <w:vAlign w:val="center"/>
          </w:tcPr>
          <w:p w14:paraId="757DE8FF">
            <w:pPr>
              <w:widowControl/>
              <w:jc w:val="left"/>
              <w:rPr>
                <w:rFonts w:hint="eastAsia" w:ascii="宋体" w:hAnsi="宋体"/>
                <w:sz w:val="24"/>
                <w:szCs w:val="24"/>
              </w:rPr>
            </w:pPr>
            <w:r>
              <w:rPr>
                <w:rFonts w:hint="eastAsia" w:ascii="宋体" w:hAnsi="宋体" w:cs="宋体"/>
                <w:kern w:val="0"/>
                <w:szCs w:val="21"/>
                <w:lang w:val="en-US" w:eastAsia="zh-CN"/>
              </w:rPr>
              <w:t xml:space="preserve"> 沈工  86709508</w:t>
            </w:r>
          </w:p>
        </w:tc>
      </w:tr>
    </w:tbl>
    <w:p w14:paraId="3EF8C0F8">
      <w:pPr>
        <w:pStyle w:val="22"/>
        <w:ind w:firstLine="0" w:firstLineChars="0"/>
        <w:rPr>
          <w:rFonts w:ascii="仿宋" w:hAnsi="仿宋" w:eastAsia="仿宋" w:cs="仿宋"/>
        </w:rPr>
      </w:pPr>
    </w:p>
    <w:p w14:paraId="57C539E4">
      <w:pPr>
        <w:pStyle w:val="23"/>
        <w:rPr>
          <w:rFonts w:ascii="仿宋" w:hAnsi="仿宋" w:eastAsia="仿宋" w:cs="仿宋"/>
        </w:rPr>
      </w:pPr>
    </w:p>
    <w:p w14:paraId="3AF0D8DA">
      <w:pPr>
        <w:pStyle w:val="22"/>
        <w:rPr>
          <w:rFonts w:ascii="仿宋" w:hAnsi="仿宋" w:eastAsia="仿宋" w:cs="仿宋"/>
        </w:rPr>
      </w:pPr>
    </w:p>
    <w:p w14:paraId="0F18D328">
      <w:pPr>
        <w:pStyle w:val="23"/>
        <w:rPr>
          <w:rFonts w:ascii="仿宋" w:hAnsi="仿宋" w:eastAsia="仿宋" w:cs="仿宋"/>
        </w:rPr>
      </w:pPr>
    </w:p>
    <w:p w14:paraId="429C2A3F">
      <w:pPr>
        <w:pStyle w:val="22"/>
        <w:rPr>
          <w:rFonts w:ascii="仿宋" w:hAnsi="仿宋" w:eastAsia="仿宋" w:cs="仿宋"/>
        </w:rPr>
      </w:pPr>
    </w:p>
    <w:p w14:paraId="55B1FC99">
      <w:pPr>
        <w:pStyle w:val="23"/>
        <w:rPr>
          <w:rFonts w:ascii="仿宋" w:hAnsi="仿宋" w:eastAsia="仿宋" w:cs="仿宋"/>
        </w:rPr>
      </w:pPr>
    </w:p>
    <w:p w14:paraId="51516ABF">
      <w:pPr>
        <w:pStyle w:val="22"/>
        <w:rPr>
          <w:rFonts w:ascii="仿宋" w:hAnsi="仿宋" w:eastAsia="仿宋" w:cs="仿宋"/>
        </w:rPr>
      </w:pPr>
    </w:p>
    <w:p w14:paraId="6D95CF49">
      <w:pPr>
        <w:pStyle w:val="23"/>
        <w:rPr>
          <w:rFonts w:ascii="仿宋" w:hAnsi="仿宋" w:eastAsia="仿宋" w:cs="仿宋"/>
        </w:rPr>
      </w:pPr>
    </w:p>
    <w:p w14:paraId="50553EAA">
      <w:pPr>
        <w:pStyle w:val="22"/>
        <w:rPr>
          <w:rFonts w:ascii="仿宋" w:hAnsi="仿宋" w:eastAsia="仿宋" w:cs="仿宋"/>
        </w:rPr>
      </w:pPr>
    </w:p>
    <w:p w14:paraId="5DFA6467">
      <w:pPr>
        <w:pStyle w:val="23"/>
        <w:rPr>
          <w:rFonts w:ascii="仿宋" w:hAnsi="仿宋" w:eastAsia="仿宋" w:cs="仿宋"/>
        </w:rPr>
      </w:pPr>
    </w:p>
    <w:p w14:paraId="383DCCC6">
      <w:pPr>
        <w:pStyle w:val="22"/>
        <w:rPr>
          <w:rFonts w:ascii="仿宋" w:hAnsi="仿宋" w:eastAsia="仿宋" w:cs="仿宋"/>
        </w:rPr>
      </w:pPr>
    </w:p>
    <w:p w14:paraId="5521A178">
      <w:pPr>
        <w:pStyle w:val="23"/>
        <w:rPr>
          <w:rFonts w:ascii="仿宋" w:hAnsi="仿宋" w:eastAsia="仿宋" w:cs="仿宋"/>
        </w:rPr>
      </w:pPr>
    </w:p>
    <w:p w14:paraId="25E18A66">
      <w:pPr>
        <w:pStyle w:val="22"/>
        <w:rPr>
          <w:rFonts w:ascii="仿宋" w:hAnsi="仿宋" w:eastAsia="仿宋" w:cs="仿宋"/>
        </w:rPr>
      </w:pPr>
    </w:p>
    <w:p w14:paraId="13BE2BB1">
      <w:pPr>
        <w:pStyle w:val="23"/>
        <w:rPr>
          <w:rFonts w:ascii="仿宋" w:hAnsi="仿宋" w:eastAsia="仿宋" w:cs="仿宋"/>
        </w:rPr>
      </w:pPr>
    </w:p>
    <w:p w14:paraId="2968B174">
      <w:pPr>
        <w:pStyle w:val="22"/>
        <w:rPr>
          <w:rFonts w:ascii="仿宋" w:hAnsi="仿宋" w:eastAsia="仿宋" w:cs="仿宋"/>
        </w:rPr>
      </w:pPr>
    </w:p>
    <w:p w14:paraId="667ECD2B">
      <w:pPr>
        <w:pStyle w:val="23"/>
        <w:rPr>
          <w:rFonts w:ascii="仿宋" w:hAnsi="仿宋" w:eastAsia="仿宋" w:cs="仿宋"/>
        </w:rPr>
      </w:pPr>
    </w:p>
    <w:p w14:paraId="2A48FEC5">
      <w:pPr>
        <w:pStyle w:val="22"/>
        <w:rPr>
          <w:rFonts w:ascii="仿宋" w:hAnsi="仿宋" w:eastAsia="仿宋" w:cs="仿宋"/>
        </w:rPr>
      </w:pPr>
    </w:p>
    <w:p w14:paraId="6A4F09B9">
      <w:pPr>
        <w:pStyle w:val="22"/>
        <w:ind w:left="0" w:leftChars="0" w:firstLine="0" w:firstLineChars="0"/>
      </w:pPr>
    </w:p>
    <w:p w14:paraId="24445632">
      <w:pPr>
        <w:numPr>
          <w:ilvl w:val="0"/>
          <w:numId w:val="1"/>
        </w:numPr>
        <w:spacing w:line="360" w:lineRule="auto"/>
        <w:jc w:val="center"/>
        <w:outlineLvl w:val="0"/>
        <w:rPr>
          <w:rFonts w:ascii="仿宋" w:hAnsi="仿宋" w:eastAsia="仿宋" w:cs="仿宋"/>
          <w:b/>
          <w:sz w:val="36"/>
          <w:szCs w:val="20"/>
          <w:lang w:val="zh-CN"/>
        </w:rPr>
      </w:pPr>
      <w:r>
        <w:rPr>
          <w:rFonts w:hint="eastAsia" w:ascii="仿宋" w:hAnsi="仿宋" w:eastAsia="仿宋" w:cs="仿宋"/>
          <w:b/>
          <w:sz w:val="36"/>
          <w:szCs w:val="20"/>
          <w:lang w:val="zh-CN"/>
        </w:rPr>
        <w:t xml:space="preserve">  竞价须知</w:t>
      </w:r>
    </w:p>
    <w:p w14:paraId="00CADE7E">
      <w:pPr>
        <w:pStyle w:val="6"/>
        <w:spacing w:line="360" w:lineRule="auto"/>
        <w:ind w:left="0" w:leftChars="0" w:firstLine="480" w:firstLineChars="200"/>
        <w:rPr>
          <w:rFonts w:ascii="仿宋" w:hAnsi="仿宋" w:eastAsia="仿宋" w:cs="仿宋"/>
          <w:b/>
          <w:color w:val="000000"/>
          <w:sz w:val="24"/>
          <w:szCs w:val="24"/>
        </w:rPr>
      </w:pPr>
      <w:r>
        <w:rPr>
          <w:rFonts w:hint="eastAsia" w:ascii="仿宋" w:hAnsi="仿宋" w:eastAsia="仿宋" w:cs="仿宋"/>
          <w:sz w:val="24"/>
          <w:szCs w:val="24"/>
        </w:rPr>
        <w:t>根据《</w:t>
      </w:r>
      <w:r>
        <w:rPr>
          <w:rFonts w:hint="eastAsia" w:ascii="仿宋" w:hAnsi="仿宋" w:eastAsia="仿宋" w:cs="仿宋"/>
          <w:sz w:val="24"/>
          <w:szCs w:val="24"/>
          <w:lang w:eastAsia="zh-CN"/>
        </w:rPr>
        <w:t>杭州市上城区产权交易规则</w:t>
      </w:r>
      <w:r>
        <w:rPr>
          <w:rFonts w:hint="eastAsia" w:ascii="仿宋" w:hAnsi="仿宋" w:eastAsia="仿宋" w:cs="仿宋"/>
          <w:sz w:val="24"/>
          <w:szCs w:val="24"/>
        </w:rPr>
        <w:t>》等有关规定</w:t>
      </w:r>
      <w:r>
        <w:rPr>
          <w:rFonts w:hint="eastAsia" w:ascii="仿宋" w:hAnsi="仿宋" w:eastAsia="仿宋" w:cs="仿宋"/>
          <w:sz w:val="24"/>
          <w:szCs w:val="24"/>
          <w:lang w:val="zh-CN"/>
        </w:rPr>
        <w:t>，</w:t>
      </w:r>
      <w:r>
        <w:rPr>
          <w:rFonts w:hint="eastAsia" w:ascii="仿宋" w:hAnsi="仿宋" w:eastAsia="仿宋" w:cs="仿宋"/>
          <w:sz w:val="24"/>
          <w:szCs w:val="24"/>
        </w:rPr>
        <w:t>现</w:t>
      </w:r>
      <w:bookmarkStart w:id="0" w:name="_Hlk138923958"/>
      <w:r>
        <w:rPr>
          <w:rFonts w:hint="eastAsia" w:ascii="仿宋" w:hAnsi="仿宋" w:eastAsia="仿宋" w:cs="仿宋"/>
          <w:sz w:val="24"/>
          <w:szCs w:val="24"/>
        </w:rPr>
        <w:t>通过</w:t>
      </w:r>
      <w:r>
        <w:rPr>
          <w:rFonts w:hint="eastAsia" w:ascii="仿宋" w:hAnsi="仿宋" w:eastAsia="仿宋" w:cs="仿宋"/>
          <w:sz w:val="24"/>
          <w:szCs w:val="24"/>
          <w:lang w:val="zh-CN"/>
        </w:rPr>
        <w:t>“</w:t>
      </w:r>
      <w:r>
        <w:rPr>
          <w:rFonts w:ascii="仿宋" w:hAnsi="仿宋" w:eastAsia="仿宋" w:cs="仿宋"/>
          <w:sz w:val="24"/>
          <w:szCs w:val="24"/>
          <w:lang w:val="zh-CN"/>
        </w:rPr>
        <w:t>招必得</w:t>
      </w:r>
      <w:r>
        <w:rPr>
          <w:rFonts w:hint="eastAsia" w:ascii="仿宋" w:hAnsi="仿宋" w:eastAsia="仿宋" w:cs="仿宋"/>
          <w:sz w:val="24"/>
          <w:szCs w:val="24"/>
          <w:lang w:val="zh-CN"/>
        </w:rPr>
        <w:t>”</w:t>
      </w:r>
      <w:r>
        <w:rPr>
          <w:rFonts w:ascii="仿宋" w:hAnsi="仿宋" w:eastAsia="仿宋" w:cs="仿宋"/>
          <w:sz w:val="24"/>
          <w:szCs w:val="24"/>
          <w:lang w:val="zh-CN"/>
        </w:rPr>
        <w:t>平台</w:t>
      </w:r>
      <w:bookmarkEnd w:id="0"/>
      <w:r>
        <w:rPr>
          <w:rFonts w:hint="eastAsia" w:ascii="仿宋" w:hAnsi="仿宋" w:eastAsia="仿宋" w:cs="仿宋"/>
          <w:sz w:val="24"/>
          <w:szCs w:val="24"/>
          <w:lang w:val="zh-CN"/>
        </w:rPr>
        <w:t>对</w:t>
      </w:r>
      <w:r>
        <w:rPr>
          <w:rFonts w:hint="eastAsia" w:ascii="仿宋" w:hAnsi="仿宋" w:eastAsia="仿宋" w:cs="仿宋"/>
          <w:sz w:val="24"/>
          <w:szCs w:val="24"/>
          <w:u w:val="single"/>
        </w:rPr>
        <w:t xml:space="preserve"> </w:t>
      </w:r>
      <w:r>
        <w:rPr>
          <w:rFonts w:hint="eastAsia" w:ascii="仿宋" w:hAnsi="仿宋" w:eastAsia="仿宋" w:cs="仿宋"/>
          <w:b/>
          <w:bCs/>
          <w:kern w:val="2"/>
          <w:sz w:val="24"/>
          <w:szCs w:val="24"/>
          <w:u w:val="single"/>
          <w:lang w:val="en-US" w:eastAsia="zh-CN" w:bidi="ar-SA"/>
        </w:rPr>
        <w:t>聆潮府北侧（德胜东路与和睦港路交叉口西南角）场地三年承包经营权流转项目</w:t>
      </w:r>
      <w:r>
        <w:rPr>
          <w:rFonts w:hint="eastAsia" w:ascii="仿宋" w:hAnsi="仿宋" w:eastAsia="仿宋" w:cs="仿宋"/>
          <w:sz w:val="24"/>
          <w:szCs w:val="24"/>
          <w:lang w:val="zh-CN"/>
        </w:rPr>
        <w:t>进行网络公开竞价，请竞买人认真阅读以下须知，正确理解相关事宜:</w:t>
      </w:r>
    </w:p>
    <w:p w14:paraId="368F16C3">
      <w:pPr>
        <w:autoSpaceDE w:val="0"/>
        <w:autoSpaceDN w:val="0"/>
        <w:adjustRightInd w:val="0"/>
        <w:spacing w:line="360" w:lineRule="auto"/>
        <w:jc w:val="left"/>
        <w:rPr>
          <w:rFonts w:ascii="仿宋" w:hAnsi="仿宋" w:eastAsia="仿宋" w:cs="仿宋"/>
          <w:b/>
          <w:bCs/>
          <w:kern w:val="0"/>
          <w:sz w:val="24"/>
          <w:szCs w:val="24"/>
        </w:rPr>
      </w:pPr>
      <w:r>
        <w:rPr>
          <w:rFonts w:hint="eastAsia" w:ascii="仿宋" w:hAnsi="仿宋" w:eastAsia="仿宋" w:cs="仿宋"/>
          <w:kern w:val="0"/>
          <w:sz w:val="24"/>
          <w:szCs w:val="24"/>
        </w:rPr>
        <w:t>一、</w:t>
      </w:r>
      <w:r>
        <w:rPr>
          <w:rFonts w:hint="eastAsia" w:ascii="仿宋" w:hAnsi="仿宋" w:eastAsia="仿宋" w:cs="仿宋"/>
          <w:b/>
          <w:bCs/>
          <w:kern w:val="0"/>
          <w:sz w:val="24"/>
          <w:szCs w:val="24"/>
        </w:rPr>
        <w:t>标的基本情况：</w:t>
      </w:r>
    </w:p>
    <w:p w14:paraId="3AA5BB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kern w:val="2"/>
          <w:sz w:val="24"/>
          <w:szCs w:val="24"/>
          <w:u w:val="none"/>
          <w:lang w:val="en-US" w:eastAsia="zh-CN" w:bidi="ar-SA"/>
        </w:rPr>
      </w:pPr>
      <w:r>
        <w:rPr>
          <w:rFonts w:hint="eastAsia" w:ascii="仿宋" w:hAnsi="仿宋" w:eastAsia="仿宋" w:cs="仿宋"/>
          <w:b/>
          <w:bCs/>
          <w:kern w:val="2"/>
          <w:sz w:val="24"/>
          <w:szCs w:val="24"/>
          <w:u w:val="none"/>
          <w:lang w:val="en-US" w:eastAsia="zh-CN" w:bidi="ar-SA"/>
        </w:rPr>
        <w:t>聆潮府北侧（德胜东路与和睦港路交叉口西南角）场地三年承包经营权流转项目</w:t>
      </w:r>
      <w:r>
        <w:rPr>
          <w:rFonts w:hint="eastAsia" w:ascii="仿宋" w:hAnsi="仿宋" w:eastAsia="仿宋" w:cs="仿宋"/>
          <w:b/>
          <w:bCs/>
          <w:kern w:val="2"/>
          <w:sz w:val="24"/>
          <w:szCs w:val="24"/>
          <w:u w:val="none"/>
          <w:lang w:val="en-US" w:eastAsia="zh-CN" w:bidi="ar-SA"/>
        </w:rPr>
        <w:t>，流转期限三年，土地面积约11.88亩（计约7920㎡），土地用途：其他，起拍价37.5408万元/年，竞拍保证金20万元。加价幅度500元或500元的整倍数。</w:t>
      </w:r>
    </w:p>
    <w:p w14:paraId="51B956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kern w:val="2"/>
          <w:sz w:val="24"/>
          <w:szCs w:val="24"/>
          <w:u w:val="none"/>
          <w:lang w:val="en-US" w:eastAsia="zh-CN" w:bidi="ar-SA"/>
        </w:rPr>
      </w:pPr>
      <w:r>
        <w:rPr>
          <w:rFonts w:hint="eastAsia" w:ascii="仿宋" w:hAnsi="仿宋" w:eastAsia="仿宋" w:cs="仿宋"/>
          <w:b w:val="0"/>
          <w:bCs w:val="0"/>
          <w:kern w:val="2"/>
          <w:sz w:val="24"/>
          <w:szCs w:val="24"/>
          <w:u w:val="none"/>
          <w:lang w:val="en-US" w:eastAsia="zh-CN" w:bidi="ar-SA"/>
        </w:rPr>
        <w:t>期限三年，租期内租金无递增。租金一年一付，先付后用。履约保证金5万元。</w:t>
      </w:r>
    </w:p>
    <w:p w14:paraId="1074E9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kern w:val="2"/>
          <w:sz w:val="24"/>
          <w:szCs w:val="24"/>
          <w:u w:val="none"/>
          <w:lang w:val="en-US" w:eastAsia="zh-CN" w:bidi="ar-SA"/>
        </w:rPr>
      </w:pPr>
      <w:r>
        <w:rPr>
          <w:rFonts w:hint="eastAsia" w:ascii="仿宋" w:hAnsi="仿宋" w:eastAsia="仿宋" w:cs="仿宋"/>
          <w:b/>
          <w:bCs/>
          <w:kern w:val="2"/>
          <w:sz w:val="24"/>
          <w:szCs w:val="24"/>
          <w:u w:val="none"/>
          <w:lang w:val="en-US" w:eastAsia="zh-CN" w:bidi="ar-SA"/>
        </w:rPr>
        <w:t>竞买人要求：中华人民共和国境内注册成立的具有独立法人资格的企业，不接受自然人及联合竞拍。</w:t>
      </w:r>
      <w:r>
        <w:rPr>
          <w:rFonts w:hint="eastAsia" w:ascii="仿宋" w:hAnsi="仿宋" w:eastAsia="仿宋" w:cs="仿宋"/>
          <w:b/>
          <w:bCs/>
          <w:color w:val="auto"/>
          <w:sz w:val="24"/>
          <w:szCs w:val="24"/>
          <w:lang w:eastAsia="zh-CN"/>
        </w:rPr>
        <w:t>要求注册资金不低于陆佰万元人民币（实缴</w:t>
      </w:r>
      <w:r>
        <w:rPr>
          <w:rFonts w:hint="eastAsia" w:ascii="仿宋" w:hAnsi="仿宋" w:eastAsia="仿宋" w:cs="仿宋"/>
          <w:b/>
          <w:bCs/>
          <w:kern w:val="2"/>
          <w:sz w:val="24"/>
          <w:szCs w:val="24"/>
          <w:u w:val="none"/>
          <w:lang w:val="en-US" w:eastAsia="zh-CN" w:bidi="ar-SA"/>
        </w:rPr>
        <w:t>），注册时间超过6年以上的企业。无不良记录的独立法人企业，</w:t>
      </w:r>
    </w:p>
    <w:p w14:paraId="7712B4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kern w:val="2"/>
          <w:sz w:val="24"/>
          <w:szCs w:val="24"/>
          <w:highlight w:val="yellow"/>
          <w:u w:val="none"/>
          <w:lang w:val="en-US" w:eastAsia="zh-CN" w:bidi="ar-SA"/>
        </w:rPr>
      </w:pPr>
      <w:r>
        <w:rPr>
          <w:rFonts w:hint="eastAsia" w:ascii="仿宋" w:hAnsi="仿宋" w:eastAsia="仿宋" w:cs="仿宋"/>
          <w:b/>
          <w:bCs/>
          <w:kern w:val="2"/>
          <w:sz w:val="24"/>
          <w:szCs w:val="24"/>
          <w:u w:val="none"/>
          <w:lang w:val="en-US" w:eastAsia="zh-CN" w:bidi="ar-SA"/>
        </w:rPr>
        <w:t>业态要求：</w:t>
      </w:r>
      <w:r>
        <w:rPr>
          <w:rFonts w:hint="eastAsia" w:ascii="仿宋" w:hAnsi="仿宋" w:eastAsia="仿宋" w:cs="仿宋"/>
          <w:b w:val="0"/>
          <w:bCs w:val="0"/>
          <w:kern w:val="2"/>
          <w:sz w:val="24"/>
          <w:szCs w:val="24"/>
          <w:u w:val="none"/>
          <w:lang w:val="en-US" w:eastAsia="zh-CN" w:bidi="ar-SA"/>
        </w:rPr>
        <w:t>符合国家法律法规要求，不得经营高噪音、高污染等影响周边环境的业态（如堆场、资源回收等），</w:t>
      </w:r>
      <w:r>
        <w:rPr>
          <w:rFonts w:hint="eastAsia" w:ascii="仿宋" w:hAnsi="仿宋" w:eastAsia="仿宋" w:cs="仿宋"/>
          <w:b/>
          <w:bCs/>
          <w:kern w:val="2"/>
          <w:sz w:val="24"/>
          <w:szCs w:val="24"/>
          <w:u w:val="none"/>
          <w:lang w:val="en-US" w:eastAsia="zh-CN" w:bidi="ar-SA"/>
        </w:rPr>
        <w:t>具体经营业态敬请竞买人在报名前向委托方报备，联系电话：13486181360</w:t>
      </w:r>
    </w:p>
    <w:p w14:paraId="54DFE29B">
      <w:pPr>
        <w:spacing w:line="360" w:lineRule="auto"/>
        <w:rPr>
          <w:rFonts w:ascii="仿宋" w:hAnsi="仿宋" w:eastAsia="仿宋" w:cs="仿宋"/>
          <w:color w:val="000000"/>
          <w:sz w:val="24"/>
          <w:szCs w:val="24"/>
        </w:rPr>
      </w:pPr>
      <w:r>
        <w:rPr>
          <w:rFonts w:hint="eastAsia" w:ascii="仿宋" w:hAnsi="仿宋" w:eastAsia="仿宋" w:cs="仿宋"/>
          <w:b/>
          <w:color w:val="000000"/>
          <w:sz w:val="24"/>
          <w:szCs w:val="24"/>
        </w:rPr>
        <w:t>二、本次竞价活动有关事项</w:t>
      </w:r>
    </w:p>
    <w:p w14:paraId="4AFE8F7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报名开始时间：</w:t>
      </w:r>
      <w:r>
        <w:rPr>
          <w:rFonts w:hint="eastAsia" w:ascii="仿宋" w:hAnsi="仿宋" w:eastAsia="仿宋" w:cs="仿宋"/>
          <w:sz w:val="24"/>
          <w:szCs w:val="24"/>
          <w:u w:val="single"/>
        </w:rPr>
        <w:t>202</w:t>
      </w:r>
      <w:r>
        <w:rPr>
          <w:rFonts w:hint="eastAsia" w:ascii="仿宋" w:hAnsi="仿宋" w:eastAsia="仿宋" w:cs="仿宋"/>
          <w:sz w:val="24"/>
          <w:szCs w:val="24"/>
          <w:u w:val="single"/>
          <w:lang w:val="en-US" w:eastAsia="zh-CN"/>
        </w:rPr>
        <w:t>6</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1</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16</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9</w:t>
      </w:r>
      <w:r>
        <w:rPr>
          <w:rFonts w:hint="eastAsia" w:ascii="仿宋" w:hAnsi="仿宋" w:eastAsia="仿宋" w:cs="仿宋"/>
          <w:sz w:val="24"/>
          <w:szCs w:val="24"/>
          <w:u w:val="single"/>
        </w:rPr>
        <w:t xml:space="preserve"> </w:t>
      </w:r>
      <w:r>
        <w:rPr>
          <w:rFonts w:hint="eastAsia" w:ascii="仿宋" w:hAnsi="仿宋" w:eastAsia="仿宋" w:cs="仿宋"/>
          <w:sz w:val="24"/>
          <w:szCs w:val="24"/>
        </w:rPr>
        <w:t>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0</w:t>
      </w:r>
      <w:r>
        <w:rPr>
          <w:rFonts w:hint="eastAsia" w:ascii="仿宋" w:hAnsi="仿宋" w:eastAsia="仿宋" w:cs="仿宋"/>
          <w:sz w:val="24"/>
          <w:szCs w:val="24"/>
          <w:u w:val="single"/>
        </w:rPr>
        <w:t xml:space="preserve"> </w:t>
      </w:r>
      <w:r>
        <w:rPr>
          <w:rFonts w:hint="eastAsia" w:ascii="仿宋" w:hAnsi="仿宋" w:eastAsia="仿宋" w:cs="仿宋"/>
          <w:sz w:val="24"/>
          <w:szCs w:val="24"/>
        </w:rPr>
        <w:t>分 （北京时间）</w:t>
      </w:r>
    </w:p>
    <w:p w14:paraId="704A890C">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报名截止时间：</w:t>
      </w:r>
      <w:r>
        <w:rPr>
          <w:rFonts w:hint="eastAsia" w:ascii="仿宋" w:hAnsi="仿宋" w:eastAsia="仿宋" w:cs="仿宋"/>
          <w:sz w:val="24"/>
          <w:szCs w:val="24"/>
          <w:u w:val="single"/>
        </w:rPr>
        <w:t>202</w:t>
      </w:r>
      <w:r>
        <w:rPr>
          <w:rFonts w:hint="eastAsia" w:ascii="仿宋" w:hAnsi="仿宋" w:eastAsia="仿宋" w:cs="仿宋"/>
          <w:sz w:val="24"/>
          <w:szCs w:val="24"/>
          <w:u w:val="single"/>
          <w:lang w:val="en-US" w:eastAsia="zh-CN"/>
        </w:rPr>
        <w:t>6</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1</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22</w:t>
      </w:r>
      <w:r>
        <w:rPr>
          <w:rFonts w:hint="eastAsia" w:ascii="仿宋" w:hAnsi="仿宋" w:eastAsia="仿宋" w:cs="仿宋"/>
          <w:sz w:val="24"/>
          <w:szCs w:val="24"/>
        </w:rPr>
        <w:t>日</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16</w:t>
      </w:r>
      <w:r>
        <w:rPr>
          <w:rFonts w:hint="eastAsia" w:ascii="仿宋" w:hAnsi="仿宋" w:eastAsia="仿宋" w:cs="仿宋"/>
          <w:sz w:val="24"/>
          <w:szCs w:val="24"/>
          <w:u w:val="single"/>
        </w:rPr>
        <w:t xml:space="preserve"> </w:t>
      </w:r>
      <w:r>
        <w:rPr>
          <w:rFonts w:hint="eastAsia" w:ascii="仿宋" w:hAnsi="仿宋" w:eastAsia="仿宋" w:cs="仿宋"/>
          <w:sz w:val="24"/>
          <w:szCs w:val="24"/>
        </w:rPr>
        <w:t>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0</w:t>
      </w:r>
      <w:r>
        <w:rPr>
          <w:rFonts w:hint="eastAsia" w:ascii="仿宋" w:hAnsi="仿宋" w:eastAsia="仿宋" w:cs="仿宋"/>
          <w:sz w:val="24"/>
          <w:szCs w:val="24"/>
          <w:u w:val="single"/>
        </w:rPr>
        <w:t xml:space="preserve"> </w:t>
      </w:r>
      <w:r>
        <w:rPr>
          <w:rFonts w:hint="eastAsia" w:ascii="仿宋" w:hAnsi="仿宋" w:eastAsia="仿宋" w:cs="仿宋"/>
          <w:sz w:val="24"/>
          <w:szCs w:val="24"/>
        </w:rPr>
        <w:t>分 （北京时间）</w:t>
      </w:r>
    </w:p>
    <w:p w14:paraId="69CC8B31">
      <w:pPr>
        <w:spacing w:line="360" w:lineRule="auto"/>
        <w:ind w:firstLine="480" w:firstLineChars="200"/>
        <w:rPr>
          <w:rFonts w:ascii="仿宋" w:hAnsi="仿宋" w:eastAsia="仿宋" w:cs="仿宋"/>
          <w:sz w:val="24"/>
          <w:szCs w:val="24"/>
        </w:rPr>
      </w:pPr>
      <w:r>
        <w:rPr>
          <w:rFonts w:hint="eastAsia" w:ascii="仿宋" w:hAnsi="仿宋" w:eastAsia="仿宋" w:cs="仿宋"/>
          <w:kern w:val="0"/>
          <w:sz w:val="24"/>
          <w:szCs w:val="24"/>
          <w:lang w:val="zh-CN"/>
        </w:rPr>
        <w:t>报名地点</w:t>
      </w:r>
      <w:r>
        <w:rPr>
          <w:rFonts w:hint="eastAsia" w:ascii="仿宋" w:hAnsi="仿宋" w:eastAsia="仿宋" w:cs="仿宋"/>
          <w:kern w:val="0"/>
          <w:sz w:val="24"/>
          <w:szCs w:val="24"/>
        </w:rPr>
        <w:t>：</w:t>
      </w:r>
      <w:r>
        <w:rPr>
          <w:rFonts w:hint="eastAsia" w:ascii="仿宋" w:hAnsi="仿宋" w:eastAsia="仿宋" w:cs="仿宋"/>
          <w:sz w:val="24"/>
          <w:szCs w:val="24"/>
        </w:rPr>
        <w:t>有意竞买人须在上述报名时间内登录“招必得”平台（www.zhaobide.com）自行提交报名材料，完成注册和网上报名。</w:t>
      </w:r>
    </w:p>
    <w:p w14:paraId="7ACB2F2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竞价开始时间：202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1</w:t>
      </w:r>
      <w:r>
        <w:rPr>
          <w:rFonts w:hint="eastAsia" w:ascii="仿宋" w:hAnsi="仿宋" w:eastAsia="仿宋" w:cs="仿宋"/>
          <w:sz w:val="24"/>
          <w:szCs w:val="24"/>
        </w:rPr>
        <w:t>月</w:t>
      </w:r>
      <w:r>
        <w:rPr>
          <w:rFonts w:hint="eastAsia" w:ascii="仿宋" w:hAnsi="仿宋" w:eastAsia="仿宋" w:cs="仿宋"/>
          <w:sz w:val="24"/>
          <w:szCs w:val="24"/>
          <w:lang w:val="en-US" w:eastAsia="zh-CN"/>
        </w:rPr>
        <w:t>23</w:t>
      </w:r>
      <w:r>
        <w:rPr>
          <w:rFonts w:hint="eastAsia" w:ascii="仿宋" w:hAnsi="仿宋" w:eastAsia="仿宋" w:cs="仿宋"/>
          <w:sz w:val="24"/>
          <w:szCs w:val="24"/>
        </w:rPr>
        <w:t>日</w:t>
      </w:r>
      <w:r>
        <w:rPr>
          <w:rFonts w:hint="eastAsia" w:ascii="仿宋" w:hAnsi="仿宋" w:eastAsia="仿宋" w:cs="仿宋"/>
          <w:sz w:val="24"/>
          <w:szCs w:val="24"/>
          <w:lang w:val="en-US" w:eastAsia="zh-CN"/>
        </w:rPr>
        <w:t>9</w:t>
      </w:r>
      <w:r>
        <w:rPr>
          <w:rFonts w:hint="eastAsia" w:ascii="仿宋" w:hAnsi="仿宋" w:eastAsia="仿宋" w:cs="仿宋"/>
          <w:sz w:val="24"/>
          <w:szCs w:val="24"/>
        </w:rPr>
        <w:t>点</w:t>
      </w:r>
      <w:r>
        <w:rPr>
          <w:rFonts w:hint="eastAsia" w:ascii="仿宋" w:hAnsi="仿宋" w:eastAsia="仿宋" w:cs="仿宋"/>
          <w:sz w:val="24"/>
          <w:szCs w:val="24"/>
          <w:lang w:val="en-US" w:eastAsia="zh-CN"/>
        </w:rPr>
        <w:t>0</w:t>
      </w:r>
      <w:r>
        <w:rPr>
          <w:rFonts w:hint="eastAsia" w:ascii="仿宋" w:hAnsi="仿宋" w:eastAsia="仿宋" w:cs="仿宋"/>
          <w:sz w:val="24"/>
          <w:szCs w:val="24"/>
        </w:rPr>
        <w:t>分 （北京时间）</w:t>
      </w:r>
    </w:p>
    <w:p w14:paraId="0891E29E">
      <w:pPr>
        <w:spacing w:line="360"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eastAsia="zh-CN"/>
        </w:rPr>
        <w:t>竞价结束时间：</w:t>
      </w:r>
      <w:r>
        <w:rPr>
          <w:rFonts w:hint="eastAsia" w:ascii="仿宋" w:hAnsi="仿宋" w:eastAsia="仿宋" w:cs="仿宋"/>
          <w:sz w:val="24"/>
          <w:szCs w:val="24"/>
          <w:lang w:val="en-US" w:eastAsia="zh-CN"/>
        </w:rPr>
        <w:t>2026年1月23日15点0分（延时除外）</w:t>
      </w:r>
    </w:p>
    <w:p w14:paraId="230EE3E8">
      <w:pPr>
        <w:spacing w:line="360" w:lineRule="auto"/>
        <w:ind w:firstLine="480" w:firstLineChars="200"/>
        <w:rPr>
          <w:rFonts w:ascii="仿宋" w:hAnsi="仿宋" w:eastAsia="仿宋" w:cs="仿宋"/>
          <w:sz w:val="24"/>
          <w:szCs w:val="24"/>
        </w:rPr>
      </w:pPr>
      <w:r>
        <w:rPr>
          <w:rFonts w:hint="eastAsia" w:ascii="仿宋" w:hAnsi="仿宋" w:eastAsia="仿宋" w:cs="仿宋"/>
          <w:kern w:val="0"/>
          <w:sz w:val="24"/>
          <w:szCs w:val="24"/>
          <w:lang w:val="zh-CN"/>
        </w:rPr>
        <w:t>竞价地点</w:t>
      </w:r>
      <w:r>
        <w:rPr>
          <w:rFonts w:hint="eastAsia" w:ascii="仿宋" w:hAnsi="仿宋" w:eastAsia="仿宋" w:cs="仿宋"/>
          <w:kern w:val="0"/>
          <w:sz w:val="24"/>
          <w:szCs w:val="24"/>
        </w:rPr>
        <w:t>：“</w:t>
      </w:r>
      <w:r>
        <w:rPr>
          <w:rFonts w:hint="eastAsia" w:ascii="仿宋" w:hAnsi="仿宋" w:eastAsia="仿宋" w:cs="仿宋"/>
          <w:sz w:val="24"/>
          <w:szCs w:val="24"/>
        </w:rPr>
        <w:t>招必得</w:t>
      </w:r>
      <w:r>
        <w:rPr>
          <w:rFonts w:hint="eastAsia" w:ascii="仿宋" w:hAnsi="仿宋" w:eastAsia="仿宋" w:cs="仿宋"/>
          <w:kern w:val="0"/>
          <w:sz w:val="24"/>
          <w:szCs w:val="24"/>
        </w:rPr>
        <w:t>”</w:t>
      </w:r>
      <w:r>
        <w:rPr>
          <w:rFonts w:hint="eastAsia" w:ascii="仿宋" w:hAnsi="仿宋" w:eastAsia="仿宋" w:cs="仿宋"/>
          <w:sz w:val="24"/>
          <w:szCs w:val="24"/>
        </w:rPr>
        <w:t>平台（www.zhaobide.com）</w:t>
      </w:r>
    </w:p>
    <w:p w14:paraId="299EA6EB">
      <w:pPr>
        <w:spacing w:line="360" w:lineRule="auto"/>
        <w:rPr>
          <w:rFonts w:ascii="仿宋" w:hAnsi="仿宋" w:eastAsia="仿宋" w:cs="仿宋"/>
          <w:color w:val="000000"/>
          <w:sz w:val="24"/>
          <w:szCs w:val="24"/>
        </w:rPr>
      </w:pPr>
      <w:r>
        <w:rPr>
          <w:rFonts w:hint="eastAsia" w:ascii="仿宋" w:hAnsi="仿宋" w:eastAsia="仿宋" w:cs="仿宋"/>
          <w:b/>
          <w:color w:val="000000"/>
          <w:sz w:val="24"/>
          <w:szCs w:val="24"/>
        </w:rPr>
        <w:t>三、起始价、增价幅度</w:t>
      </w:r>
    </w:p>
    <w:p w14:paraId="0F525018">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本次起始价为</w:t>
      </w:r>
      <w:r>
        <w:rPr>
          <w:rFonts w:hint="eastAsia" w:ascii="仿宋" w:hAnsi="仿宋" w:eastAsia="仿宋" w:cs="仿宋"/>
          <w:sz w:val="24"/>
          <w:szCs w:val="24"/>
        </w:rPr>
        <w:t>人民币</w:t>
      </w:r>
      <w:r>
        <w:rPr>
          <w:rFonts w:hint="eastAsia" w:ascii="仿宋" w:hAnsi="仿宋" w:eastAsia="仿宋" w:cs="仿宋"/>
          <w:sz w:val="24"/>
          <w:szCs w:val="24"/>
          <w:u w:val="single"/>
        </w:rPr>
        <w:t xml:space="preserve"> </w:t>
      </w:r>
      <w:r>
        <w:rPr>
          <w:rFonts w:hint="eastAsia" w:ascii="仿宋" w:hAnsi="仿宋" w:eastAsia="仿宋" w:cs="仿宋"/>
          <w:b/>
          <w:bCs/>
          <w:sz w:val="24"/>
          <w:szCs w:val="24"/>
          <w:u w:val="single"/>
          <w:lang w:val="en-US" w:eastAsia="zh-CN"/>
        </w:rPr>
        <w:t>37.5408</w:t>
      </w:r>
      <w:r>
        <w:rPr>
          <w:rFonts w:hint="eastAsia" w:ascii="仿宋" w:hAnsi="仿宋" w:eastAsia="仿宋" w:cs="仿宋"/>
          <w:b/>
          <w:bCs/>
          <w:sz w:val="24"/>
          <w:szCs w:val="24"/>
          <w:u w:val="single"/>
        </w:rPr>
        <w:t>万元</w:t>
      </w:r>
      <w:r>
        <w:rPr>
          <w:rFonts w:hint="eastAsia" w:ascii="仿宋" w:hAnsi="仿宋" w:eastAsia="仿宋" w:cs="仿宋"/>
          <w:b/>
          <w:bCs/>
          <w:sz w:val="24"/>
          <w:szCs w:val="24"/>
          <w:u w:val="single"/>
          <w:lang w:val="en-US" w:eastAsia="zh-CN"/>
        </w:rPr>
        <w:t>/年</w:t>
      </w:r>
      <w:r>
        <w:rPr>
          <w:rFonts w:hint="eastAsia" w:ascii="仿宋" w:hAnsi="仿宋" w:eastAsia="仿宋" w:cs="仿宋"/>
          <w:b/>
          <w:bCs/>
          <w:sz w:val="24"/>
          <w:szCs w:val="24"/>
        </w:rPr>
        <w:t>，</w:t>
      </w:r>
      <w:r>
        <w:rPr>
          <w:rFonts w:hint="eastAsia" w:ascii="仿宋" w:hAnsi="仿宋" w:eastAsia="仿宋" w:cs="仿宋"/>
          <w:sz w:val="24"/>
          <w:szCs w:val="24"/>
        </w:rPr>
        <w:t>增价幅度为</w:t>
      </w:r>
      <w:r>
        <w:rPr>
          <w:rFonts w:hint="eastAsia" w:ascii="仿宋" w:hAnsi="仿宋" w:eastAsia="仿宋" w:cs="仿宋"/>
          <w:sz w:val="24"/>
          <w:szCs w:val="24"/>
          <w:u w:val="single"/>
          <w:lang w:val="en-US" w:eastAsia="zh-CN"/>
        </w:rPr>
        <w:t xml:space="preserve"> 500 </w:t>
      </w:r>
      <w:r>
        <w:rPr>
          <w:rFonts w:hint="eastAsia" w:ascii="仿宋" w:hAnsi="仿宋" w:eastAsia="仿宋" w:cs="仿宋"/>
          <w:sz w:val="24"/>
          <w:szCs w:val="24"/>
        </w:rPr>
        <w:t>或</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500 </w:t>
      </w:r>
      <w:r>
        <w:rPr>
          <w:rFonts w:hint="eastAsia" w:ascii="仿宋" w:hAnsi="仿宋" w:eastAsia="仿宋" w:cs="仿宋"/>
          <w:sz w:val="24"/>
          <w:szCs w:val="24"/>
        </w:rPr>
        <w:t>的整数倍。</w:t>
      </w:r>
      <w:r>
        <w:rPr>
          <w:rFonts w:hint="eastAsia" w:ascii="仿宋" w:hAnsi="仿宋" w:eastAsia="仿宋" w:cs="仿宋"/>
          <w:color w:val="000000"/>
          <w:sz w:val="24"/>
          <w:szCs w:val="24"/>
        </w:rPr>
        <w:t>竞买人</w:t>
      </w:r>
      <w:r>
        <w:rPr>
          <w:rFonts w:hint="eastAsia" w:ascii="仿宋" w:hAnsi="仿宋" w:eastAsia="仿宋" w:cs="仿宋"/>
          <w:sz w:val="24"/>
          <w:szCs w:val="24"/>
        </w:rPr>
        <w:t>每次增报价应高于最新报价，</w:t>
      </w:r>
      <w:r>
        <w:rPr>
          <w:rFonts w:hint="eastAsia" w:ascii="仿宋" w:hAnsi="仿宋" w:eastAsia="仿宋" w:cs="仿宋"/>
          <w:color w:val="000000"/>
          <w:sz w:val="24"/>
          <w:szCs w:val="24"/>
        </w:rPr>
        <w:t>竞买人可在每次增价幅度的条件下进行多次报价。</w:t>
      </w:r>
    </w:p>
    <w:p w14:paraId="7B25F2BB">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ascii="仿宋" w:hAnsi="仿宋" w:eastAsia="仿宋" w:cs="仿宋"/>
          <w:b/>
          <w:bCs/>
          <w:kern w:val="0"/>
          <w:sz w:val="24"/>
          <w:szCs w:val="24"/>
        </w:rPr>
      </w:pPr>
      <w:r>
        <w:rPr>
          <w:rFonts w:hint="eastAsia" w:ascii="仿宋" w:hAnsi="仿宋" w:eastAsia="仿宋" w:cs="仿宋"/>
          <w:b/>
          <w:bCs/>
          <w:kern w:val="0"/>
          <w:sz w:val="24"/>
          <w:szCs w:val="24"/>
        </w:rPr>
        <w:t>四、竞买申请</w:t>
      </w:r>
    </w:p>
    <w:p w14:paraId="506461FE">
      <w:pPr>
        <w:keepNext w:val="0"/>
        <w:keepLines w:val="0"/>
        <w:pageBreakBefore w:val="0"/>
        <w:widowControl/>
        <w:suppressLineNumbers w:val="0"/>
        <w:kinsoku/>
        <w:wordWrap/>
        <w:overflowPunct/>
        <w:topLinePunct w:val="0"/>
        <w:bidi w:val="0"/>
        <w:snapToGrid/>
        <w:spacing w:line="360" w:lineRule="auto"/>
        <w:jc w:val="left"/>
        <w:textAlignment w:val="auto"/>
        <w:rPr>
          <w:rFonts w:ascii="仿宋" w:hAnsi="仿宋" w:eastAsia="仿宋" w:cs="仿宋"/>
          <w:sz w:val="24"/>
          <w:szCs w:val="24"/>
        </w:rPr>
      </w:pPr>
      <w:r>
        <w:rPr>
          <w:rFonts w:hint="eastAsia" w:ascii="仿宋" w:hAnsi="仿宋" w:eastAsia="仿宋" w:cs="仿宋"/>
          <w:b/>
          <w:bCs/>
          <w:kern w:val="0"/>
          <w:sz w:val="24"/>
          <w:szCs w:val="24"/>
        </w:rPr>
        <w:t>（一）竞价文件取得：</w:t>
      </w:r>
      <w:r>
        <w:rPr>
          <w:rFonts w:hint="eastAsia" w:ascii="仿宋" w:hAnsi="仿宋" w:eastAsia="仿宋" w:cs="仿宋"/>
          <w:sz w:val="24"/>
          <w:szCs w:val="24"/>
          <w:lang w:val="en-US" w:eastAsia="zh-CN"/>
        </w:rPr>
        <w:t>竞买人可于公告之日起到“尚小易”平 台“交易信息”（www.hzscsxy.com）或“招必得”平台 （www.zhaobide.com）产权交易模块下载获取本次竞价文件，具体包括：</w:t>
      </w:r>
      <w:r>
        <w:rPr>
          <w:rFonts w:hint="eastAsia" w:ascii="仿宋" w:hAnsi="仿宋" w:eastAsia="仿宋" w:cs="仿宋"/>
          <w:b w:val="0"/>
          <w:bCs w:val="0"/>
          <w:color w:val="000000"/>
          <w:kern w:val="0"/>
          <w:sz w:val="28"/>
          <w:szCs w:val="28"/>
          <w:lang w:val="en-US" w:eastAsia="zh-CN" w:bidi="ar"/>
        </w:rPr>
        <w:t xml:space="preserve"> </w:t>
      </w:r>
    </w:p>
    <w:p w14:paraId="7168635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ascii="仿宋" w:hAnsi="仿宋" w:eastAsia="仿宋" w:cs="仿宋"/>
          <w:kern w:val="0"/>
          <w:sz w:val="24"/>
          <w:szCs w:val="24"/>
        </w:rPr>
      </w:pPr>
      <w:r>
        <w:rPr>
          <w:rFonts w:hint="eastAsia" w:ascii="仿宋" w:hAnsi="仿宋" w:eastAsia="仿宋" w:cs="仿宋"/>
          <w:kern w:val="0"/>
          <w:sz w:val="24"/>
          <w:szCs w:val="24"/>
        </w:rPr>
        <w:t>（1）竞价公告；</w:t>
      </w:r>
    </w:p>
    <w:p w14:paraId="34DB4EA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ascii="仿宋" w:hAnsi="仿宋" w:eastAsia="仿宋" w:cs="仿宋"/>
          <w:kern w:val="0"/>
          <w:sz w:val="24"/>
          <w:szCs w:val="24"/>
        </w:rPr>
      </w:pPr>
      <w:r>
        <w:rPr>
          <w:rFonts w:hint="eastAsia" w:ascii="仿宋" w:hAnsi="仿宋" w:eastAsia="仿宋" w:cs="仿宋"/>
          <w:kern w:val="0"/>
          <w:sz w:val="24"/>
          <w:szCs w:val="24"/>
        </w:rPr>
        <w:t>（2）竞价须知；</w:t>
      </w:r>
    </w:p>
    <w:p w14:paraId="1CD90D64">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ascii="仿宋" w:hAnsi="仿宋" w:eastAsia="仿宋" w:cs="仿宋"/>
          <w:kern w:val="0"/>
          <w:sz w:val="24"/>
          <w:szCs w:val="24"/>
        </w:rPr>
      </w:pPr>
      <w:r>
        <w:rPr>
          <w:rFonts w:hint="eastAsia" w:ascii="仿宋" w:hAnsi="仿宋" w:eastAsia="仿宋" w:cs="仿宋"/>
          <w:kern w:val="0"/>
          <w:sz w:val="24"/>
          <w:szCs w:val="24"/>
        </w:rPr>
        <w:t>（3）竞价规则；</w:t>
      </w:r>
    </w:p>
    <w:p w14:paraId="3561394E">
      <w:pPr>
        <w:autoSpaceDE w:val="0"/>
        <w:autoSpaceDN w:val="0"/>
        <w:adjustRightInd w:val="0"/>
        <w:spacing w:line="360" w:lineRule="auto"/>
        <w:ind w:firstLine="482" w:firstLineChars="200"/>
        <w:jc w:val="left"/>
        <w:rPr>
          <w:rFonts w:ascii="仿宋" w:hAnsi="仿宋" w:eastAsia="仿宋" w:cs="仿宋"/>
          <w:sz w:val="24"/>
          <w:szCs w:val="24"/>
        </w:rPr>
      </w:pPr>
      <w:r>
        <w:rPr>
          <w:rFonts w:hint="eastAsia" w:ascii="仿宋" w:hAnsi="仿宋" w:eastAsia="仿宋" w:cs="仿宋"/>
          <w:b/>
          <w:bCs/>
          <w:kern w:val="0"/>
          <w:sz w:val="24"/>
          <w:szCs w:val="24"/>
        </w:rPr>
        <w:t>（二）提交申请：</w:t>
      </w:r>
      <w:r>
        <w:rPr>
          <w:rFonts w:hint="eastAsia" w:ascii="仿宋" w:hAnsi="仿宋" w:eastAsia="仿宋" w:cs="仿宋"/>
          <w:kern w:val="0"/>
          <w:sz w:val="24"/>
          <w:szCs w:val="24"/>
        </w:rPr>
        <w:t>竞买人可于公告之日起至报名结束时间内，登录</w:t>
      </w:r>
      <w:r>
        <w:rPr>
          <w:rFonts w:hint="eastAsia" w:ascii="仿宋" w:hAnsi="仿宋" w:eastAsia="仿宋" w:cs="仿宋"/>
          <w:sz w:val="24"/>
          <w:szCs w:val="24"/>
          <w:lang w:val="zh-CN"/>
        </w:rPr>
        <w:t>“</w:t>
      </w:r>
      <w:r>
        <w:rPr>
          <w:rFonts w:ascii="仿宋" w:hAnsi="仿宋" w:eastAsia="仿宋" w:cs="仿宋"/>
          <w:sz w:val="24"/>
          <w:szCs w:val="24"/>
          <w:lang w:val="zh-CN"/>
        </w:rPr>
        <w:t>招必得</w:t>
      </w:r>
      <w:r>
        <w:rPr>
          <w:rFonts w:hint="eastAsia" w:ascii="仿宋" w:hAnsi="仿宋" w:eastAsia="仿宋" w:cs="仿宋"/>
          <w:sz w:val="24"/>
          <w:szCs w:val="24"/>
          <w:lang w:val="zh-CN"/>
        </w:rPr>
        <w:t>”</w:t>
      </w:r>
      <w:r>
        <w:rPr>
          <w:rFonts w:ascii="仿宋" w:hAnsi="仿宋" w:eastAsia="仿宋" w:cs="仿宋"/>
          <w:sz w:val="24"/>
          <w:szCs w:val="24"/>
          <w:lang w:val="zh-CN"/>
        </w:rPr>
        <w:t>平台</w:t>
      </w:r>
      <w:r>
        <w:rPr>
          <w:rFonts w:hint="eastAsia" w:ascii="仿宋" w:hAnsi="仿宋" w:eastAsia="仿宋" w:cs="仿宋"/>
          <w:kern w:val="0"/>
          <w:sz w:val="24"/>
          <w:szCs w:val="24"/>
        </w:rPr>
        <w:t>完成网上注册和报名。上传资料包括：</w:t>
      </w:r>
      <w:r>
        <w:rPr>
          <w:rFonts w:hint="eastAsia" w:ascii="仿宋" w:hAnsi="仿宋" w:eastAsia="仿宋" w:cs="仿宋"/>
          <w:sz w:val="24"/>
          <w:szCs w:val="24"/>
        </w:rPr>
        <w:t>应提交下列文件（复印件须加盖公章）：</w:t>
      </w:r>
    </w:p>
    <w:p w14:paraId="504455E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（1）产权交易承诺书原件；</w:t>
      </w:r>
    </w:p>
    <w:p w14:paraId="0848EDB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（2）法人、单位有效营业执照原件或复印件</w:t>
      </w:r>
      <w:r>
        <w:rPr>
          <w:rFonts w:hint="eastAsia" w:ascii="仿宋" w:hAnsi="仿宋" w:eastAsia="仿宋" w:cs="仿宋"/>
          <w:b/>
          <w:bCs/>
          <w:color w:val="FF0000"/>
          <w:sz w:val="24"/>
          <w:szCs w:val="24"/>
          <w:lang w:eastAsia="zh-CN"/>
        </w:rPr>
        <w:t>（附</w:t>
      </w:r>
      <w:r>
        <w:rPr>
          <w:rFonts w:hint="eastAsia" w:ascii="仿宋" w:hAnsi="仿宋" w:eastAsia="仿宋" w:cs="仿宋"/>
          <w:b/>
          <w:bCs/>
          <w:color w:val="FF0000"/>
          <w:sz w:val="24"/>
          <w:szCs w:val="24"/>
          <w:lang w:val="en-US" w:eastAsia="zh-CN"/>
        </w:rPr>
        <w:t>:</w:t>
      </w:r>
      <w:r>
        <w:rPr>
          <w:rFonts w:hint="eastAsia" w:ascii="仿宋" w:hAnsi="仿宋" w:eastAsia="仿宋" w:cs="仿宋"/>
          <w:b/>
          <w:bCs/>
          <w:color w:val="FF0000"/>
          <w:sz w:val="24"/>
          <w:szCs w:val="24"/>
          <w:lang w:eastAsia="zh-CN"/>
        </w:rPr>
        <w:t>注册资金实缴证明）</w:t>
      </w:r>
      <w:r>
        <w:rPr>
          <w:rFonts w:hint="eastAsia" w:ascii="仿宋" w:hAnsi="仿宋" w:eastAsia="仿宋" w:cs="仿宋"/>
          <w:sz w:val="24"/>
          <w:szCs w:val="24"/>
        </w:rPr>
        <w:t>；</w:t>
      </w:r>
    </w:p>
    <w:p w14:paraId="0474FA3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（3）法定代表人的有效身份证原件或复印件；</w:t>
      </w:r>
    </w:p>
    <w:p w14:paraId="327B221C">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（4）委托他人办理的，应提交授权委托书原件及委托代理人的有效身份证原件或复印件；</w:t>
      </w:r>
    </w:p>
    <w:p w14:paraId="253C9FA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（5）保证金缴纳凭证</w:t>
      </w:r>
      <w:r>
        <w:rPr>
          <w:rFonts w:hint="eastAsia" w:ascii="仿宋" w:hAnsi="仿宋" w:eastAsia="仿宋" w:cs="仿宋"/>
          <w:sz w:val="24"/>
          <w:szCs w:val="24"/>
          <w:lang w:eastAsia="zh-CN"/>
        </w:rPr>
        <w:t>（</w:t>
      </w:r>
      <w:r>
        <w:rPr>
          <w:rFonts w:hint="eastAsia" w:ascii="仿宋" w:hAnsi="仿宋" w:eastAsia="仿宋" w:cs="仿宋"/>
          <w:b/>
          <w:bCs/>
          <w:color w:val="FF0000"/>
          <w:sz w:val="24"/>
          <w:szCs w:val="24"/>
          <w:lang w:eastAsia="zh-CN"/>
        </w:rPr>
        <w:t>甲方开具的保证金收据</w:t>
      </w:r>
      <w:r>
        <w:rPr>
          <w:rFonts w:hint="eastAsia" w:ascii="仿宋" w:hAnsi="仿宋" w:eastAsia="仿宋" w:cs="仿宋"/>
          <w:sz w:val="24"/>
          <w:szCs w:val="24"/>
          <w:lang w:eastAsia="zh-CN"/>
        </w:rPr>
        <w:t>）</w:t>
      </w:r>
      <w:r>
        <w:rPr>
          <w:rFonts w:hint="eastAsia" w:ascii="仿宋" w:hAnsi="仿宋" w:eastAsia="仿宋" w:cs="仿宋"/>
          <w:sz w:val="24"/>
          <w:szCs w:val="24"/>
        </w:rPr>
        <w:t>；</w:t>
      </w:r>
    </w:p>
    <w:p w14:paraId="38CC968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（6）竞价文件规定需要提交的其它文件。</w:t>
      </w:r>
    </w:p>
    <w:p w14:paraId="3CD5AC3F">
      <w:pPr>
        <w:spacing w:line="360" w:lineRule="auto"/>
        <w:ind w:firstLine="480" w:firstLineChars="200"/>
        <w:rPr>
          <w:rFonts w:ascii="仿宋" w:hAnsi="仿宋" w:eastAsia="仿宋" w:cs="仿宋"/>
          <w:b/>
          <w:bCs/>
          <w:sz w:val="24"/>
          <w:szCs w:val="24"/>
        </w:rPr>
      </w:pPr>
      <w:r>
        <w:rPr>
          <w:rFonts w:hint="eastAsia" w:ascii="仿宋" w:hAnsi="仿宋" w:eastAsia="仿宋" w:cs="仿宋"/>
          <w:sz w:val="24"/>
          <w:szCs w:val="24"/>
        </w:rPr>
        <w:t>竞买人如属国有企业的，须出具行政主管部门同意参加竞买的有关文件或证明；如属于股份制企业或中外合资企业的，须出具董事会同意参加竞买的决议和董事会签署授权代表的授权文件。如有原承租人参加竞价的，应于报名时提交有效证明材料，逾期不提交的，视为放弃对本标的物的优先承租权。</w:t>
      </w:r>
    </w:p>
    <w:p w14:paraId="054965BA">
      <w:pPr>
        <w:autoSpaceDE w:val="0"/>
        <w:autoSpaceDN w:val="0"/>
        <w:adjustRightInd w:val="0"/>
        <w:spacing w:line="360" w:lineRule="auto"/>
        <w:ind w:firstLine="482" w:firstLineChars="200"/>
        <w:jc w:val="left"/>
        <w:rPr>
          <w:rFonts w:ascii="仿宋" w:hAnsi="仿宋" w:eastAsia="仿宋" w:cs="仿宋"/>
          <w:b/>
          <w:bCs/>
          <w:color w:val="000000" w:themeColor="text1"/>
          <w:kern w:val="0"/>
          <w:sz w:val="24"/>
          <w:szCs w:val="24"/>
          <w14:textFill>
            <w14:solidFill>
              <w14:schemeClr w14:val="tx1"/>
            </w14:solidFill>
          </w14:textFill>
        </w:rPr>
      </w:pPr>
      <w:r>
        <w:rPr>
          <w:rFonts w:hint="eastAsia" w:ascii="仿宋" w:hAnsi="仿宋" w:eastAsia="仿宋" w:cs="仿宋"/>
          <w:b/>
          <w:bCs/>
          <w:kern w:val="0"/>
          <w:sz w:val="24"/>
          <w:szCs w:val="24"/>
        </w:rPr>
        <w:t>（三）资格审查：</w:t>
      </w:r>
      <w:r>
        <w:rPr>
          <w:rFonts w:hint="eastAsia" w:ascii="仿宋" w:hAnsi="仿宋" w:eastAsia="仿宋" w:cs="仿宋"/>
          <w:sz w:val="24"/>
          <w:szCs w:val="24"/>
        </w:rPr>
        <w:t>产权所有人或产权所有人委托的代理机构</w:t>
      </w:r>
      <w:r>
        <w:rPr>
          <w:rFonts w:hint="eastAsia" w:ascii="仿宋" w:hAnsi="仿宋" w:eastAsia="仿宋" w:cs="仿宋"/>
          <w:bCs/>
          <w:kern w:val="0"/>
          <w:sz w:val="24"/>
          <w:szCs w:val="24"/>
        </w:rPr>
        <w:t>负责对在竞价公告规定的时间内收到的申请进行审查。按规定缴纳交易保证金、完成网络注册和网络报名且通过资格审查的，方能取得竞买资格。</w:t>
      </w:r>
      <w:r>
        <w:rPr>
          <w:rFonts w:hint="eastAsia" w:ascii="仿宋" w:hAnsi="仿宋" w:eastAsia="仿宋" w:cs="仿宋"/>
          <w:bCs/>
          <w:color w:val="000000" w:themeColor="text1"/>
          <w:kern w:val="0"/>
          <w:sz w:val="24"/>
          <w:szCs w:val="24"/>
          <w14:textFill>
            <w14:solidFill>
              <w14:schemeClr w14:val="tx1"/>
            </w14:solidFill>
          </w14:textFill>
        </w:rPr>
        <w:t>竞买人提供虚假资质材料或因不符合条件参加竞买的，由竞买人自行承担相应的法律责任。</w:t>
      </w:r>
    </w:p>
    <w:p w14:paraId="4D25772C">
      <w:pPr>
        <w:autoSpaceDE w:val="0"/>
        <w:autoSpaceDN w:val="0"/>
        <w:adjustRightInd w:val="0"/>
        <w:spacing w:line="360" w:lineRule="auto"/>
        <w:ind w:firstLine="482" w:firstLineChars="200"/>
        <w:jc w:val="left"/>
        <w:rPr>
          <w:rFonts w:ascii="仿宋" w:hAnsi="仿宋" w:eastAsia="仿宋" w:cs="仿宋"/>
          <w:b/>
          <w:bCs/>
          <w:kern w:val="0"/>
          <w:sz w:val="24"/>
          <w:szCs w:val="24"/>
        </w:rPr>
      </w:pPr>
      <w:r>
        <w:rPr>
          <w:rFonts w:hint="eastAsia" w:ascii="仿宋" w:hAnsi="仿宋" w:eastAsia="仿宋" w:cs="仿宋"/>
          <w:b/>
          <w:bCs/>
          <w:kern w:val="0"/>
          <w:sz w:val="24"/>
          <w:szCs w:val="24"/>
        </w:rPr>
        <w:t>经审查，有下列情形之一的，为无效申请：</w:t>
      </w:r>
    </w:p>
    <w:p w14:paraId="11874929">
      <w:pPr>
        <w:autoSpaceDE w:val="0"/>
        <w:autoSpaceDN w:val="0"/>
        <w:adjustRightInd w:val="0"/>
        <w:spacing w:line="360" w:lineRule="auto"/>
        <w:ind w:firstLine="480" w:firstLineChars="200"/>
        <w:jc w:val="left"/>
        <w:rPr>
          <w:rFonts w:ascii="仿宋" w:hAnsi="仿宋" w:eastAsia="仿宋" w:cs="仿宋"/>
          <w:bCs/>
          <w:kern w:val="0"/>
          <w:sz w:val="24"/>
          <w:szCs w:val="24"/>
        </w:rPr>
      </w:pPr>
      <w:r>
        <w:rPr>
          <w:rFonts w:hint="eastAsia" w:ascii="仿宋" w:hAnsi="仿宋" w:eastAsia="仿宋" w:cs="仿宋"/>
          <w:bCs/>
          <w:kern w:val="0"/>
          <w:sz w:val="24"/>
          <w:szCs w:val="24"/>
        </w:rPr>
        <w:t>（1）竞买人不具备竞买资格的；</w:t>
      </w:r>
    </w:p>
    <w:p w14:paraId="09591AD1">
      <w:pPr>
        <w:autoSpaceDE w:val="0"/>
        <w:autoSpaceDN w:val="0"/>
        <w:adjustRightInd w:val="0"/>
        <w:spacing w:line="360" w:lineRule="auto"/>
        <w:ind w:firstLine="480" w:firstLineChars="200"/>
        <w:jc w:val="left"/>
        <w:rPr>
          <w:rFonts w:ascii="仿宋" w:hAnsi="仿宋" w:eastAsia="仿宋" w:cs="仿宋"/>
          <w:bCs/>
          <w:kern w:val="0"/>
          <w:sz w:val="24"/>
          <w:szCs w:val="24"/>
        </w:rPr>
      </w:pPr>
      <w:r>
        <w:rPr>
          <w:rFonts w:hint="eastAsia" w:ascii="仿宋" w:hAnsi="仿宋" w:eastAsia="仿宋" w:cs="仿宋"/>
          <w:bCs/>
          <w:kern w:val="0"/>
          <w:sz w:val="24"/>
          <w:szCs w:val="24"/>
        </w:rPr>
        <w:t>（2）未按规定缴纳交易保证金的；</w:t>
      </w:r>
    </w:p>
    <w:p w14:paraId="499CFFEF">
      <w:pPr>
        <w:autoSpaceDE w:val="0"/>
        <w:autoSpaceDN w:val="0"/>
        <w:adjustRightInd w:val="0"/>
        <w:spacing w:line="360" w:lineRule="auto"/>
        <w:ind w:firstLine="480" w:firstLineChars="200"/>
        <w:jc w:val="left"/>
        <w:rPr>
          <w:rFonts w:ascii="仿宋" w:hAnsi="仿宋" w:eastAsia="仿宋" w:cs="仿宋"/>
          <w:bCs/>
          <w:kern w:val="0"/>
          <w:sz w:val="24"/>
          <w:szCs w:val="24"/>
        </w:rPr>
      </w:pPr>
      <w:r>
        <w:rPr>
          <w:rFonts w:hint="eastAsia" w:ascii="仿宋" w:hAnsi="仿宋" w:eastAsia="仿宋" w:cs="仿宋"/>
          <w:bCs/>
          <w:kern w:val="0"/>
          <w:sz w:val="24"/>
          <w:szCs w:val="24"/>
        </w:rPr>
        <w:t>（3）申请文件不齐全或不符合规定的；</w:t>
      </w:r>
    </w:p>
    <w:p w14:paraId="5CFB4BC3">
      <w:pPr>
        <w:autoSpaceDE w:val="0"/>
        <w:autoSpaceDN w:val="0"/>
        <w:adjustRightInd w:val="0"/>
        <w:spacing w:line="360" w:lineRule="auto"/>
        <w:ind w:firstLine="480" w:firstLineChars="200"/>
        <w:jc w:val="left"/>
        <w:rPr>
          <w:rFonts w:ascii="仿宋" w:hAnsi="仿宋" w:eastAsia="仿宋" w:cs="仿宋"/>
          <w:bCs/>
          <w:kern w:val="0"/>
          <w:sz w:val="24"/>
          <w:szCs w:val="24"/>
        </w:rPr>
      </w:pPr>
      <w:r>
        <w:rPr>
          <w:rFonts w:hint="eastAsia" w:ascii="仿宋" w:hAnsi="仿宋" w:eastAsia="仿宋" w:cs="仿宋"/>
          <w:bCs/>
          <w:kern w:val="0"/>
          <w:sz w:val="24"/>
          <w:szCs w:val="24"/>
        </w:rPr>
        <w:t>（4）委托他人代理，委托文件不齐全或不符合规定的；</w:t>
      </w:r>
    </w:p>
    <w:p w14:paraId="22C5FAD9">
      <w:pPr>
        <w:autoSpaceDE w:val="0"/>
        <w:autoSpaceDN w:val="0"/>
        <w:adjustRightInd w:val="0"/>
        <w:spacing w:line="360" w:lineRule="auto"/>
        <w:ind w:firstLine="480" w:firstLineChars="200"/>
        <w:jc w:val="left"/>
        <w:rPr>
          <w:rFonts w:ascii="仿宋" w:hAnsi="仿宋" w:eastAsia="仿宋" w:cs="仿宋"/>
          <w:bCs/>
          <w:kern w:val="0"/>
          <w:sz w:val="24"/>
          <w:szCs w:val="24"/>
        </w:rPr>
      </w:pPr>
      <w:r>
        <w:rPr>
          <w:rFonts w:hint="eastAsia" w:ascii="仿宋" w:hAnsi="仿宋" w:eastAsia="仿宋" w:cs="仿宋"/>
          <w:bCs/>
          <w:kern w:val="0"/>
          <w:sz w:val="24"/>
          <w:szCs w:val="24"/>
        </w:rPr>
        <w:t>（5）法律、法规规定的其他情形。</w:t>
      </w:r>
    </w:p>
    <w:p w14:paraId="5E762707">
      <w:pPr>
        <w:spacing w:line="360" w:lineRule="auto"/>
        <w:rPr>
          <w:rFonts w:ascii="仿宋" w:hAnsi="仿宋" w:eastAsia="仿宋" w:cs="仿宋"/>
          <w:sz w:val="24"/>
          <w:szCs w:val="24"/>
        </w:rPr>
      </w:pPr>
      <w:r>
        <w:rPr>
          <w:rFonts w:hint="eastAsia" w:ascii="仿宋" w:hAnsi="仿宋" w:eastAsia="仿宋" w:cs="仿宋"/>
          <w:b/>
          <w:bCs/>
          <w:kern w:val="0"/>
          <w:sz w:val="24"/>
          <w:szCs w:val="24"/>
        </w:rPr>
        <w:t>五、答疑及现场踏勘</w:t>
      </w:r>
    </w:p>
    <w:p w14:paraId="4360DC56">
      <w:pPr>
        <w:spacing w:line="420" w:lineRule="exact"/>
        <w:ind w:firstLine="720" w:firstLineChars="300"/>
        <w:rPr>
          <w:rFonts w:hint="eastAsia" w:ascii="仿宋" w:hAnsi="仿宋" w:eastAsia="仿宋" w:cs="仿宋"/>
          <w:sz w:val="24"/>
          <w:szCs w:val="24"/>
        </w:rPr>
      </w:pPr>
      <w:r>
        <w:rPr>
          <w:rFonts w:hint="eastAsia" w:ascii="仿宋" w:hAnsi="仿宋" w:eastAsia="仿宋" w:cs="仿宋"/>
          <w:sz w:val="24"/>
          <w:szCs w:val="24"/>
        </w:rPr>
        <w:t>1、竞买人对竞价文件有疑问的，可在报名结束前在网站上或者书面，向产权所有人或代理机构进行提疑。竞买人完成报名手续后即表明已充分了解交易标的的一切现状（包括瑕疵），接受本竞价文件的全部内容和要求，并不以任何形式对本竞价文件的内容提出异议。产权所有人、代理机构、交易平台不承担和担保标的品质和相关瑕疵等任何责任。竞买人报名竞买后，不得以事先未进行咨询等任何理由反悔，其责任由竞买人自负。</w:t>
      </w:r>
    </w:p>
    <w:p w14:paraId="4A2AE41F">
      <w:pPr>
        <w:spacing w:line="420" w:lineRule="exact"/>
        <w:ind w:firstLine="480" w:firstLineChars="200"/>
        <w:rPr>
          <w:rFonts w:ascii="仿宋" w:hAnsi="仿宋" w:eastAsia="仿宋" w:cs="仿宋"/>
          <w:sz w:val="24"/>
          <w:szCs w:val="24"/>
        </w:rPr>
      </w:pPr>
      <w:r>
        <w:rPr>
          <w:rFonts w:hint="eastAsia" w:ascii="仿宋" w:hAnsi="仿宋" w:eastAsia="仿宋" w:cs="仿宋"/>
          <w:sz w:val="24"/>
          <w:szCs w:val="24"/>
        </w:rPr>
        <w:t>2、本次交易活动不组织统一现场踏勘活动，竞买人须自行组织现场踏勘（联系人：</w:t>
      </w:r>
      <w:r>
        <w:rPr>
          <w:rFonts w:hint="eastAsia" w:ascii="仿宋" w:hAnsi="仿宋" w:eastAsia="仿宋" w:cs="仿宋"/>
          <w:sz w:val="24"/>
          <w:szCs w:val="24"/>
          <w:lang w:eastAsia="zh-CN"/>
        </w:rPr>
        <w:t>王女士</w:t>
      </w:r>
      <w:r>
        <w:rPr>
          <w:rFonts w:hint="eastAsia" w:ascii="仿宋" w:hAnsi="仿宋" w:eastAsia="仿宋" w:cs="仿宋"/>
          <w:sz w:val="24"/>
          <w:szCs w:val="24"/>
          <w:lang w:val="en-US" w:eastAsia="zh-CN"/>
        </w:rPr>
        <w:t xml:space="preserve">  13094818979</w:t>
      </w:r>
      <w:r>
        <w:rPr>
          <w:rFonts w:hint="eastAsia" w:ascii="仿宋" w:hAnsi="仿宋" w:eastAsia="仿宋" w:cs="仿宋"/>
          <w:sz w:val="24"/>
          <w:szCs w:val="24"/>
        </w:rPr>
        <w:t xml:space="preserve"> ）。</w:t>
      </w:r>
      <w:r>
        <w:rPr>
          <w:rFonts w:hint="eastAsia" w:ascii="仿宋" w:hAnsi="仿宋" w:eastAsia="仿宋" w:cs="仿宋"/>
          <w:b/>
          <w:bCs/>
          <w:sz w:val="24"/>
          <w:szCs w:val="24"/>
        </w:rPr>
        <w:t>标的物按现状进行</w:t>
      </w:r>
      <w:r>
        <w:rPr>
          <w:rFonts w:hint="eastAsia" w:ascii="仿宋" w:hAnsi="仿宋" w:eastAsia="仿宋" w:cs="仿宋"/>
          <w:b/>
          <w:bCs/>
          <w:sz w:val="24"/>
          <w:szCs w:val="24"/>
          <w:lang w:eastAsia="zh-CN"/>
        </w:rPr>
        <w:t>竞拍</w:t>
      </w:r>
      <w:r>
        <w:rPr>
          <w:rFonts w:hint="eastAsia" w:ascii="仿宋" w:hAnsi="仿宋" w:eastAsia="仿宋" w:cs="仿宋"/>
          <w:b/>
          <w:bCs/>
          <w:sz w:val="24"/>
          <w:szCs w:val="24"/>
        </w:rPr>
        <w:t>。</w:t>
      </w:r>
    </w:p>
    <w:p w14:paraId="550D6D28">
      <w:pPr>
        <w:spacing w:line="420" w:lineRule="exact"/>
        <w:ind w:firstLine="480" w:firstLineChars="200"/>
        <w:rPr>
          <w:rFonts w:ascii="仿宋" w:hAnsi="仿宋" w:eastAsia="仿宋" w:cs="仿宋"/>
          <w:color w:val="000000"/>
          <w:sz w:val="24"/>
          <w:szCs w:val="24"/>
        </w:rPr>
      </w:pPr>
    </w:p>
    <w:p w14:paraId="52278417">
      <w:pPr>
        <w:spacing w:line="360" w:lineRule="auto"/>
        <w:rPr>
          <w:rFonts w:ascii="仿宋" w:hAnsi="仿宋" w:eastAsia="仿宋" w:cs="仿宋"/>
          <w:b/>
          <w:bCs/>
          <w:kern w:val="0"/>
          <w:sz w:val="24"/>
          <w:szCs w:val="24"/>
        </w:rPr>
      </w:pPr>
      <w:r>
        <w:rPr>
          <w:rFonts w:hint="eastAsia" w:ascii="仿宋" w:hAnsi="仿宋" w:eastAsia="仿宋" w:cs="仿宋"/>
          <w:b/>
          <w:bCs/>
          <w:kern w:val="0"/>
          <w:sz w:val="24"/>
          <w:szCs w:val="24"/>
        </w:rPr>
        <w:t>六、网上竞价</w:t>
      </w:r>
    </w:p>
    <w:p w14:paraId="47814BBD">
      <w:pPr>
        <w:pStyle w:val="23"/>
        <w:spacing w:line="360" w:lineRule="auto"/>
        <w:ind w:firstLine="480" w:firstLineChars="200"/>
        <w:rPr>
          <w:rFonts w:ascii="仿宋" w:hAnsi="仿宋" w:eastAsia="仿宋" w:cs="仿宋"/>
          <w:color w:val="FF0000"/>
          <w:kern w:val="2"/>
          <w:sz w:val="24"/>
          <w:szCs w:val="24"/>
        </w:rPr>
      </w:pPr>
      <w:r>
        <w:rPr>
          <w:rFonts w:hint="eastAsia" w:ascii="仿宋" w:hAnsi="仿宋" w:eastAsia="仿宋" w:cs="仿宋"/>
          <w:color w:val="auto"/>
          <w:kern w:val="2"/>
          <w:sz w:val="24"/>
          <w:szCs w:val="24"/>
        </w:rPr>
        <w:t>1、网上竞价的起始价为“产权交易公告”的起始价；</w:t>
      </w:r>
    </w:p>
    <w:p w14:paraId="7E002F0E">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2、本次竞价为线上增价竞价方式，参加网上竞价的竞买人应当按照竞价规则（加价幅度）报价，在竞价阶段中竞买人可多次报价，竞价中首次出价不低于起始价，之后竞买人每次出价不能低于加价幅度的整倍数。</w:t>
      </w:r>
    </w:p>
    <w:p w14:paraId="0624C765">
      <w:pPr>
        <w:pStyle w:val="23"/>
        <w:spacing w:line="360" w:lineRule="auto"/>
        <w:rPr>
          <w:rFonts w:ascii="仿宋" w:hAnsi="仿宋" w:eastAsia="仿宋" w:cs="仿宋"/>
          <w:color w:val="auto"/>
          <w:kern w:val="2"/>
          <w:sz w:val="24"/>
          <w:szCs w:val="24"/>
        </w:rPr>
      </w:pPr>
      <w:r>
        <w:rPr>
          <w:rFonts w:hint="eastAsia" w:ascii="仿宋" w:hAnsi="仿宋" w:eastAsia="仿宋" w:cs="仿宋"/>
          <w:color w:val="auto"/>
          <w:kern w:val="2"/>
          <w:sz w:val="24"/>
          <w:szCs w:val="24"/>
        </w:rPr>
        <w:t xml:space="preserve">    3、网上竞价由自由竞价阶段和延时竞价阶段组成。自由竞价阶段结束即进入延时竞价阶段，延时竞价阶段由一个或多个限时竞价周期组成，每个限时竞价周期为5分钟。在一个限时竞价周期内如出现新的有效报价，则进入新的限时竞价周期；在一个限时竞价周期内如未出现新的有效报价，则当前最高有效报价的出价人即为竞得人，当前最高有效报价即为成交价。</w:t>
      </w:r>
    </w:p>
    <w:p w14:paraId="5BA52D6A">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lang w:val="en-US" w:eastAsia="zh-CN"/>
        </w:rPr>
        <w:t>4</w:t>
      </w:r>
      <w:r>
        <w:rPr>
          <w:rFonts w:hint="eastAsia" w:ascii="仿宋" w:hAnsi="仿宋" w:eastAsia="仿宋" w:cs="仿宋"/>
          <w:color w:val="auto"/>
          <w:kern w:val="2"/>
          <w:sz w:val="24"/>
          <w:szCs w:val="24"/>
        </w:rPr>
        <w:t>、竞买人报价有下列情形之一的，为无效报价：</w:t>
      </w:r>
    </w:p>
    <w:p w14:paraId="3D62F5CE">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①报价不符合竞价规则（加价幅度）的；</w:t>
      </w:r>
    </w:p>
    <w:p w14:paraId="22424FB4">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②报价不符合竞价文件规定的其他情形。</w:t>
      </w:r>
    </w:p>
    <w:p w14:paraId="1C779AF4">
      <w:pPr>
        <w:pStyle w:val="23"/>
        <w:spacing w:line="360" w:lineRule="auto"/>
        <w:rPr>
          <w:rFonts w:ascii="仿宋" w:hAnsi="仿宋" w:eastAsia="仿宋" w:cs="仿宋"/>
          <w:b/>
          <w:bCs/>
          <w:color w:val="auto"/>
          <w:sz w:val="24"/>
          <w:szCs w:val="24"/>
        </w:rPr>
      </w:pPr>
      <w:r>
        <w:rPr>
          <w:rFonts w:hint="eastAsia" w:ascii="仿宋" w:hAnsi="仿宋" w:eastAsia="仿宋" w:cs="仿宋"/>
          <w:b/>
          <w:bCs/>
          <w:color w:val="auto"/>
          <w:sz w:val="24"/>
          <w:szCs w:val="24"/>
        </w:rPr>
        <w:t>七、结果公示</w:t>
      </w:r>
    </w:p>
    <w:p w14:paraId="0E1E3FFC">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成交结果公示时间不少于3天（最后一天为非工作日的应顺延至下一个工作日）。成交结果公示无异议后次日，由产权所有人或代理机构向竞得人发出《成交确认书》，竞得人签署确认书。该确认书不论竞得人是否签署，其全部条款即对竞得人产生约束力并生效。《竞价公告》、《竞价须知》、《竞价规则》等文件及竞得人提供的相关证照作为《成交确认书》的附件，与《成交确认书》具同等效力。</w:t>
      </w:r>
    </w:p>
    <w:p w14:paraId="2FC1DCC2">
      <w:pPr>
        <w:pStyle w:val="23"/>
        <w:spacing w:line="360" w:lineRule="auto"/>
        <w:rPr>
          <w:rFonts w:ascii="仿宋" w:hAnsi="仿宋" w:eastAsia="仿宋" w:cs="仿宋"/>
          <w:b/>
          <w:bCs/>
          <w:color w:val="auto"/>
          <w:sz w:val="24"/>
          <w:szCs w:val="24"/>
        </w:rPr>
      </w:pPr>
      <w:r>
        <w:rPr>
          <w:rFonts w:hint="eastAsia" w:ascii="仿宋" w:hAnsi="仿宋" w:eastAsia="仿宋" w:cs="仿宋"/>
          <w:b/>
          <w:bCs/>
          <w:color w:val="auto"/>
          <w:sz w:val="24"/>
          <w:szCs w:val="24"/>
        </w:rPr>
        <w:t>八、合同签订</w:t>
      </w:r>
    </w:p>
    <w:p w14:paraId="21CC8F83">
      <w:pPr>
        <w:pStyle w:val="23"/>
        <w:spacing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sz w:val="24"/>
          <w:szCs w:val="24"/>
        </w:rPr>
        <w:t>产权所有人</w:t>
      </w:r>
      <w:r>
        <w:rPr>
          <w:rFonts w:hint="eastAsia" w:ascii="仿宋" w:hAnsi="仿宋" w:eastAsia="仿宋" w:cs="仿宋"/>
          <w:color w:val="auto"/>
          <w:kern w:val="2"/>
          <w:sz w:val="24"/>
          <w:szCs w:val="24"/>
        </w:rPr>
        <w:t>应在《成交确认书》发出之日起</w:t>
      </w:r>
      <w:r>
        <w:rPr>
          <w:rFonts w:hint="eastAsia" w:ascii="仿宋" w:hAnsi="仿宋" w:eastAsia="仿宋" w:cs="仿宋"/>
          <w:color w:val="auto"/>
          <w:kern w:val="2"/>
          <w:sz w:val="24"/>
          <w:szCs w:val="24"/>
          <w:lang w:val="en-US" w:eastAsia="zh-CN"/>
        </w:rPr>
        <w:t>7</w:t>
      </w:r>
      <w:r>
        <w:rPr>
          <w:rFonts w:hint="eastAsia" w:ascii="仿宋" w:hAnsi="仿宋" w:eastAsia="仿宋" w:cs="仿宋"/>
          <w:color w:val="auto"/>
          <w:kern w:val="2"/>
          <w:sz w:val="24"/>
          <w:szCs w:val="24"/>
        </w:rPr>
        <w:t>天内与竞得人</w:t>
      </w:r>
      <w:r>
        <w:rPr>
          <w:rFonts w:hint="eastAsia" w:ascii="仿宋" w:hAnsi="仿宋" w:eastAsia="仿宋" w:cs="仿宋"/>
          <w:color w:val="auto"/>
          <w:kern w:val="2"/>
          <w:sz w:val="24"/>
          <w:szCs w:val="24"/>
          <w:lang w:eastAsia="zh-CN"/>
        </w:rPr>
        <w:t>签</w:t>
      </w:r>
      <w:r>
        <w:rPr>
          <w:rFonts w:hint="eastAsia" w:ascii="仿宋" w:hAnsi="仿宋" w:eastAsia="仿宋" w:cs="仿宋"/>
          <w:color w:val="auto"/>
          <w:kern w:val="2"/>
          <w:sz w:val="24"/>
          <w:szCs w:val="24"/>
          <w:highlight w:val="none"/>
          <w:lang w:eastAsia="zh-CN"/>
        </w:rPr>
        <w:t>订《场地使用权转让协议》，并将《场地使用权转让协议》上传至竞价平台。竞得人逾期或拒绝签订《成交确认书》、竞得人无故放弃成交项目或无正当理由在规定时间内不与产权所有人签订《场地使用权转让协议》，办理移交手续的，产权</w:t>
      </w:r>
      <w:r>
        <w:rPr>
          <w:rFonts w:hint="eastAsia" w:ascii="仿宋" w:hAnsi="仿宋" w:eastAsia="仿宋" w:cs="仿宋"/>
          <w:color w:val="auto"/>
          <w:kern w:val="2"/>
          <w:sz w:val="24"/>
          <w:szCs w:val="24"/>
        </w:rPr>
        <w:t>所有人有权将标的再行竞价，原竞得人的保证金不予退还。若竞得人提供虚假资质材料或因不符合条件竞得的，产权所有人有权终止该项目，产生的一切后果由竞得人自行承担。</w:t>
      </w:r>
    </w:p>
    <w:p w14:paraId="5239B82B">
      <w:pPr>
        <w:pStyle w:val="23"/>
        <w:spacing w:line="360" w:lineRule="auto"/>
        <w:rPr>
          <w:rFonts w:ascii="仿宋" w:hAnsi="仿宋" w:eastAsia="仿宋" w:cs="仿宋"/>
          <w:b/>
          <w:bCs/>
          <w:color w:val="auto"/>
          <w:kern w:val="2"/>
          <w:sz w:val="24"/>
          <w:szCs w:val="24"/>
        </w:rPr>
      </w:pPr>
      <w:r>
        <w:rPr>
          <w:rFonts w:hint="eastAsia" w:ascii="仿宋" w:hAnsi="仿宋" w:eastAsia="仿宋" w:cs="仿宋"/>
          <w:b/>
          <w:bCs/>
          <w:color w:val="auto"/>
          <w:kern w:val="2"/>
          <w:sz w:val="24"/>
          <w:szCs w:val="24"/>
        </w:rPr>
        <w:t>九、交款方式及履约保证金</w:t>
      </w:r>
    </w:p>
    <w:p w14:paraId="2C8AE63B">
      <w:pPr>
        <w:pStyle w:val="23"/>
        <w:spacing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成交价即为该</w:t>
      </w:r>
      <w:r>
        <w:rPr>
          <w:rFonts w:hint="eastAsia" w:ascii="仿宋" w:hAnsi="仿宋" w:eastAsia="仿宋" w:cs="仿宋"/>
          <w:color w:val="auto"/>
          <w:kern w:val="2"/>
          <w:sz w:val="24"/>
          <w:szCs w:val="24"/>
          <w:lang w:eastAsia="zh-CN"/>
        </w:rPr>
        <w:t>使用权首年</w:t>
      </w:r>
      <w:r>
        <w:rPr>
          <w:rFonts w:hint="eastAsia" w:ascii="仿宋" w:hAnsi="仿宋" w:eastAsia="仿宋" w:cs="仿宋"/>
          <w:color w:val="auto"/>
          <w:kern w:val="2"/>
          <w:sz w:val="24"/>
          <w:szCs w:val="24"/>
        </w:rPr>
        <w:t>价款。竞得人必须按照竞价文件约定，按时支付成交款。如果不能按时支付成交款的，则自滞纳之日起，每日按迟延支付款项的1‰向产权所有人缴纳滞纳金，其中任何款项未按期支付的，产权所有人有权解除合同，收回</w:t>
      </w:r>
      <w:r>
        <w:rPr>
          <w:rFonts w:hint="eastAsia" w:ascii="仿宋" w:hAnsi="仿宋" w:eastAsia="仿宋" w:cs="仿宋"/>
          <w:color w:val="auto"/>
          <w:kern w:val="2"/>
          <w:sz w:val="24"/>
          <w:szCs w:val="24"/>
          <w:lang w:eastAsia="zh-CN"/>
        </w:rPr>
        <w:t>该土地使用权</w:t>
      </w:r>
      <w:r>
        <w:rPr>
          <w:rFonts w:hint="eastAsia" w:ascii="仿宋" w:hAnsi="仿宋" w:eastAsia="仿宋" w:cs="仿宋"/>
          <w:color w:val="auto"/>
          <w:kern w:val="2"/>
          <w:sz w:val="24"/>
          <w:szCs w:val="24"/>
        </w:rPr>
        <w:t>，没收已缴款项，并由竞得人赔偿因违约造成的其他损失。</w:t>
      </w:r>
    </w:p>
    <w:p w14:paraId="0717EE58">
      <w:pPr>
        <w:pStyle w:val="23"/>
        <w:spacing w:line="360" w:lineRule="auto"/>
        <w:ind w:firstLine="482" w:firstLineChars="200"/>
        <w:jc w:val="left"/>
        <w:rPr>
          <w:rFonts w:hint="eastAsia" w:ascii="仿宋" w:hAnsi="仿宋" w:eastAsia="仿宋" w:cs="仿宋"/>
          <w:b/>
          <w:bCs/>
          <w:color w:val="auto"/>
          <w:kern w:val="2"/>
          <w:sz w:val="24"/>
          <w:szCs w:val="24"/>
          <w:highlight w:val="none"/>
          <w:lang w:val="en-US" w:eastAsia="zh-CN"/>
        </w:rPr>
      </w:pPr>
      <w:r>
        <w:rPr>
          <w:rFonts w:hint="eastAsia" w:ascii="仿宋" w:hAnsi="仿宋" w:eastAsia="仿宋" w:cs="仿宋"/>
          <w:b/>
          <w:bCs/>
          <w:color w:val="auto"/>
          <w:kern w:val="2"/>
          <w:sz w:val="24"/>
          <w:szCs w:val="24"/>
          <w:highlight w:val="none"/>
        </w:rPr>
        <w:t>竞得人应于</w:t>
      </w:r>
      <w:r>
        <w:rPr>
          <w:rFonts w:hint="eastAsia" w:ascii="仿宋" w:hAnsi="仿宋" w:eastAsia="仿宋" w:cs="仿宋"/>
          <w:b/>
          <w:bCs/>
          <w:color w:val="auto"/>
          <w:kern w:val="2"/>
          <w:sz w:val="24"/>
          <w:szCs w:val="24"/>
          <w:highlight w:val="none"/>
          <w:lang w:eastAsia="zh-CN"/>
        </w:rPr>
        <w:t>竞价成交后</w:t>
      </w:r>
      <w:r>
        <w:rPr>
          <w:rFonts w:hint="eastAsia" w:ascii="仿宋" w:hAnsi="仿宋" w:eastAsia="仿宋" w:cs="仿宋"/>
          <w:b/>
          <w:bCs/>
          <w:color w:val="auto"/>
          <w:kern w:val="2"/>
          <w:sz w:val="24"/>
          <w:szCs w:val="24"/>
          <w:highlight w:val="none"/>
          <w:lang w:val="en-US" w:eastAsia="zh-CN"/>
        </w:rPr>
        <w:t>7日内一次性支付成交价款（首年租金），并缴纳5万元履约保证金，缴款账户信息如下：</w:t>
      </w:r>
    </w:p>
    <w:p w14:paraId="639DD87E">
      <w:pPr>
        <w:pStyle w:val="23"/>
        <w:spacing w:line="360" w:lineRule="auto"/>
        <w:ind w:firstLine="482" w:firstLineChars="200"/>
        <w:jc w:val="left"/>
        <w:rPr>
          <w:rFonts w:hint="default" w:ascii="仿宋" w:hAnsi="仿宋" w:eastAsia="仿宋" w:cs="仿宋"/>
          <w:b/>
          <w:bCs/>
          <w:color w:val="auto"/>
          <w:kern w:val="2"/>
          <w:sz w:val="24"/>
          <w:szCs w:val="24"/>
          <w:highlight w:val="yellow"/>
          <w:lang w:val="en-US" w:eastAsia="zh-CN"/>
        </w:rPr>
      </w:pPr>
      <w:r>
        <w:rPr>
          <w:rFonts w:hint="eastAsia" w:ascii="仿宋" w:hAnsi="仿宋" w:eastAsia="仿宋" w:cs="仿宋"/>
          <w:b/>
          <w:bCs/>
          <w:color w:val="auto"/>
          <w:kern w:val="2"/>
          <w:sz w:val="24"/>
          <w:szCs w:val="24"/>
          <w:highlight w:val="none"/>
          <w:lang w:val="en-US" w:eastAsia="zh-CN"/>
        </w:rPr>
        <w:t>户名：杭州市上城区蚕桑股份经济合作社，开户银行：杭州联合银行九堡支行 ，账号：2010 0000 7067 689</w:t>
      </w:r>
    </w:p>
    <w:p w14:paraId="2F3D354D">
      <w:pPr>
        <w:widowControl/>
        <w:spacing w:line="500" w:lineRule="atLeast"/>
        <w:ind w:right="315" w:firstLine="480"/>
        <w:jc w:val="left"/>
        <w:rPr>
          <w:rFonts w:hint="eastAsia" w:ascii="仿宋" w:hAnsi="仿宋" w:eastAsia="仿宋" w:cs="仿宋"/>
          <w:b/>
          <w:bCs/>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lang w:val="en-US" w:eastAsia="zh-CN"/>
        </w:rPr>
        <w:t>竞得人需于</w:t>
      </w:r>
      <w:r>
        <w:rPr>
          <w:rFonts w:hint="eastAsia" w:ascii="仿宋" w:hAnsi="仿宋" w:eastAsia="仿宋" w:cs="仿宋"/>
          <w:b/>
          <w:bCs/>
          <w:color w:val="auto"/>
          <w:kern w:val="2"/>
          <w:sz w:val="24"/>
          <w:szCs w:val="24"/>
          <w:highlight w:val="none"/>
          <w:lang w:eastAsia="zh-CN"/>
        </w:rPr>
        <w:t>竞价成交后</w:t>
      </w:r>
      <w:r>
        <w:rPr>
          <w:rFonts w:hint="eastAsia" w:ascii="仿宋" w:hAnsi="仿宋" w:eastAsia="仿宋" w:cs="仿宋"/>
          <w:b/>
          <w:bCs/>
          <w:color w:val="auto"/>
          <w:kern w:val="2"/>
          <w:sz w:val="24"/>
          <w:szCs w:val="24"/>
          <w:highlight w:val="none"/>
          <w:lang w:val="en-US" w:eastAsia="zh-CN"/>
        </w:rPr>
        <w:t>7日内支付平台服务费（服务费标准以竞价页面为准）以及中介机构的佣金，佣金收费标准具体如下</w:t>
      </w:r>
      <w:r>
        <w:rPr>
          <w:rFonts w:hint="eastAsia" w:ascii="仿宋" w:hAnsi="仿宋" w:eastAsia="仿宋" w:cs="仿宋"/>
          <w:b/>
          <w:bCs/>
          <w:color w:val="auto"/>
          <w:kern w:val="2"/>
          <w:sz w:val="24"/>
          <w:szCs w:val="24"/>
          <w:highlight w:val="none"/>
          <w:u w:val="none"/>
          <w:lang w:val="en-US" w:eastAsia="zh-CN"/>
        </w:rPr>
        <w:t>：交易成交价（首年租金）的2%收取佣金。佣金账户信息</w:t>
      </w:r>
      <w:r>
        <w:rPr>
          <w:rFonts w:hint="eastAsia" w:ascii="仿宋" w:hAnsi="仿宋" w:eastAsia="仿宋" w:cs="仿宋"/>
          <w:b/>
          <w:bCs/>
          <w:color w:val="auto"/>
          <w:kern w:val="2"/>
          <w:sz w:val="24"/>
          <w:szCs w:val="24"/>
          <w:highlight w:val="none"/>
          <w:u w:val="none"/>
          <w:lang w:eastAsia="zh-CN"/>
        </w:rPr>
        <w:t>(户名：杭州长风拍卖有限公司，开户银行：温州银行临平支行，账号：</w:t>
      </w:r>
      <w:r>
        <w:rPr>
          <w:rFonts w:hint="eastAsia" w:ascii="仿宋" w:hAnsi="仿宋" w:eastAsia="仿宋" w:cs="仿宋"/>
          <w:b/>
          <w:bCs/>
          <w:color w:val="auto"/>
          <w:kern w:val="2"/>
          <w:sz w:val="24"/>
          <w:szCs w:val="24"/>
          <w:highlight w:val="none"/>
          <w:u w:val="none"/>
          <w:lang w:val="en-US" w:eastAsia="zh-CN"/>
        </w:rPr>
        <w:t>903030120190007075</w:t>
      </w:r>
      <w:r>
        <w:rPr>
          <w:rFonts w:hint="eastAsia" w:ascii="仿宋" w:hAnsi="仿宋" w:eastAsia="仿宋" w:cs="仿宋"/>
          <w:b/>
          <w:bCs/>
          <w:color w:val="auto"/>
          <w:kern w:val="2"/>
          <w:sz w:val="24"/>
          <w:szCs w:val="24"/>
          <w:highlight w:val="none"/>
          <w:u w:val="none"/>
          <w:lang w:eastAsia="zh-CN"/>
        </w:rPr>
        <w:t>)</w:t>
      </w:r>
    </w:p>
    <w:p w14:paraId="092CDF88">
      <w:pPr>
        <w:pStyle w:val="23"/>
        <w:spacing w:line="360" w:lineRule="auto"/>
        <w:rPr>
          <w:rFonts w:hint="eastAsia" w:ascii="仿宋" w:hAnsi="仿宋" w:eastAsia="仿宋" w:cs="仿宋"/>
          <w:b/>
          <w:bCs/>
          <w:color w:val="auto"/>
          <w:kern w:val="2"/>
          <w:sz w:val="24"/>
          <w:szCs w:val="24"/>
        </w:rPr>
      </w:pPr>
    </w:p>
    <w:p w14:paraId="144E525E">
      <w:pPr>
        <w:pStyle w:val="23"/>
        <w:spacing w:line="360" w:lineRule="auto"/>
        <w:rPr>
          <w:rFonts w:ascii="仿宋" w:hAnsi="仿宋" w:eastAsia="仿宋" w:cs="仿宋"/>
          <w:b/>
          <w:bCs/>
          <w:color w:val="auto"/>
          <w:kern w:val="2"/>
          <w:sz w:val="24"/>
          <w:szCs w:val="24"/>
        </w:rPr>
      </w:pPr>
      <w:r>
        <w:rPr>
          <w:rFonts w:hint="eastAsia" w:ascii="仿宋" w:hAnsi="仿宋" w:eastAsia="仿宋" w:cs="仿宋"/>
          <w:b/>
          <w:bCs/>
          <w:color w:val="auto"/>
          <w:kern w:val="2"/>
          <w:sz w:val="24"/>
          <w:szCs w:val="24"/>
        </w:rPr>
        <w:t>十、保证金退付</w:t>
      </w:r>
    </w:p>
    <w:p w14:paraId="19C37B98">
      <w:pPr>
        <w:pStyle w:val="23"/>
        <w:spacing w:line="360" w:lineRule="auto"/>
        <w:ind w:firstLine="480" w:firstLineChars="200"/>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rPr>
        <w:t>竞价结束后3个工作日内，未竞得人的竞价保证金按原路径无息退还；</w:t>
      </w:r>
      <w:r>
        <w:rPr>
          <w:rFonts w:hint="eastAsia" w:ascii="仿宋" w:hAnsi="仿宋" w:eastAsia="仿宋" w:cs="仿宋"/>
          <w:color w:val="auto"/>
          <w:kern w:val="2"/>
          <w:sz w:val="24"/>
          <w:szCs w:val="24"/>
          <w:lang w:eastAsia="zh-CN"/>
        </w:rPr>
        <w:t>竞得人的竞拍保证金自动转为成交款（首期租金）或履约保证金。</w:t>
      </w:r>
    </w:p>
    <w:p w14:paraId="54CF01D2">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竞得人有下列情形之一的，交易保证金不予退还：</w:t>
      </w:r>
    </w:p>
    <w:p w14:paraId="1DDD0C47">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（一）竞得人自身原因放弃成交资格的；</w:t>
      </w:r>
    </w:p>
    <w:p w14:paraId="388DA38C">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（二）无故拒签合同的；</w:t>
      </w:r>
    </w:p>
    <w:p w14:paraId="72D15F48">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（三）不履行报价承诺的；</w:t>
      </w:r>
    </w:p>
    <w:p w14:paraId="02110D86">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（四）提供虚假材料的；</w:t>
      </w:r>
    </w:p>
    <w:p w14:paraId="12ADD46F">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（五）发生其他违规或违约情况的。</w:t>
      </w:r>
    </w:p>
    <w:p w14:paraId="327CE625">
      <w:pPr>
        <w:pStyle w:val="23"/>
        <w:spacing w:line="360" w:lineRule="auto"/>
        <w:rPr>
          <w:rFonts w:ascii="仿宋" w:hAnsi="仿宋" w:eastAsia="仿宋" w:cs="仿宋"/>
          <w:b/>
          <w:bCs/>
          <w:color w:val="auto"/>
          <w:kern w:val="2"/>
          <w:sz w:val="24"/>
          <w:szCs w:val="24"/>
        </w:rPr>
      </w:pPr>
      <w:r>
        <w:rPr>
          <w:rFonts w:hint="eastAsia" w:ascii="仿宋" w:hAnsi="仿宋" w:eastAsia="仿宋" w:cs="仿宋"/>
          <w:b/>
          <w:bCs/>
          <w:color w:val="auto"/>
          <w:kern w:val="2"/>
          <w:sz w:val="24"/>
          <w:szCs w:val="24"/>
        </w:rPr>
        <w:t>十</w:t>
      </w:r>
      <w:r>
        <w:rPr>
          <w:rFonts w:hint="eastAsia" w:ascii="仿宋" w:hAnsi="仿宋" w:eastAsia="仿宋" w:cs="仿宋"/>
          <w:b/>
          <w:bCs/>
          <w:color w:val="auto"/>
          <w:kern w:val="2"/>
          <w:sz w:val="24"/>
          <w:szCs w:val="24"/>
          <w:lang w:val="en-US" w:eastAsia="zh-CN"/>
        </w:rPr>
        <w:t>一</w:t>
      </w:r>
      <w:r>
        <w:rPr>
          <w:rFonts w:hint="eastAsia" w:ascii="仿宋" w:hAnsi="仿宋" w:eastAsia="仿宋" w:cs="仿宋"/>
          <w:b/>
          <w:bCs/>
          <w:color w:val="auto"/>
          <w:kern w:val="2"/>
          <w:sz w:val="24"/>
          <w:szCs w:val="24"/>
        </w:rPr>
        <w:t>、移交</w:t>
      </w:r>
    </w:p>
    <w:p w14:paraId="5C1BEABA">
      <w:pPr>
        <w:pStyle w:val="23"/>
        <w:spacing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由委托人将标的物移交给买竞得人，以实际移交为准，具体按</w:t>
      </w:r>
      <w:r>
        <w:rPr>
          <w:rFonts w:hint="eastAsia" w:ascii="仿宋" w:hAnsi="仿宋" w:eastAsia="仿宋" w:cs="仿宋"/>
          <w:color w:val="auto"/>
          <w:kern w:val="2"/>
          <w:sz w:val="24"/>
          <w:szCs w:val="24"/>
          <w:highlight w:val="none"/>
        </w:rPr>
        <w:t>签订的</w:t>
      </w:r>
      <w:r>
        <w:rPr>
          <w:rFonts w:hint="eastAsia" w:ascii="仿宋" w:hAnsi="仿宋" w:eastAsia="仿宋" w:cs="仿宋"/>
          <w:color w:val="auto"/>
          <w:kern w:val="2"/>
          <w:sz w:val="24"/>
          <w:szCs w:val="24"/>
        </w:rPr>
        <w:t>《</w:t>
      </w:r>
      <w:r>
        <w:rPr>
          <w:rFonts w:hint="eastAsia" w:ascii="仿宋" w:hAnsi="仿宋" w:eastAsia="仿宋" w:cs="仿宋"/>
          <w:color w:val="auto"/>
          <w:kern w:val="2"/>
          <w:sz w:val="24"/>
          <w:szCs w:val="24"/>
          <w:lang w:eastAsia="zh-CN"/>
        </w:rPr>
        <w:t>场地使用权转让协议</w:t>
      </w:r>
      <w:r>
        <w:rPr>
          <w:rFonts w:hint="eastAsia" w:ascii="仿宋" w:hAnsi="仿宋" w:eastAsia="仿宋" w:cs="仿宋"/>
          <w:color w:val="auto"/>
          <w:kern w:val="2"/>
          <w:sz w:val="24"/>
          <w:szCs w:val="24"/>
        </w:rPr>
        <w:t>》约定。</w:t>
      </w:r>
    </w:p>
    <w:p w14:paraId="492EB741">
      <w:pPr>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十</w:t>
      </w:r>
      <w:r>
        <w:rPr>
          <w:rFonts w:hint="eastAsia" w:ascii="仿宋" w:hAnsi="仿宋" w:eastAsia="仿宋" w:cs="仿宋"/>
          <w:b/>
          <w:color w:val="000000"/>
          <w:sz w:val="24"/>
          <w:szCs w:val="24"/>
          <w:lang w:val="en-US" w:eastAsia="zh-CN"/>
        </w:rPr>
        <w:t>二</w:t>
      </w:r>
      <w:r>
        <w:rPr>
          <w:rFonts w:hint="eastAsia" w:ascii="仿宋" w:hAnsi="仿宋" w:eastAsia="仿宋" w:cs="仿宋"/>
          <w:b/>
          <w:color w:val="000000"/>
          <w:sz w:val="24"/>
          <w:szCs w:val="24"/>
        </w:rPr>
        <w:t>、注意事项</w:t>
      </w:r>
    </w:p>
    <w:p w14:paraId="03F15009">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1、网络存在各种风险，包括但不限于网络中断、系统错误、服务器宕机等，竞买人应时刻确保网络畅通。</w:t>
      </w:r>
    </w:p>
    <w:p w14:paraId="051E2747">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2、竞买人报名成功，未参加网上竞价的，视作放弃竞买资格。</w:t>
      </w:r>
    </w:p>
    <w:p w14:paraId="56EC8BD8">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3、网上报价一经提交，不可撤回。</w:t>
      </w:r>
    </w:p>
    <w:p w14:paraId="72916481">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4、有下列情形之一的，应当中止交易：</w:t>
      </w:r>
    </w:p>
    <w:p w14:paraId="48049A6F">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（1）竞价交易平台发生故障而无法登录访问的；应用或数据库出现错误，不能进行正常操作的；发现严重安全漏洞，有潜在泄密危险的；病毒发作导致不能进行正常操作的；</w:t>
      </w:r>
    </w:p>
    <w:p w14:paraId="771566A6">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（2）交易过程中出现违法、违规行为的；</w:t>
      </w:r>
    </w:p>
    <w:p w14:paraId="67ECD92F">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（3）其他情况必须中止交易的。</w:t>
      </w:r>
    </w:p>
    <w:p w14:paraId="30B9EAC4">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出现以上情形，不影响采购公平、公正性的，可以待上述情形消除后继续组织竞价交易活动；影响或可能影响采购公平、公正性的，应当重新组织竞价活动。</w:t>
      </w:r>
    </w:p>
    <w:p w14:paraId="7BBD0FBA">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5、出现下列情形之一的，本次交易取消：</w:t>
      </w:r>
    </w:p>
    <w:p w14:paraId="4B9F5064">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（1）无人参与报名或无合格竞买人的；</w:t>
      </w:r>
    </w:p>
    <w:p w14:paraId="21742DE2">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（2）无人竞价的；</w:t>
      </w:r>
    </w:p>
    <w:p w14:paraId="01387049">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（3）其他不可抗因素。</w:t>
      </w:r>
    </w:p>
    <w:p w14:paraId="404C7F8A">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6、产权所有人出现下列情形之一的，竞得人可向相关监管部门反映：</w:t>
      </w:r>
    </w:p>
    <w:p w14:paraId="2440390A">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（1）《成交确认书》发出后30天内，产权所有人无故不执行成交结果，又无正当理由终止项目的；</w:t>
      </w:r>
    </w:p>
    <w:p w14:paraId="286EB362">
      <w:pPr>
        <w:pStyle w:val="23"/>
        <w:spacing w:line="360" w:lineRule="auto"/>
        <w:ind w:firstLine="480" w:firstLineChars="200"/>
        <w:rPr>
          <w:rFonts w:ascii="仿宋" w:hAnsi="仿宋" w:eastAsia="仿宋" w:cs="仿宋"/>
          <w:color w:val="auto"/>
          <w:kern w:val="2"/>
          <w:sz w:val="24"/>
          <w:szCs w:val="24"/>
        </w:rPr>
      </w:pPr>
      <w:r>
        <w:rPr>
          <w:rFonts w:hint="eastAsia" w:ascii="仿宋" w:hAnsi="仿宋" w:eastAsia="仿宋" w:cs="仿宋"/>
          <w:color w:val="auto"/>
          <w:kern w:val="2"/>
          <w:sz w:val="24"/>
          <w:szCs w:val="24"/>
        </w:rPr>
        <w:t>（2）竞价时间截止或成交结果公示后，产权所有人强迫竞得人退出的；</w:t>
      </w:r>
    </w:p>
    <w:p w14:paraId="67C25254">
      <w:pPr>
        <w:pStyle w:val="23"/>
        <w:spacing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（3）其它违法违规行为。</w:t>
      </w:r>
    </w:p>
    <w:p w14:paraId="3503F68F">
      <w:pPr>
        <w:spacing w:line="460" w:lineRule="exact"/>
        <w:ind w:firstLine="480" w:firstLineChars="200"/>
        <w:rPr>
          <w:rFonts w:hint="eastAsia" w:eastAsia="仿宋"/>
          <w:b w:val="0"/>
          <w:bCs/>
          <w:lang w:val="en-US" w:eastAsia="zh-CN"/>
        </w:rPr>
      </w:pPr>
      <w:r>
        <w:rPr>
          <w:rFonts w:hint="eastAsia" w:ascii="仿宋" w:hAnsi="仿宋" w:eastAsia="仿宋" w:cs="仿宋"/>
          <w:color w:val="auto"/>
          <w:kern w:val="2"/>
          <w:sz w:val="24"/>
          <w:szCs w:val="24"/>
          <w:lang w:val="en-US" w:eastAsia="zh-CN"/>
        </w:rPr>
        <w:t>7、</w:t>
      </w:r>
      <w:r>
        <w:rPr>
          <w:rFonts w:hint="eastAsia" w:ascii="仿宋" w:hAnsi="仿宋" w:eastAsia="仿宋" w:cs="仿宋"/>
          <w:b/>
          <w:bCs w:val="0"/>
          <w:kern w:val="0"/>
          <w:sz w:val="24"/>
          <w:szCs w:val="24"/>
          <w:lang w:eastAsia="zh-CN"/>
        </w:rPr>
        <w:t>竞得人</w:t>
      </w:r>
      <w:r>
        <w:rPr>
          <w:rFonts w:hint="eastAsia" w:ascii="仿宋" w:hAnsi="仿宋" w:eastAsia="仿宋" w:cs="仿宋"/>
          <w:b/>
          <w:bCs w:val="0"/>
          <w:kern w:val="0"/>
          <w:sz w:val="24"/>
          <w:szCs w:val="24"/>
        </w:rPr>
        <w:t>逾期不付清</w:t>
      </w:r>
      <w:r>
        <w:rPr>
          <w:rFonts w:hint="eastAsia" w:ascii="仿宋" w:hAnsi="仿宋" w:eastAsia="仿宋" w:cs="仿宋"/>
          <w:b/>
          <w:bCs w:val="0"/>
          <w:kern w:val="0"/>
          <w:sz w:val="24"/>
          <w:szCs w:val="24"/>
          <w:lang w:eastAsia="zh-CN"/>
        </w:rPr>
        <w:t>租金、</w:t>
      </w:r>
      <w:r>
        <w:rPr>
          <w:rFonts w:hint="eastAsia" w:ascii="仿宋" w:hAnsi="仿宋" w:eastAsia="仿宋" w:cs="仿宋"/>
          <w:b/>
          <w:bCs w:val="0"/>
          <w:kern w:val="0"/>
          <w:sz w:val="24"/>
          <w:szCs w:val="24"/>
        </w:rPr>
        <w:t>履约保证金、</w:t>
      </w:r>
      <w:r>
        <w:rPr>
          <w:rFonts w:hint="eastAsia" w:ascii="仿宋" w:hAnsi="仿宋" w:eastAsia="仿宋" w:cs="仿宋"/>
          <w:b/>
          <w:bCs w:val="0"/>
          <w:kern w:val="0"/>
          <w:sz w:val="24"/>
          <w:szCs w:val="24"/>
          <w:lang w:eastAsia="zh-CN"/>
        </w:rPr>
        <w:t>平台服务费、</w:t>
      </w:r>
      <w:r>
        <w:rPr>
          <w:rFonts w:hint="eastAsia" w:ascii="仿宋" w:hAnsi="仿宋" w:eastAsia="仿宋" w:cs="仿宋"/>
          <w:b/>
          <w:bCs w:val="0"/>
          <w:kern w:val="0"/>
          <w:sz w:val="24"/>
          <w:szCs w:val="24"/>
        </w:rPr>
        <w:t>佣金及逾期未签署《</w:t>
      </w:r>
      <w:r>
        <w:rPr>
          <w:rFonts w:hint="eastAsia" w:ascii="仿宋" w:hAnsi="仿宋" w:eastAsia="仿宋" w:cs="仿宋"/>
          <w:b/>
          <w:bCs w:val="0"/>
          <w:kern w:val="0"/>
          <w:sz w:val="24"/>
          <w:szCs w:val="24"/>
          <w:lang w:eastAsia="zh-CN"/>
        </w:rPr>
        <w:t>场地使用权转让协议</w:t>
      </w:r>
      <w:r>
        <w:rPr>
          <w:rFonts w:hint="eastAsia" w:ascii="仿宋" w:hAnsi="仿宋" w:eastAsia="仿宋" w:cs="仿宋"/>
          <w:b/>
          <w:bCs w:val="0"/>
          <w:kern w:val="0"/>
          <w:sz w:val="24"/>
          <w:szCs w:val="24"/>
        </w:rPr>
        <w:t>》的，</w:t>
      </w:r>
      <w:r>
        <w:rPr>
          <w:rFonts w:hint="eastAsia" w:ascii="仿宋" w:hAnsi="仿宋" w:eastAsia="仿宋" w:cs="仿宋"/>
          <w:b/>
          <w:bCs w:val="0"/>
          <w:kern w:val="0"/>
          <w:sz w:val="24"/>
          <w:szCs w:val="24"/>
          <w:lang w:eastAsia="zh-CN"/>
        </w:rPr>
        <w:t>委托人及</w:t>
      </w:r>
      <w:r>
        <w:rPr>
          <w:rFonts w:hint="eastAsia" w:ascii="仿宋" w:hAnsi="仿宋" w:eastAsia="仿宋" w:cs="仿宋"/>
          <w:b/>
          <w:bCs w:val="0"/>
          <w:kern w:val="0"/>
          <w:sz w:val="24"/>
          <w:szCs w:val="24"/>
        </w:rPr>
        <w:t>拍卖人有权认定其违约，</w:t>
      </w:r>
      <w:r>
        <w:rPr>
          <w:rFonts w:hint="eastAsia" w:ascii="仿宋" w:hAnsi="仿宋" w:eastAsia="仿宋" w:cs="仿宋"/>
          <w:b w:val="0"/>
          <w:bCs/>
          <w:kern w:val="0"/>
          <w:sz w:val="24"/>
          <w:szCs w:val="24"/>
        </w:rPr>
        <w:t>其所交纳的竞买保证金作为违约金不予返还，同时，委托人有权按《拍卖法》第三十九条之规定，将原</w:t>
      </w:r>
      <w:r>
        <w:rPr>
          <w:rFonts w:hint="eastAsia" w:ascii="仿宋" w:hAnsi="仿宋" w:eastAsia="仿宋" w:cs="仿宋"/>
          <w:b w:val="0"/>
          <w:bCs/>
          <w:kern w:val="0"/>
          <w:sz w:val="24"/>
          <w:szCs w:val="24"/>
          <w:lang w:eastAsia="zh-CN"/>
        </w:rPr>
        <w:t>竞得人</w:t>
      </w:r>
      <w:r>
        <w:rPr>
          <w:rFonts w:hint="eastAsia" w:ascii="仿宋" w:hAnsi="仿宋" w:eastAsia="仿宋" w:cs="仿宋"/>
          <w:b w:val="0"/>
          <w:bCs/>
          <w:kern w:val="0"/>
          <w:sz w:val="24"/>
          <w:szCs w:val="24"/>
        </w:rPr>
        <w:t>已成交的标的再行拍卖</w:t>
      </w:r>
      <w:r>
        <w:rPr>
          <w:rFonts w:hint="eastAsia" w:ascii="仿宋" w:hAnsi="仿宋" w:eastAsia="仿宋" w:cs="仿宋"/>
          <w:b w:val="0"/>
          <w:bCs/>
          <w:kern w:val="0"/>
          <w:sz w:val="24"/>
          <w:szCs w:val="24"/>
          <w:lang w:eastAsia="zh-CN"/>
        </w:rPr>
        <w:t>。</w:t>
      </w:r>
    </w:p>
    <w:p w14:paraId="2C794EB4">
      <w:pPr>
        <w:autoSpaceDE w:val="0"/>
        <w:autoSpaceDN w:val="0"/>
        <w:adjustRightInd w:val="0"/>
        <w:spacing w:line="360" w:lineRule="auto"/>
        <w:ind w:firstLine="482" w:firstLineChars="200"/>
        <w:jc w:val="left"/>
        <w:rPr>
          <w:rFonts w:hint="eastAsia" w:ascii="仿宋" w:hAnsi="仿宋" w:eastAsia="仿宋" w:cs="仿宋"/>
          <w:bCs/>
          <w:kern w:val="0"/>
          <w:sz w:val="24"/>
          <w:szCs w:val="24"/>
        </w:rPr>
      </w:pPr>
      <w:r>
        <w:rPr>
          <w:rFonts w:hint="eastAsia" w:ascii="仿宋" w:hAnsi="仿宋" w:eastAsia="仿宋" w:cs="仿宋"/>
          <w:b/>
          <w:bCs w:val="0"/>
          <w:kern w:val="0"/>
          <w:sz w:val="24"/>
          <w:szCs w:val="24"/>
          <w:lang w:val="en-US" w:eastAsia="zh-CN"/>
        </w:rPr>
        <w:t>8</w:t>
      </w:r>
      <w:r>
        <w:rPr>
          <w:rFonts w:hint="eastAsia" w:ascii="仿宋" w:hAnsi="仿宋" w:eastAsia="仿宋" w:cs="仿宋"/>
          <w:b/>
          <w:bCs w:val="0"/>
          <w:kern w:val="0"/>
          <w:sz w:val="24"/>
          <w:szCs w:val="24"/>
        </w:rPr>
        <w:t>、</w:t>
      </w:r>
      <w:r>
        <w:rPr>
          <w:rFonts w:hint="eastAsia" w:ascii="仿宋" w:hAnsi="仿宋" w:eastAsia="仿宋" w:cs="仿宋"/>
          <w:b/>
          <w:kern w:val="0"/>
          <w:sz w:val="24"/>
          <w:szCs w:val="24"/>
        </w:rPr>
        <w:t>产权方</w:t>
      </w:r>
      <w:r>
        <w:rPr>
          <w:rFonts w:hint="eastAsia" w:ascii="仿宋" w:hAnsi="仿宋" w:eastAsia="仿宋" w:cs="仿宋"/>
          <w:b/>
          <w:kern w:val="0"/>
          <w:sz w:val="24"/>
          <w:szCs w:val="24"/>
          <w:lang w:eastAsia="zh-CN"/>
        </w:rPr>
        <w:t>、拍卖人</w:t>
      </w:r>
      <w:r>
        <w:rPr>
          <w:rFonts w:hint="eastAsia" w:ascii="仿宋" w:hAnsi="仿宋" w:eastAsia="仿宋" w:cs="仿宋"/>
          <w:b/>
          <w:kern w:val="0"/>
          <w:sz w:val="24"/>
          <w:szCs w:val="24"/>
        </w:rPr>
        <w:t>对标的物的任何口头介绍、评价等仅供参考，</w:t>
      </w:r>
      <w:r>
        <w:rPr>
          <w:rFonts w:hint="eastAsia" w:ascii="仿宋" w:hAnsi="仿宋" w:eastAsia="仿宋" w:cs="仿宋"/>
          <w:bCs/>
          <w:kern w:val="0"/>
          <w:sz w:val="24"/>
          <w:szCs w:val="24"/>
        </w:rPr>
        <w:t>不构成对标的物的任何承诺与保证。竞买人应以现场勘察并亲自调查为准，请竞买人仔细审查标的物和一切已知及未知的瑕疵，对自己的竞买行为承担法律责任。</w:t>
      </w:r>
    </w:p>
    <w:p w14:paraId="6DC54BD2">
      <w:pPr>
        <w:autoSpaceDE w:val="0"/>
        <w:autoSpaceDN w:val="0"/>
        <w:adjustRightInd w:val="0"/>
        <w:spacing w:line="360" w:lineRule="auto"/>
        <w:ind w:firstLine="482" w:firstLineChars="200"/>
        <w:jc w:val="left"/>
        <w:rPr>
          <w:rFonts w:hint="eastAsia" w:ascii="仿宋" w:hAnsi="仿宋" w:eastAsia="仿宋" w:cs="仿宋"/>
          <w:b/>
          <w:bCs w:val="0"/>
          <w:kern w:val="0"/>
          <w:sz w:val="24"/>
          <w:szCs w:val="24"/>
        </w:rPr>
      </w:pPr>
      <w:r>
        <w:rPr>
          <w:rFonts w:hint="eastAsia" w:ascii="仿宋" w:hAnsi="仿宋" w:eastAsia="仿宋" w:cs="仿宋"/>
          <w:b/>
          <w:bCs w:val="0"/>
          <w:kern w:val="0"/>
          <w:sz w:val="24"/>
          <w:szCs w:val="24"/>
          <w:lang w:val="en-US" w:eastAsia="zh-CN"/>
        </w:rPr>
        <w:t>9、</w:t>
      </w:r>
      <w:r>
        <w:rPr>
          <w:rFonts w:hint="eastAsia" w:ascii="仿宋" w:hAnsi="仿宋" w:eastAsia="仿宋" w:cs="仿宋"/>
          <w:b/>
          <w:bCs w:val="0"/>
          <w:kern w:val="0"/>
          <w:sz w:val="24"/>
          <w:szCs w:val="24"/>
        </w:rPr>
        <w:t>需要说明的其他事项：</w:t>
      </w:r>
    </w:p>
    <w:p w14:paraId="64A3E0B1">
      <w:pPr>
        <w:autoSpaceDE w:val="0"/>
        <w:autoSpaceDN w:val="0"/>
        <w:adjustRightInd w:val="0"/>
        <w:spacing w:line="360" w:lineRule="auto"/>
        <w:ind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（1）标的公告载明的面积数据仅供参考，具体以标的现场实物为准，若有误差，不影响成交价格。</w:t>
      </w:r>
    </w:p>
    <w:p w14:paraId="406C490F">
      <w:pPr>
        <w:autoSpaceDE w:val="0"/>
        <w:autoSpaceDN w:val="0"/>
        <w:adjustRightInd w:val="0"/>
        <w:spacing w:line="360" w:lineRule="auto"/>
        <w:ind w:firstLine="480" w:firstLineChars="200"/>
        <w:jc w:val="left"/>
        <w:rPr>
          <w:rFonts w:hint="eastAsia" w:ascii="仿宋" w:hAnsi="仿宋" w:eastAsia="仿宋" w:cs="仿宋"/>
          <w:b/>
          <w:bCs w:val="0"/>
          <w:kern w:val="0"/>
          <w:sz w:val="24"/>
          <w:szCs w:val="24"/>
        </w:rPr>
      </w:pPr>
      <w:r>
        <w:rPr>
          <w:rFonts w:hint="eastAsia" w:ascii="仿宋" w:hAnsi="仿宋" w:eastAsia="仿宋" w:cs="仿宋"/>
          <w:bCs/>
          <w:kern w:val="0"/>
          <w:sz w:val="24"/>
          <w:szCs w:val="24"/>
        </w:rPr>
        <w:t>（2）</w:t>
      </w:r>
      <w:r>
        <w:rPr>
          <w:rFonts w:hint="eastAsia" w:ascii="仿宋" w:hAnsi="仿宋" w:eastAsia="仿宋" w:cs="仿宋"/>
          <w:b/>
          <w:bCs w:val="0"/>
          <w:kern w:val="0"/>
          <w:sz w:val="24"/>
          <w:szCs w:val="24"/>
        </w:rPr>
        <w:t>本次竞价标的</w:t>
      </w:r>
      <w:r>
        <w:rPr>
          <w:rFonts w:hint="eastAsia" w:ascii="仿宋" w:hAnsi="仿宋" w:eastAsia="仿宋" w:cs="仿宋"/>
          <w:b/>
          <w:bCs w:val="0"/>
          <w:kern w:val="0"/>
          <w:sz w:val="24"/>
          <w:szCs w:val="24"/>
          <w:lang w:eastAsia="zh-CN"/>
        </w:rPr>
        <w:t>为集体土地，未办理相关土地权属登记，不能</w:t>
      </w:r>
      <w:r>
        <w:rPr>
          <w:rFonts w:hint="eastAsia" w:ascii="仿宋" w:hAnsi="仿宋" w:eastAsia="仿宋" w:cs="仿宋"/>
          <w:b/>
          <w:bCs w:val="0"/>
          <w:kern w:val="0"/>
          <w:sz w:val="24"/>
          <w:szCs w:val="24"/>
        </w:rPr>
        <w:t>办理工商登记或其他相关登记手续敬请竞买仔细勘察与核实，风险由买受人自行承担。</w:t>
      </w:r>
    </w:p>
    <w:p w14:paraId="53150814">
      <w:pPr>
        <w:autoSpaceDE w:val="0"/>
        <w:autoSpaceDN w:val="0"/>
        <w:adjustRightInd w:val="0"/>
        <w:spacing w:line="360" w:lineRule="auto"/>
        <w:ind w:firstLine="482" w:firstLineChars="200"/>
        <w:jc w:val="left"/>
        <w:rPr>
          <w:rFonts w:hint="eastAsia" w:ascii="仿宋" w:hAnsi="仿宋" w:eastAsia="仿宋" w:cs="仿宋"/>
          <w:b/>
          <w:bCs w:val="0"/>
          <w:kern w:val="0"/>
          <w:sz w:val="24"/>
          <w:szCs w:val="24"/>
          <w:lang w:val="en-US" w:eastAsia="zh-CN"/>
        </w:rPr>
      </w:pPr>
      <w:r>
        <w:rPr>
          <w:rFonts w:hint="eastAsia" w:ascii="仿宋" w:hAnsi="仿宋" w:eastAsia="仿宋" w:cs="仿宋"/>
          <w:b/>
          <w:bCs w:val="0"/>
          <w:kern w:val="0"/>
          <w:sz w:val="24"/>
          <w:szCs w:val="24"/>
          <w:lang w:val="en-US" w:eastAsia="zh-CN"/>
        </w:rPr>
        <w:t>土地用途：其他用途土地，面积约7920平方米（计约11.88亩）。</w:t>
      </w:r>
    </w:p>
    <w:p w14:paraId="61E0CD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仿宋" w:hAnsi="仿宋" w:eastAsia="仿宋" w:cs="仿宋"/>
          <w:b/>
          <w:bCs/>
          <w:kern w:val="2"/>
          <w:sz w:val="24"/>
          <w:szCs w:val="24"/>
          <w:u w:val="none"/>
          <w:lang w:val="en-US" w:eastAsia="zh-CN" w:bidi="ar-SA"/>
        </w:rPr>
      </w:pPr>
      <w:r>
        <w:rPr>
          <w:rFonts w:hint="eastAsia" w:ascii="仿宋" w:hAnsi="仿宋" w:eastAsia="仿宋" w:cs="仿宋"/>
          <w:b/>
          <w:bCs/>
          <w:kern w:val="2"/>
          <w:sz w:val="24"/>
          <w:szCs w:val="24"/>
          <w:u w:val="none"/>
          <w:lang w:val="en-US" w:eastAsia="zh-CN" w:bidi="ar-SA"/>
        </w:rPr>
        <w:t>业态要求：符合国家法律法规要求，不得经营高噪音、高污染等影响周边环境的业态（如堆场、资源回收等），具体经营业态敬请竞买人在报名前向委托方报备，联系电话：13486181360</w:t>
      </w:r>
    </w:p>
    <w:p w14:paraId="366ED85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rPr>
        <w:t>若出现投诉或违规的业态，委托方有权单方面中止</w:t>
      </w:r>
      <w:r>
        <w:rPr>
          <w:rFonts w:hint="eastAsia" w:ascii="仿宋" w:hAnsi="仿宋" w:eastAsia="仿宋" w:cs="仿宋"/>
          <w:bCs/>
          <w:kern w:val="0"/>
          <w:sz w:val="24"/>
          <w:szCs w:val="24"/>
          <w:lang w:eastAsia="zh-CN"/>
        </w:rPr>
        <w:t>《场地使用权转让协议》</w:t>
      </w:r>
      <w:r>
        <w:rPr>
          <w:rFonts w:hint="eastAsia" w:ascii="仿宋" w:hAnsi="仿宋" w:eastAsia="仿宋" w:cs="仿宋"/>
          <w:bCs/>
          <w:kern w:val="0"/>
          <w:sz w:val="24"/>
          <w:szCs w:val="24"/>
        </w:rPr>
        <w:t>。</w:t>
      </w:r>
    </w:p>
    <w:p w14:paraId="645B0D1B">
      <w:pPr>
        <w:keepNext w:val="0"/>
        <w:keepLines w:val="0"/>
        <w:pageBreakBefore w:val="0"/>
        <w:widowControl w:val="0"/>
        <w:numPr>
          <w:ilvl w:val="0"/>
          <w:numId w:val="2"/>
        </w:numPr>
        <w:kinsoku/>
        <w:wordWrap/>
        <w:overflowPunct/>
        <w:topLinePunct w:val="0"/>
        <w:autoSpaceDE w:val="0"/>
        <w:autoSpaceDN w:val="0"/>
        <w:bidi w:val="0"/>
        <w:adjustRightInd w:val="0"/>
        <w:snapToGrid/>
        <w:spacing w:line="360" w:lineRule="auto"/>
        <w:ind w:firstLine="482" w:firstLineChars="200"/>
        <w:jc w:val="left"/>
        <w:rPr>
          <w:rFonts w:hint="eastAsia" w:ascii="仿宋" w:hAnsi="仿宋" w:eastAsia="仿宋" w:cs="仿宋"/>
          <w:b/>
          <w:bCs w:val="0"/>
          <w:kern w:val="0"/>
          <w:sz w:val="24"/>
          <w:szCs w:val="24"/>
          <w:lang w:eastAsia="zh-CN"/>
        </w:rPr>
      </w:pPr>
      <w:r>
        <w:rPr>
          <w:rFonts w:hint="eastAsia" w:ascii="仿宋" w:hAnsi="仿宋" w:eastAsia="仿宋" w:cs="仿宋"/>
          <w:b/>
          <w:bCs w:val="0"/>
          <w:kern w:val="0"/>
          <w:sz w:val="24"/>
          <w:szCs w:val="24"/>
          <w:lang w:eastAsia="zh-CN"/>
        </w:rPr>
        <w:t>在使用期内，买受人不得改变原场地基础，不得自行加盖建筑物或附属物，在租期结束后需按原状予以退还交付。</w:t>
      </w:r>
    </w:p>
    <w:p w14:paraId="2C7B7876">
      <w:pPr>
        <w:pStyle w:val="2"/>
        <w:keepNext w:val="0"/>
        <w:keepLines w:val="0"/>
        <w:pageBreakBefore w:val="0"/>
        <w:widowControl w:val="0"/>
        <w:numPr>
          <w:ilvl w:val="0"/>
          <w:numId w:val="2"/>
        </w:numPr>
        <w:kinsoku/>
        <w:wordWrap/>
        <w:overflowPunct/>
        <w:topLinePunct w:val="0"/>
        <w:bidi w:val="0"/>
        <w:snapToGrid/>
        <w:spacing w:line="360" w:lineRule="auto"/>
        <w:rPr>
          <w:rFonts w:hint="eastAsia" w:ascii="仿宋" w:hAnsi="仿宋" w:eastAsia="仿宋" w:cs="仿宋"/>
          <w:b/>
          <w:bCs w:val="0"/>
          <w:kern w:val="0"/>
          <w:sz w:val="24"/>
          <w:szCs w:val="24"/>
          <w:lang w:val="en-US" w:eastAsia="zh-CN" w:bidi="ar-SA"/>
        </w:rPr>
      </w:pPr>
      <w:r>
        <w:rPr>
          <w:rFonts w:hint="eastAsia" w:ascii="仿宋" w:hAnsi="仿宋" w:eastAsia="仿宋" w:cs="仿宋"/>
          <w:b/>
          <w:bCs w:val="0"/>
          <w:kern w:val="0"/>
          <w:sz w:val="24"/>
          <w:szCs w:val="24"/>
          <w:lang w:val="en-US" w:eastAsia="zh-CN" w:bidi="ar-SA"/>
        </w:rPr>
        <w:t>原场地不通水、电，由买受人自行解决其相关问题，能否通水电委托方不予以承诺。</w:t>
      </w:r>
    </w:p>
    <w:p w14:paraId="23051E7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标的</w:t>
      </w:r>
      <w:r>
        <w:rPr>
          <w:rFonts w:hint="eastAsia" w:ascii="仿宋" w:hAnsi="仿宋" w:eastAsia="仿宋" w:cs="仿宋"/>
          <w:bCs/>
          <w:kern w:val="0"/>
          <w:sz w:val="24"/>
          <w:szCs w:val="24"/>
          <w:lang w:eastAsia="zh-CN"/>
        </w:rPr>
        <w:t>如有</w:t>
      </w:r>
      <w:r>
        <w:rPr>
          <w:rFonts w:hint="eastAsia" w:ascii="仿宋" w:hAnsi="仿宋" w:eastAsia="仿宋" w:cs="仿宋"/>
          <w:bCs/>
          <w:kern w:val="0"/>
          <w:sz w:val="24"/>
          <w:szCs w:val="24"/>
        </w:rPr>
        <w:t>其它问题需由买受人自行负责维护，委托方不承担任何费用。凡参与竞拍的视为同意此条款。</w:t>
      </w:r>
    </w:p>
    <w:p w14:paraId="59CEE65C">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241" w:firstLineChars="100"/>
        <w:jc w:val="left"/>
        <w:rPr>
          <w:rFonts w:hint="eastAsia" w:ascii="仿宋" w:hAnsi="仿宋" w:eastAsia="仿宋" w:cs="仿宋"/>
          <w:b/>
          <w:bCs w:val="0"/>
          <w:kern w:val="0"/>
          <w:sz w:val="24"/>
          <w:szCs w:val="24"/>
          <w:lang w:eastAsia="zh-CN"/>
        </w:rPr>
      </w:pPr>
      <w:r>
        <w:rPr>
          <w:rFonts w:hint="eastAsia" w:ascii="仿宋" w:hAnsi="仿宋" w:eastAsia="仿宋" w:cs="仿宋"/>
          <w:b/>
          <w:bCs w:val="0"/>
          <w:kern w:val="0"/>
          <w:sz w:val="24"/>
          <w:szCs w:val="24"/>
          <w:lang w:eastAsia="zh-CN"/>
        </w:rPr>
        <w:t>（</w:t>
      </w:r>
      <w:r>
        <w:rPr>
          <w:rFonts w:hint="eastAsia" w:ascii="仿宋" w:hAnsi="仿宋" w:eastAsia="仿宋" w:cs="仿宋"/>
          <w:b/>
          <w:bCs w:val="0"/>
          <w:kern w:val="0"/>
          <w:sz w:val="24"/>
          <w:szCs w:val="24"/>
          <w:lang w:val="en-US" w:eastAsia="zh-CN"/>
        </w:rPr>
        <w:t>5</w:t>
      </w:r>
      <w:r>
        <w:rPr>
          <w:rFonts w:hint="eastAsia" w:ascii="仿宋" w:hAnsi="仿宋" w:eastAsia="仿宋" w:cs="仿宋"/>
          <w:b/>
          <w:bCs w:val="0"/>
          <w:kern w:val="0"/>
          <w:sz w:val="24"/>
          <w:szCs w:val="24"/>
          <w:lang w:eastAsia="zh-CN"/>
        </w:rPr>
        <w:t>）本场地评估价不含地上临时建筑、场地平整费、场地设施等费用，若新的买受人需要继续使用原租户留下的基础，可能会存在一笔前期投入费用，具体金额由买受人与原租户协商，联系方式：</w:t>
      </w:r>
      <w:r>
        <w:rPr>
          <w:rFonts w:hint="eastAsia" w:ascii="仿宋" w:hAnsi="仿宋" w:eastAsia="仿宋" w:cs="仿宋"/>
          <w:b/>
          <w:bCs w:val="0"/>
          <w:kern w:val="0"/>
          <w:sz w:val="24"/>
          <w:szCs w:val="24"/>
          <w:lang w:val="en-US" w:eastAsia="zh-CN"/>
        </w:rPr>
        <w:t>189 6812 3688</w:t>
      </w:r>
      <w:r>
        <w:rPr>
          <w:rFonts w:hint="eastAsia" w:ascii="仿宋" w:hAnsi="仿宋" w:eastAsia="仿宋" w:cs="仿宋"/>
          <w:b/>
          <w:bCs w:val="0"/>
          <w:kern w:val="0"/>
          <w:sz w:val="24"/>
          <w:szCs w:val="24"/>
          <w:lang w:eastAsia="zh-CN"/>
        </w:rPr>
        <w:t>。凡参与竞拍的，视为接受此条款，并愿意承担相应的法律风险，并为自己的参拍行为承担法律责任。</w:t>
      </w:r>
    </w:p>
    <w:p w14:paraId="5394C330">
      <w:pPr>
        <w:pStyle w:val="2"/>
        <w:keepNext w:val="0"/>
        <w:keepLines w:val="0"/>
        <w:pageBreakBefore w:val="0"/>
        <w:widowControl w:val="0"/>
        <w:kinsoku/>
        <w:wordWrap/>
        <w:overflowPunct/>
        <w:topLinePunct w:val="0"/>
        <w:bidi w:val="0"/>
        <w:adjustRightInd w:val="0"/>
        <w:snapToGrid/>
        <w:spacing w:line="360" w:lineRule="auto"/>
        <w:rPr>
          <w:rFonts w:hint="eastAsia" w:ascii="宋体" w:hAnsi="宋体" w:cs="仿宋_GB2312"/>
          <w:lang w:val="en-US" w:eastAsia="zh-CN"/>
        </w:rPr>
      </w:pPr>
      <w:r>
        <w:rPr>
          <w:rFonts w:hint="eastAsia" w:eastAsia="仿宋"/>
          <w:lang w:eastAsia="zh-CN"/>
        </w:rPr>
        <w:t>（</w:t>
      </w:r>
      <w:r>
        <w:rPr>
          <w:rFonts w:hint="eastAsia" w:eastAsia="仿宋"/>
          <w:lang w:val="en-US" w:eastAsia="zh-CN"/>
        </w:rPr>
        <w:t>6</w:t>
      </w:r>
      <w:r>
        <w:rPr>
          <w:rFonts w:hint="eastAsia" w:eastAsia="仿宋"/>
          <w:lang w:eastAsia="zh-CN"/>
        </w:rPr>
        <w:t>）</w:t>
      </w:r>
      <w:r>
        <w:rPr>
          <w:rFonts w:hint="eastAsia" w:ascii="仿宋" w:hAnsi="仿宋" w:eastAsia="仿宋" w:cs="仿宋"/>
          <w:b/>
          <w:bCs w:val="0"/>
          <w:kern w:val="0"/>
          <w:sz w:val="24"/>
          <w:szCs w:val="24"/>
          <w:lang w:val="en-US" w:eastAsia="zh-CN" w:bidi="ar-SA"/>
        </w:rPr>
        <w:t>若遇政府拆迁或者征用等不可抗力的，承租户需无条件服从安排，配合甲方进行搬离，相关投入的设施设备等自行清理，不得以任何理由提出经济补偿要求。</w:t>
      </w:r>
    </w:p>
    <w:p w14:paraId="2BE1F8BC">
      <w:pPr>
        <w:autoSpaceDE w:val="0"/>
        <w:autoSpaceDN w:val="0"/>
        <w:adjustRightInd w:val="0"/>
        <w:spacing w:line="360" w:lineRule="auto"/>
        <w:ind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w:t>
      </w:r>
      <w:r>
        <w:rPr>
          <w:rFonts w:hint="eastAsia" w:ascii="仿宋" w:hAnsi="仿宋" w:eastAsia="仿宋" w:cs="仿宋"/>
          <w:bCs/>
          <w:kern w:val="0"/>
          <w:sz w:val="24"/>
          <w:szCs w:val="24"/>
          <w:lang w:val="en-US" w:eastAsia="zh-CN"/>
        </w:rPr>
        <w:t>7</w:t>
      </w:r>
      <w:r>
        <w:rPr>
          <w:rFonts w:hint="eastAsia" w:ascii="仿宋" w:hAnsi="仿宋" w:eastAsia="仿宋" w:cs="仿宋"/>
          <w:bCs/>
          <w:kern w:val="0"/>
          <w:sz w:val="24"/>
          <w:szCs w:val="24"/>
        </w:rPr>
        <w:t>）成交价为首年租金，履约保证金为</w:t>
      </w:r>
      <w:r>
        <w:rPr>
          <w:rFonts w:hint="eastAsia" w:ascii="仿宋" w:hAnsi="仿宋" w:eastAsia="仿宋" w:cs="仿宋"/>
          <w:bCs/>
          <w:kern w:val="0"/>
          <w:sz w:val="24"/>
          <w:szCs w:val="24"/>
          <w:lang w:val="en-US" w:eastAsia="zh-CN"/>
        </w:rPr>
        <w:t>5万元</w:t>
      </w:r>
      <w:r>
        <w:rPr>
          <w:rFonts w:hint="eastAsia" w:ascii="仿宋" w:hAnsi="仿宋" w:eastAsia="仿宋" w:cs="仿宋"/>
          <w:bCs/>
          <w:kern w:val="0"/>
          <w:sz w:val="24"/>
          <w:szCs w:val="24"/>
        </w:rPr>
        <w:t>。</w:t>
      </w:r>
    </w:p>
    <w:p w14:paraId="0D5A3A16">
      <w:pPr>
        <w:autoSpaceDE w:val="0"/>
        <w:autoSpaceDN w:val="0"/>
        <w:adjustRightInd w:val="0"/>
        <w:spacing w:line="360" w:lineRule="auto"/>
        <w:ind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w:t>
      </w:r>
      <w:r>
        <w:rPr>
          <w:rFonts w:hint="eastAsia" w:ascii="仿宋" w:hAnsi="仿宋" w:eastAsia="仿宋" w:cs="仿宋"/>
          <w:bCs/>
          <w:kern w:val="0"/>
          <w:sz w:val="24"/>
          <w:szCs w:val="24"/>
          <w:lang w:val="en-US" w:eastAsia="zh-CN"/>
        </w:rPr>
        <w:t>8</w:t>
      </w:r>
      <w:r>
        <w:rPr>
          <w:rFonts w:hint="eastAsia" w:ascii="仿宋" w:hAnsi="仿宋" w:eastAsia="仿宋" w:cs="仿宋"/>
          <w:bCs/>
          <w:kern w:val="0"/>
          <w:sz w:val="24"/>
          <w:szCs w:val="24"/>
        </w:rPr>
        <w:t>）标的竞拍成功后不得转让、转租。</w:t>
      </w:r>
    </w:p>
    <w:p w14:paraId="27E1BC15">
      <w:pPr>
        <w:autoSpaceDE w:val="0"/>
        <w:autoSpaceDN w:val="0"/>
        <w:adjustRightInd w:val="0"/>
        <w:spacing w:line="360" w:lineRule="auto"/>
        <w:ind w:firstLine="480" w:firstLineChars="200"/>
        <w:jc w:val="left"/>
        <w:rPr>
          <w:rFonts w:hint="eastAsia" w:ascii="仿宋" w:hAnsi="仿宋" w:eastAsia="仿宋" w:cs="仿宋"/>
          <w:bCs/>
          <w:kern w:val="0"/>
          <w:sz w:val="24"/>
          <w:szCs w:val="24"/>
        </w:rPr>
      </w:pPr>
      <w:r>
        <w:rPr>
          <w:rFonts w:hint="eastAsia" w:ascii="仿宋" w:hAnsi="仿宋" w:eastAsia="仿宋" w:cs="仿宋"/>
          <w:bCs/>
          <w:kern w:val="0"/>
          <w:sz w:val="24"/>
          <w:szCs w:val="24"/>
        </w:rPr>
        <w:t>（9）若</w:t>
      </w:r>
      <w:r>
        <w:rPr>
          <w:rFonts w:hint="eastAsia" w:ascii="仿宋" w:hAnsi="仿宋" w:eastAsia="仿宋" w:cs="仿宋"/>
          <w:bCs/>
          <w:kern w:val="0"/>
          <w:sz w:val="24"/>
          <w:szCs w:val="24"/>
          <w:lang w:eastAsia="zh-CN"/>
        </w:rPr>
        <w:t>使用权</w:t>
      </w:r>
      <w:r>
        <w:rPr>
          <w:rFonts w:hint="eastAsia" w:ascii="仿宋" w:hAnsi="仿宋" w:eastAsia="仿宋" w:cs="仿宋"/>
          <w:bCs/>
          <w:kern w:val="0"/>
          <w:sz w:val="24"/>
          <w:szCs w:val="24"/>
        </w:rPr>
        <w:t>关系提前终止或期限届满，</w:t>
      </w:r>
      <w:r>
        <w:rPr>
          <w:rFonts w:hint="eastAsia" w:ascii="仿宋" w:hAnsi="仿宋" w:eastAsia="仿宋" w:cs="仿宋"/>
          <w:bCs/>
          <w:kern w:val="0"/>
          <w:sz w:val="24"/>
          <w:szCs w:val="24"/>
          <w:lang w:eastAsia="zh-CN"/>
        </w:rPr>
        <w:t>竞得</w:t>
      </w:r>
      <w:r>
        <w:rPr>
          <w:rFonts w:hint="eastAsia" w:ascii="仿宋" w:hAnsi="仿宋" w:eastAsia="仿宋" w:cs="仿宋"/>
          <w:bCs/>
          <w:kern w:val="0"/>
          <w:sz w:val="24"/>
          <w:szCs w:val="24"/>
        </w:rPr>
        <w:t>人应按时无条件将</w:t>
      </w:r>
      <w:r>
        <w:rPr>
          <w:rFonts w:hint="eastAsia" w:ascii="仿宋" w:hAnsi="仿宋" w:eastAsia="仿宋" w:cs="仿宋"/>
          <w:bCs/>
          <w:kern w:val="0"/>
          <w:sz w:val="24"/>
          <w:szCs w:val="24"/>
          <w:lang w:eastAsia="zh-CN"/>
        </w:rPr>
        <w:t>场地按原状归还产权人。</w:t>
      </w:r>
    </w:p>
    <w:p w14:paraId="50E646F7">
      <w:pPr>
        <w:spacing w:line="360" w:lineRule="auto"/>
        <w:ind w:firstLine="482" w:firstLineChars="200"/>
        <w:rPr>
          <w:rFonts w:ascii="仿宋" w:hAnsi="仿宋" w:eastAsia="仿宋" w:cs="仿宋"/>
          <w:color w:val="000000"/>
          <w:sz w:val="24"/>
          <w:szCs w:val="24"/>
        </w:rPr>
      </w:pPr>
      <w:r>
        <w:rPr>
          <w:rFonts w:hint="eastAsia" w:ascii="仿宋" w:hAnsi="仿宋" w:eastAsia="仿宋" w:cs="仿宋"/>
          <w:b/>
          <w:kern w:val="0"/>
          <w:sz w:val="24"/>
          <w:szCs w:val="24"/>
        </w:rPr>
        <w:t>十</w:t>
      </w:r>
      <w:r>
        <w:rPr>
          <w:rFonts w:hint="eastAsia" w:ascii="仿宋" w:hAnsi="仿宋" w:eastAsia="仿宋" w:cs="仿宋"/>
          <w:b/>
          <w:kern w:val="0"/>
          <w:sz w:val="24"/>
          <w:szCs w:val="24"/>
          <w:lang w:val="en-US" w:eastAsia="zh-CN"/>
        </w:rPr>
        <w:t>三</w:t>
      </w:r>
      <w:r>
        <w:rPr>
          <w:rFonts w:hint="eastAsia" w:ascii="仿宋" w:hAnsi="仿宋" w:eastAsia="仿宋" w:cs="仿宋"/>
          <w:b/>
          <w:kern w:val="0"/>
          <w:sz w:val="24"/>
          <w:szCs w:val="24"/>
        </w:rPr>
        <w:t>、</w:t>
      </w:r>
      <w:r>
        <w:rPr>
          <w:rFonts w:hint="eastAsia" w:ascii="仿宋" w:hAnsi="仿宋" w:eastAsia="仿宋" w:cs="仿宋"/>
          <w:bCs/>
          <w:kern w:val="0"/>
          <w:sz w:val="24"/>
          <w:szCs w:val="24"/>
        </w:rPr>
        <w:t>其他未尽事宜，以《</w:t>
      </w:r>
      <w:r>
        <w:rPr>
          <w:rFonts w:hint="eastAsia" w:ascii="仿宋" w:hAnsi="仿宋" w:eastAsia="仿宋" w:cs="仿宋"/>
          <w:bCs/>
          <w:kern w:val="0"/>
          <w:sz w:val="24"/>
          <w:szCs w:val="24"/>
          <w:lang w:eastAsia="zh-CN"/>
        </w:rPr>
        <w:t>土地使用权转让协议</w:t>
      </w:r>
      <w:r>
        <w:rPr>
          <w:rFonts w:hint="eastAsia" w:ascii="仿宋" w:hAnsi="仿宋" w:eastAsia="仿宋" w:cs="仿宋"/>
          <w:bCs/>
          <w:kern w:val="0"/>
          <w:sz w:val="24"/>
          <w:szCs w:val="24"/>
        </w:rPr>
        <w:t>》为准。</w:t>
      </w:r>
    </w:p>
    <w:p w14:paraId="026DCA13">
      <w:pPr>
        <w:spacing w:line="360" w:lineRule="auto"/>
        <w:rPr>
          <w:rFonts w:ascii="仿宋" w:hAnsi="仿宋" w:eastAsia="仿宋" w:cs="仿宋"/>
          <w:b/>
          <w:sz w:val="24"/>
          <w:szCs w:val="24"/>
        </w:rPr>
      </w:pPr>
    </w:p>
    <w:p w14:paraId="7620AA94">
      <w:pPr>
        <w:spacing w:line="360" w:lineRule="auto"/>
        <w:rPr>
          <w:rFonts w:ascii="仿宋" w:hAnsi="仿宋" w:eastAsia="仿宋" w:cs="仿宋"/>
          <w:b/>
          <w:sz w:val="24"/>
          <w:szCs w:val="24"/>
        </w:rPr>
      </w:pPr>
    </w:p>
    <w:p w14:paraId="7C174E86">
      <w:pPr>
        <w:spacing w:line="360" w:lineRule="auto"/>
        <w:rPr>
          <w:rFonts w:ascii="仿宋" w:hAnsi="仿宋" w:eastAsia="仿宋" w:cs="仿宋"/>
          <w:b/>
          <w:sz w:val="24"/>
          <w:szCs w:val="24"/>
        </w:rPr>
      </w:pPr>
    </w:p>
    <w:p w14:paraId="49B3DFBB">
      <w:pPr>
        <w:spacing w:line="360" w:lineRule="auto"/>
        <w:rPr>
          <w:rFonts w:ascii="仿宋" w:hAnsi="仿宋" w:eastAsia="仿宋" w:cs="仿宋"/>
          <w:b/>
          <w:sz w:val="24"/>
          <w:szCs w:val="24"/>
        </w:rPr>
      </w:pPr>
    </w:p>
    <w:p w14:paraId="017A106B">
      <w:pPr>
        <w:spacing w:line="360" w:lineRule="auto"/>
        <w:rPr>
          <w:rFonts w:ascii="仿宋" w:hAnsi="仿宋" w:eastAsia="仿宋" w:cs="仿宋"/>
          <w:b/>
          <w:sz w:val="24"/>
          <w:szCs w:val="24"/>
        </w:rPr>
      </w:pPr>
    </w:p>
    <w:p w14:paraId="3DF60FC3">
      <w:pPr>
        <w:spacing w:line="360" w:lineRule="auto"/>
        <w:rPr>
          <w:rFonts w:ascii="仿宋" w:hAnsi="仿宋" w:eastAsia="仿宋" w:cs="仿宋"/>
          <w:b/>
          <w:sz w:val="24"/>
          <w:szCs w:val="24"/>
        </w:rPr>
      </w:pPr>
    </w:p>
    <w:p w14:paraId="3E6C8B80">
      <w:pPr>
        <w:spacing w:line="360" w:lineRule="auto"/>
        <w:rPr>
          <w:rFonts w:ascii="仿宋" w:hAnsi="仿宋" w:eastAsia="仿宋" w:cs="仿宋"/>
          <w:b/>
          <w:sz w:val="24"/>
          <w:szCs w:val="24"/>
        </w:rPr>
      </w:pPr>
    </w:p>
    <w:p w14:paraId="2B8A8468">
      <w:pPr>
        <w:spacing w:line="360" w:lineRule="auto"/>
        <w:rPr>
          <w:rFonts w:ascii="仿宋" w:hAnsi="仿宋" w:eastAsia="仿宋" w:cs="仿宋"/>
          <w:b/>
          <w:sz w:val="24"/>
          <w:szCs w:val="24"/>
        </w:rPr>
      </w:pPr>
    </w:p>
    <w:p w14:paraId="5A59EB0F">
      <w:pPr>
        <w:spacing w:line="360" w:lineRule="auto"/>
        <w:rPr>
          <w:rFonts w:ascii="仿宋" w:hAnsi="仿宋" w:eastAsia="仿宋" w:cs="仿宋"/>
          <w:b/>
          <w:sz w:val="24"/>
          <w:szCs w:val="24"/>
        </w:rPr>
      </w:pPr>
    </w:p>
    <w:p w14:paraId="4163982D">
      <w:pPr>
        <w:spacing w:line="360" w:lineRule="auto"/>
        <w:rPr>
          <w:rFonts w:ascii="仿宋" w:hAnsi="仿宋" w:eastAsia="仿宋" w:cs="仿宋"/>
          <w:b/>
          <w:sz w:val="24"/>
          <w:szCs w:val="24"/>
        </w:rPr>
      </w:pPr>
    </w:p>
    <w:p w14:paraId="444AC678">
      <w:pPr>
        <w:spacing w:line="360" w:lineRule="auto"/>
        <w:rPr>
          <w:rFonts w:ascii="仿宋" w:hAnsi="仿宋" w:eastAsia="仿宋" w:cs="仿宋"/>
          <w:b/>
          <w:sz w:val="24"/>
          <w:szCs w:val="24"/>
        </w:rPr>
      </w:pPr>
    </w:p>
    <w:p w14:paraId="5ACE6DE4">
      <w:pPr>
        <w:spacing w:line="360" w:lineRule="auto"/>
        <w:rPr>
          <w:rFonts w:ascii="仿宋" w:hAnsi="仿宋" w:eastAsia="仿宋" w:cs="仿宋"/>
          <w:b/>
          <w:sz w:val="24"/>
          <w:szCs w:val="24"/>
        </w:rPr>
      </w:pPr>
    </w:p>
    <w:p w14:paraId="7442AEDD">
      <w:pPr>
        <w:spacing w:line="360" w:lineRule="auto"/>
        <w:rPr>
          <w:rFonts w:ascii="仿宋" w:hAnsi="仿宋" w:eastAsia="仿宋" w:cs="仿宋"/>
          <w:b/>
          <w:sz w:val="24"/>
          <w:szCs w:val="24"/>
        </w:rPr>
      </w:pPr>
    </w:p>
    <w:p w14:paraId="2DCAE1BF">
      <w:pPr>
        <w:spacing w:line="360" w:lineRule="auto"/>
        <w:rPr>
          <w:rFonts w:ascii="仿宋" w:hAnsi="仿宋" w:eastAsia="仿宋" w:cs="仿宋"/>
          <w:b/>
          <w:sz w:val="24"/>
          <w:szCs w:val="24"/>
        </w:rPr>
      </w:pPr>
    </w:p>
    <w:p w14:paraId="1973AF07">
      <w:pPr>
        <w:spacing w:line="360" w:lineRule="auto"/>
        <w:rPr>
          <w:rFonts w:ascii="仿宋" w:hAnsi="仿宋" w:eastAsia="仿宋" w:cs="仿宋"/>
          <w:b/>
          <w:sz w:val="24"/>
          <w:szCs w:val="24"/>
        </w:rPr>
      </w:pPr>
    </w:p>
    <w:p w14:paraId="4A1198B4">
      <w:pPr>
        <w:spacing w:line="360" w:lineRule="auto"/>
        <w:rPr>
          <w:rFonts w:ascii="仿宋" w:hAnsi="仿宋" w:eastAsia="仿宋" w:cs="仿宋"/>
          <w:b/>
          <w:sz w:val="24"/>
          <w:szCs w:val="24"/>
        </w:rPr>
      </w:pPr>
    </w:p>
    <w:p w14:paraId="6B4ED0EF">
      <w:pPr>
        <w:spacing w:line="360" w:lineRule="auto"/>
        <w:rPr>
          <w:rFonts w:ascii="仿宋" w:hAnsi="仿宋" w:eastAsia="仿宋" w:cs="仿宋"/>
          <w:b/>
          <w:sz w:val="24"/>
          <w:szCs w:val="24"/>
        </w:rPr>
      </w:pPr>
    </w:p>
    <w:p w14:paraId="295C284F">
      <w:pPr>
        <w:spacing w:line="360" w:lineRule="auto"/>
        <w:rPr>
          <w:rFonts w:ascii="仿宋" w:hAnsi="仿宋" w:eastAsia="仿宋" w:cs="仿宋"/>
          <w:b/>
          <w:sz w:val="24"/>
          <w:szCs w:val="24"/>
        </w:rPr>
      </w:pPr>
    </w:p>
    <w:p w14:paraId="39CACDEA">
      <w:pPr>
        <w:spacing w:line="360" w:lineRule="auto"/>
        <w:rPr>
          <w:rFonts w:ascii="仿宋" w:hAnsi="仿宋" w:eastAsia="仿宋" w:cs="仿宋"/>
          <w:b/>
          <w:sz w:val="24"/>
          <w:szCs w:val="24"/>
        </w:rPr>
      </w:pPr>
    </w:p>
    <w:p w14:paraId="7FBE88E3">
      <w:pPr>
        <w:spacing w:line="360" w:lineRule="auto"/>
        <w:rPr>
          <w:rFonts w:ascii="仿宋" w:hAnsi="仿宋" w:eastAsia="仿宋" w:cs="仿宋"/>
          <w:b/>
          <w:sz w:val="24"/>
          <w:szCs w:val="24"/>
        </w:rPr>
      </w:pPr>
    </w:p>
    <w:p w14:paraId="37A94063">
      <w:pPr>
        <w:spacing w:line="360" w:lineRule="auto"/>
        <w:rPr>
          <w:rFonts w:ascii="仿宋" w:hAnsi="仿宋" w:eastAsia="仿宋" w:cs="仿宋"/>
          <w:b/>
          <w:sz w:val="24"/>
          <w:szCs w:val="24"/>
        </w:rPr>
      </w:pPr>
    </w:p>
    <w:p w14:paraId="3C252A21">
      <w:pPr>
        <w:spacing w:line="360" w:lineRule="auto"/>
        <w:rPr>
          <w:rFonts w:ascii="仿宋" w:hAnsi="仿宋" w:eastAsia="仿宋" w:cs="仿宋"/>
          <w:b/>
          <w:sz w:val="24"/>
          <w:szCs w:val="24"/>
        </w:rPr>
      </w:pPr>
    </w:p>
    <w:p w14:paraId="4F8E84C2">
      <w:pPr>
        <w:spacing w:line="360" w:lineRule="auto"/>
        <w:rPr>
          <w:rFonts w:ascii="仿宋" w:hAnsi="仿宋" w:eastAsia="仿宋" w:cs="仿宋"/>
          <w:b/>
          <w:sz w:val="24"/>
          <w:szCs w:val="24"/>
        </w:rPr>
      </w:pPr>
    </w:p>
    <w:p w14:paraId="716D483C">
      <w:pPr>
        <w:pStyle w:val="23"/>
      </w:pPr>
    </w:p>
    <w:p w14:paraId="07FC6AAA">
      <w:pPr>
        <w:numPr>
          <w:ilvl w:val="0"/>
          <w:numId w:val="1"/>
        </w:numPr>
        <w:spacing w:line="360" w:lineRule="auto"/>
        <w:jc w:val="center"/>
        <w:outlineLvl w:val="0"/>
        <w:rPr>
          <w:rFonts w:ascii="仿宋" w:hAnsi="仿宋" w:eastAsia="仿宋" w:cs="仿宋"/>
          <w:b/>
          <w:sz w:val="36"/>
          <w:szCs w:val="20"/>
          <w:lang w:val="zh-CN"/>
        </w:rPr>
      </w:pPr>
      <w:r>
        <w:rPr>
          <w:rFonts w:hint="eastAsia" w:ascii="仿宋" w:hAnsi="仿宋" w:eastAsia="仿宋" w:cs="仿宋"/>
          <w:b/>
          <w:sz w:val="36"/>
          <w:szCs w:val="20"/>
          <w:lang w:val="zh-CN"/>
        </w:rPr>
        <w:t xml:space="preserve"> 竞价规则</w:t>
      </w:r>
    </w:p>
    <w:p w14:paraId="61B5F071">
      <w:pPr>
        <w:spacing w:line="360" w:lineRule="auto"/>
        <w:ind w:firstLine="420" w:firstLineChars="200"/>
        <w:jc w:val="left"/>
        <w:rPr>
          <w:rFonts w:ascii="仿宋" w:hAnsi="仿宋" w:eastAsia="仿宋" w:cs="仿宋"/>
        </w:rPr>
      </w:pPr>
    </w:p>
    <w:p w14:paraId="129F6B51">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一、根据《</w:t>
      </w:r>
      <w:r>
        <w:rPr>
          <w:rFonts w:hint="eastAsia" w:ascii="仿宋" w:hAnsi="仿宋" w:eastAsia="仿宋" w:cs="仿宋"/>
          <w:sz w:val="24"/>
          <w:szCs w:val="24"/>
          <w:lang w:eastAsia="zh-CN"/>
        </w:rPr>
        <w:t>杭州市上城区产权交易规则</w:t>
      </w:r>
      <w:r>
        <w:rPr>
          <w:rFonts w:hint="eastAsia" w:ascii="仿宋" w:hAnsi="仿宋" w:eastAsia="仿宋" w:cs="仿宋"/>
          <w:sz w:val="24"/>
          <w:szCs w:val="24"/>
        </w:rPr>
        <w:t>》等有关规定，特制定本规则。竞买人必须仔细阅读并遵守本规则，并受此约束。</w:t>
      </w:r>
    </w:p>
    <w:p w14:paraId="351B88FA">
      <w:pPr>
        <w:numPr>
          <w:ilvl w:val="0"/>
          <w:numId w:val="3"/>
        </w:num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本次竞价活动，遵循“公开、公平、公正、诚实信用及价高者得”的原则进行，竞价活动具备法律效力。</w:t>
      </w:r>
    </w:p>
    <w:p w14:paraId="422E4008">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三、竞买人应按竞价公告的要求缴纳交易保证金</w:t>
      </w:r>
      <w:r>
        <w:rPr>
          <w:rFonts w:hint="eastAsia" w:ascii="仿宋" w:hAnsi="仿宋" w:eastAsia="仿宋" w:cs="仿宋"/>
          <w:kern w:val="0"/>
          <w:sz w:val="24"/>
          <w:szCs w:val="24"/>
        </w:rPr>
        <w:t>，</w:t>
      </w:r>
      <w:r>
        <w:rPr>
          <w:rFonts w:hint="eastAsia" w:ascii="仿宋" w:hAnsi="仿宋" w:eastAsia="仿宋" w:cs="仿宋"/>
          <w:sz w:val="24"/>
          <w:szCs w:val="24"/>
        </w:rPr>
        <w:t>且在竞价公告要求的平台上完成注册及办理报名手续，通过审核后，方可成为正式竞买人。竞买人应保管好账号信息，其安全性及保密性由竞买人自行负责，并自行承担由此带来的一切经济损失和法律责任。</w:t>
      </w:r>
    </w:p>
    <w:p w14:paraId="54F2ECE8">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四、竞价平台提供的标的相关示意图，仅供竞买人参考。</w:t>
      </w:r>
    </w:p>
    <w:p w14:paraId="1FD74C4D">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五、竞买人在竞价前，以调查或其它方式审看标的，对欲参加竞价的标的的实际状况进行了解，并对自己参加竞价标的的行为负责。竞买人完成报名手续后，即表明已认可标的现状，并愿意为标的现状承担相应责任。</w:t>
      </w:r>
    </w:p>
    <w:p w14:paraId="19BA85C0">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六、竞买人进入竞价公告要求的电子竞价平台找到所报项目进行报价，应由竞买人法定代表人或授权的代理人实施报价行为，无论何种原因由他人代竞买人实施报价行为的，均视同竞买人实施报价行为，竞买人应自行承担由此产生的一切经济责任和法律后果。在竞价过程中，竞买人一定要认真严肃地进行竞买，确认无误后报出自己所认可的报价，对其报价负责不得反悔。竞买人应自行承担其参与竞价（包括但不限于完成报名手续和递交有关文件）所涉及的一切费用，不论竞价结果如何，在任何情况下产权所有人、竞价平台、竞价机构均无义务承担此费用。</w:t>
      </w:r>
    </w:p>
    <w:p w14:paraId="4788D833">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七、在网络竞价开始后，在自由竞价时间内，竞买人应按照竞价规则（加价幅度）出价。系统提供固定的加价幅度按钮，竞买人可以选择按钮出价，也可以自行录入价格，自行加价额必须大于最小加价幅度，否则出价无效，系统不予记录。竞买人的网络竞价以电脑显示的先后顺序确定。自由竞价结束，限时竞价时间（5分钟）启动，应价结束时点内无应价出现，电子应价系统准时自动结束，若有应价，电子应价系统自动继续延续5分钟，以此类推，直至无应价出现，电子应价系统自动关闭，最高应价的竞买人即为买受人，系统所记录的信息将是网上竞买人、竞得人竞买行为有效性的法律依据。</w:t>
      </w:r>
    </w:p>
    <w:p w14:paraId="7D517B77">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八、竞价活动中，竞买人一经应价，不得撤回，但当其他竞买人提出更高价应价时，其应价即丧失约束力。</w:t>
      </w:r>
    </w:p>
    <w:p w14:paraId="49EB9F40">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九、竞买人竞买成功后，不得反悔。对反悔者的竞买保证金不予退回，并由反悔者承担违约责任。</w:t>
      </w:r>
    </w:p>
    <w:p w14:paraId="63C953DA">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十、竞价成交后，竞得人必须签署《成交确认书》。</w:t>
      </w:r>
    </w:p>
    <w:p w14:paraId="2B51C8B4">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十一、竞价成交后，竞得人应按约定的期限支付成交价等款项（以人民币结算），否则，按违约论。</w:t>
      </w:r>
    </w:p>
    <w:p w14:paraId="4E5A01D6">
      <w:pPr>
        <w:spacing w:line="360" w:lineRule="auto"/>
        <w:ind w:firstLine="480" w:firstLineChars="200"/>
        <w:jc w:val="left"/>
        <w:rPr>
          <w:rFonts w:ascii="仿宋" w:hAnsi="仿宋" w:eastAsia="仿宋" w:cs="仿宋"/>
          <w:bCs/>
          <w:sz w:val="24"/>
          <w:szCs w:val="24"/>
        </w:rPr>
      </w:pPr>
      <w:r>
        <w:rPr>
          <w:rFonts w:hint="eastAsia" w:ascii="仿宋" w:hAnsi="仿宋" w:eastAsia="仿宋" w:cs="仿宋"/>
          <w:bCs/>
          <w:sz w:val="24"/>
          <w:szCs w:val="24"/>
        </w:rPr>
        <w:t>十二、出现以下情况，产权所有人、交易平台以及杭州市公共资源交易中心</w:t>
      </w:r>
      <w:r>
        <w:rPr>
          <w:rFonts w:hint="eastAsia" w:ascii="仿宋" w:hAnsi="仿宋" w:eastAsia="仿宋" w:cs="仿宋"/>
          <w:bCs/>
          <w:sz w:val="24"/>
          <w:szCs w:val="24"/>
          <w:lang w:eastAsia="zh-CN"/>
        </w:rPr>
        <w:t>上城</w:t>
      </w:r>
      <w:r>
        <w:rPr>
          <w:rFonts w:hint="eastAsia" w:ascii="仿宋" w:hAnsi="仿宋" w:eastAsia="仿宋" w:cs="仿宋"/>
          <w:bCs/>
          <w:sz w:val="24"/>
          <w:szCs w:val="24"/>
        </w:rPr>
        <w:t>分中心不承担任何责任：</w:t>
      </w:r>
    </w:p>
    <w:p w14:paraId="7CEF5838">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（一）报价活动的时间以报价系统服务器时间为准。由于竞买人自身终端设备时间与报价系统服务器时间不符而导致未按时参与报价的；</w:t>
      </w:r>
    </w:p>
    <w:p w14:paraId="095250E8">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（二）竞买人因自身原因导致其注册账户信息泄露而造成的一切后果；</w:t>
      </w:r>
    </w:p>
    <w:p w14:paraId="74A37667">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（三）竞买人因遗忘密码、自身终端设备出现故障或网络异常而不能正常报价的；</w:t>
      </w:r>
    </w:p>
    <w:p w14:paraId="02CD2252">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四）因不可抗力、软硬件故障、非法入侵、恶意攻击导致系统故障无法继续报价的，或者产权所有人或监管部门紧急要求网络动态报价中止或终止等原因导致报价中断的。产权所有人将视情况组织继续报价或重新报价，并通知各竞买人。继续报价或重新报价的方式如下：</w:t>
      </w:r>
    </w:p>
    <w:p w14:paraId="7E318BA9">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报价记录可以恢复的，以中断时的最高有效报价为起始价继续报价；报价记录无法恢复的，以转让底价为起始价重新报价。</w:t>
      </w:r>
    </w:p>
    <w:p w14:paraId="1CBC762E">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（五）因非法入侵、恶意攻击、网络异常等原因导致竞买人账户信息泄露、报价结果出现异常等情况而造成的一切后果。</w:t>
      </w:r>
    </w:p>
    <w:p w14:paraId="1F124858">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（六）其他适用于互联网管理的中华人民共和国法律法规规定的有关免责条款，同样适用。</w:t>
      </w:r>
    </w:p>
    <w:p w14:paraId="262A261E">
      <w:pPr>
        <w:spacing w:line="360" w:lineRule="auto"/>
        <w:ind w:firstLine="480" w:firstLineChars="200"/>
        <w:jc w:val="left"/>
        <w:rPr>
          <w:rFonts w:ascii="仿宋" w:hAnsi="仿宋" w:eastAsia="仿宋" w:cs="仿宋"/>
          <w:bCs/>
          <w:sz w:val="24"/>
          <w:szCs w:val="24"/>
        </w:rPr>
      </w:pPr>
      <w:r>
        <w:rPr>
          <w:rFonts w:hint="eastAsia" w:ascii="仿宋" w:hAnsi="仿宋" w:eastAsia="仿宋" w:cs="仿宋"/>
          <w:bCs/>
          <w:sz w:val="24"/>
          <w:szCs w:val="24"/>
        </w:rPr>
        <w:t>十三、鉴于互联网环境可能存在的时延等因素，竞买人应尽量在自由报价期内充分出价，在延时竞价阶段及时出价。</w:t>
      </w:r>
    </w:p>
    <w:p w14:paraId="55D1FA58">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十四、因非法入侵、恶意攻击等网络异常原因导致报价结果出现异常的，报价结果无效，产权所有人将视情况重新组织报价，并通知各竞买人。各竞买人承诺自愿服从该安排，按时参与报价。</w:t>
      </w:r>
    </w:p>
    <w:p w14:paraId="2AA975A8">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十五、竞价文件需补充、修改的，产权所有人可在竞价开始前以线上公示或以其他方式告知竞买人，竞买人一并遵守,故竞买人须在竞价开始前再次查询线上或其他方式告知的补充、修改内容。凡竞买人应价，将被视为已经知悉并接受认可该修正或补充条款。本竞买须知及修正与补充条款均作为《成交确认书》的附件，具有法律效力。</w:t>
      </w:r>
    </w:p>
    <w:p w14:paraId="64684C2F">
      <w:pPr>
        <w:spacing w:line="360" w:lineRule="auto"/>
        <w:jc w:val="left"/>
        <w:rPr>
          <w:rFonts w:ascii="仿宋" w:hAnsi="仿宋" w:eastAsia="仿宋" w:cs="仿宋"/>
          <w:szCs w:val="21"/>
        </w:rPr>
      </w:pPr>
    </w:p>
    <w:p w14:paraId="2BA2D080">
      <w:pPr>
        <w:pStyle w:val="6"/>
        <w:rPr>
          <w:rFonts w:ascii="仿宋" w:hAnsi="仿宋" w:eastAsia="仿宋" w:cs="仿宋"/>
          <w:szCs w:val="21"/>
        </w:rPr>
      </w:pPr>
    </w:p>
    <w:p w14:paraId="036B06AC">
      <w:pPr>
        <w:pStyle w:val="6"/>
        <w:rPr>
          <w:rFonts w:ascii="仿宋" w:hAnsi="仿宋" w:eastAsia="仿宋" w:cs="仿宋"/>
          <w:szCs w:val="21"/>
        </w:rPr>
      </w:pPr>
    </w:p>
    <w:p w14:paraId="5EB0B271">
      <w:pPr>
        <w:pStyle w:val="6"/>
        <w:rPr>
          <w:rFonts w:ascii="仿宋" w:hAnsi="仿宋" w:eastAsia="仿宋" w:cs="仿宋"/>
          <w:szCs w:val="21"/>
        </w:rPr>
      </w:pPr>
    </w:p>
    <w:p w14:paraId="03D8EC3A">
      <w:pPr>
        <w:pStyle w:val="6"/>
        <w:rPr>
          <w:rFonts w:ascii="仿宋" w:hAnsi="仿宋" w:eastAsia="仿宋" w:cs="仿宋"/>
          <w:szCs w:val="21"/>
        </w:rPr>
      </w:pPr>
    </w:p>
    <w:p w14:paraId="750A7CD3">
      <w:pPr>
        <w:pStyle w:val="6"/>
        <w:rPr>
          <w:rFonts w:ascii="仿宋" w:hAnsi="仿宋" w:eastAsia="仿宋" w:cs="仿宋"/>
          <w:szCs w:val="21"/>
        </w:rPr>
      </w:pPr>
    </w:p>
    <w:p w14:paraId="19E02AF5">
      <w:pPr>
        <w:pStyle w:val="6"/>
        <w:rPr>
          <w:rFonts w:ascii="仿宋" w:hAnsi="仿宋" w:eastAsia="仿宋" w:cs="仿宋"/>
          <w:szCs w:val="21"/>
        </w:rPr>
      </w:pPr>
    </w:p>
    <w:p w14:paraId="1568E2CF">
      <w:pPr>
        <w:pStyle w:val="6"/>
        <w:rPr>
          <w:rFonts w:ascii="仿宋" w:hAnsi="仿宋" w:eastAsia="仿宋" w:cs="仿宋"/>
          <w:szCs w:val="21"/>
        </w:rPr>
      </w:pPr>
    </w:p>
    <w:p w14:paraId="0E8B69E6">
      <w:pPr>
        <w:pStyle w:val="6"/>
        <w:rPr>
          <w:rFonts w:ascii="仿宋" w:hAnsi="仿宋" w:eastAsia="仿宋" w:cs="仿宋"/>
          <w:szCs w:val="21"/>
        </w:rPr>
      </w:pPr>
    </w:p>
    <w:p w14:paraId="721D73C8">
      <w:pPr>
        <w:pStyle w:val="6"/>
        <w:rPr>
          <w:rFonts w:ascii="仿宋" w:hAnsi="仿宋" w:eastAsia="仿宋" w:cs="仿宋"/>
          <w:szCs w:val="21"/>
        </w:rPr>
      </w:pPr>
    </w:p>
    <w:p w14:paraId="14681DC1">
      <w:pPr>
        <w:pStyle w:val="6"/>
        <w:rPr>
          <w:rFonts w:ascii="仿宋" w:hAnsi="仿宋" w:eastAsia="仿宋" w:cs="仿宋"/>
          <w:szCs w:val="21"/>
        </w:rPr>
      </w:pPr>
    </w:p>
    <w:p w14:paraId="57C905D1">
      <w:pPr>
        <w:pStyle w:val="6"/>
        <w:rPr>
          <w:rFonts w:ascii="仿宋" w:hAnsi="仿宋" w:eastAsia="仿宋" w:cs="仿宋"/>
          <w:szCs w:val="21"/>
        </w:rPr>
      </w:pPr>
    </w:p>
    <w:p w14:paraId="0758630F">
      <w:pPr>
        <w:pStyle w:val="6"/>
        <w:rPr>
          <w:rFonts w:ascii="仿宋" w:hAnsi="仿宋" w:eastAsia="仿宋" w:cs="仿宋"/>
          <w:szCs w:val="21"/>
        </w:rPr>
      </w:pPr>
    </w:p>
    <w:p w14:paraId="23ECB053">
      <w:pPr>
        <w:pStyle w:val="6"/>
        <w:rPr>
          <w:rFonts w:ascii="仿宋" w:hAnsi="仿宋" w:eastAsia="仿宋" w:cs="仿宋"/>
          <w:szCs w:val="21"/>
        </w:rPr>
      </w:pPr>
    </w:p>
    <w:p w14:paraId="12414AD3">
      <w:pPr>
        <w:pStyle w:val="6"/>
        <w:rPr>
          <w:rFonts w:ascii="仿宋" w:hAnsi="仿宋" w:eastAsia="仿宋" w:cs="仿宋"/>
          <w:szCs w:val="21"/>
        </w:rPr>
      </w:pPr>
    </w:p>
    <w:p w14:paraId="3CBFD5CB">
      <w:pPr>
        <w:pStyle w:val="6"/>
        <w:rPr>
          <w:rFonts w:ascii="仿宋" w:hAnsi="仿宋" w:eastAsia="仿宋" w:cs="仿宋"/>
          <w:szCs w:val="21"/>
        </w:rPr>
      </w:pPr>
    </w:p>
    <w:p w14:paraId="4A1968E7">
      <w:pPr>
        <w:pStyle w:val="6"/>
        <w:rPr>
          <w:rFonts w:ascii="仿宋" w:hAnsi="仿宋" w:eastAsia="仿宋" w:cs="仿宋"/>
          <w:szCs w:val="21"/>
        </w:rPr>
      </w:pPr>
    </w:p>
    <w:p w14:paraId="07DDF853">
      <w:pPr>
        <w:pStyle w:val="6"/>
        <w:rPr>
          <w:rFonts w:ascii="仿宋" w:hAnsi="仿宋" w:eastAsia="仿宋" w:cs="仿宋"/>
          <w:szCs w:val="21"/>
        </w:rPr>
      </w:pPr>
    </w:p>
    <w:p w14:paraId="3450340F">
      <w:pPr>
        <w:pStyle w:val="6"/>
        <w:rPr>
          <w:rFonts w:ascii="仿宋" w:hAnsi="仿宋" w:eastAsia="仿宋" w:cs="仿宋"/>
          <w:szCs w:val="21"/>
        </w:rPr>
      </w:pPr>
    </w:p>
    <w:p w14:paraId="404BCA3D">
      <w:pPr>
        <w:pStyle w:val="6"/>
        <w:rPr>
          <w:rFonts w:ascii="仿宋" w:hAnsi="仿宋" w:eastAsia="仿宋" w:cs="仿宋"/>
          <w:szCs w:val="21"/>
        </w:rPr>
      </w:pPr>
    </w:p>
    <w:p w14:paraId="0AA07CD5">
      <w:pPr>
        <w:pStyle w:val="6"/>
        <w:rPr>
          <w:rFonts w:ascii="仿宋" w:hAnsi="仿宋" w:eastAsia="仿宋" w:cs="仿宋"/>
          <w:szCs w:val="21"/>
        </w:rPr>
      </w:pPr>
    </w:p>
    <w:p w14:paraId="2CA53DA5">
      <w:pPr>
        <w:pStyle w:val="6"/>
        <w:rPr>
          <w:rFonts w:ascii="仿宋" w:hAnsi="仿宋" w:eastAsia="仿宋" w:cs="仿宋"/>
          <w:szCs w:val="21"/>
        </w:rPr>
      </w:pPr>
    </w:p>
    <w:p w14:paraId="018F1EB9">
      <w:pPr>
        <w:pStyle w:val="6"/>
        <w:rPr>
          <w:rFonts w:ascii="仿宋" w:hAnsi="仿宋" w:eastAsia="仿宋" w:cs="仿宋"/>
          <w:szCs w:val="21"/>
        </w:rPr>
      </w:pPr>
    </w:p>
    <w:p w14:paraId="073C383E">
      <w:pPr>
        <w:pStyle w:val="6"/>
        <w:ind w:left="0" w:leftChars="0" w:firstLine="0" w:firstLineChars="0"/>
        <w:rPr>
          <w:rFonts w:ascii="仿宋" w:hAnsi="仿宋" w:eastAsia="仿宋" w:cs="仿宋"/>
          <w:szCs w:val="21"/>
        </w:rPr>
      </w:pPr>
    </w:p>
    <w:p w14:paraId="31603330">
      <w:pPr>
        <w:pStyle w:val="6"/>
        <w:ind w:left="0" w:leftChars="0" w:firstLine="0" w:firstLineChars="0"/>
        <w:rPr>
          <w:rFonts w:ascii="仿宋" w:hAnsi="仿宋" w:eastAsia="仿宋" w:cs="仿宋"/>
          <w:szCs w:val="21"/>
        </w:rPr>
      </w:pPr>
    </w:p>
    <w:p w14:paraId="3AFBDE91">
      <w:pPr>
        <w:numPr>
          <w:ilvl w:val="0"/>
          <w:numId w:val="1"/>
        </w:numPr>
        <w:spacing w:line="360" w:lineRule="auto"/>
        <w:jc w:val="center"/>
        <w:outlineLvl w:val="0"/>
        <w:rPr>
          <w:rFonts w:ascii="仿宋" w:hAnsi="仿宋" w:eastAsia="仿宋" w:cs="仿宋"/>
          <w:b/>
          <w:sz w:val="36"/>
          <w:szCs w:val="20"/>
          <w:lang w:val="zh-CN"/>
        </w:rPr>
      </w:pPr>
      <w:r>
        <w:rPr>
          <w:rFonts w:hint="eastAsia" w:ascii="仿宋" w:hAnsi="仿宋" w:eastAsia="仿宋" w:cs="仿宋"/>
          <w:b/>
          <w:sz w:val="36"/>
          <w:szCs w:val="20"/>
          <w:lang w:val="zh-CN"/>
        </w:rPr>
        <w:t xml:space="preserve"> 产权交易承诺书及委托书</w:t>
      </w:r>
    </w:p>
    <w:p w14:paraId="12333054">
      <w:pPr>
        <w:spacing w:line="360" w:lineRule="exact"/>
        <w:rPr>
          <w:rFonts w:ascii="仿宋" w:hAnsi="仿宋" w:eastAsia="仿宋" w:cs="仿宋"/>
          <w:b/>
          <w:sz w:val="24"/>
          <w:szCs w:val="24"/>
          <w:u w:val="single"/>
        </w:rPr>
      </w:pPr>
    </w:p>
    <w:p w14:paraId="510BEBE1">
      <w:pPr>
        <w:snapToGrid w:val="0"/>
        <w:spacing w:line="500" w:lineRule="exact"/>
        <w:rPr>
          <w:rFonts w:hint="eastAsia" w:ascii="仿宋" w:hAnsi="仿宋" w:eastAsia="仿宋" w:cs="仿宋"/>
          <w:b/>
          <w:bCs/>
          <w:sz w:val="24"/>
          <w:szCs w:val="24"/>
          <w:u w:val="single"/>
          <w:lang w:val="zh-CN" w:eastAsia="zh-CN"/>
        </w:rPr>
      </w:pPr>
      <w:r>
        <w:rPr>
          <w:rFonts w:hint="eastAsia" w:ascii="仿宋" w:hAnsi="仿宋" w:eastAsia="仿宋" w:cs="仿宋"/>
          <w:b/>
          <w:bCs/>
          <w:sz w:val="24"/>
          <w:szCs w:val="24"/>
          <w:u w:val="single"/>
          <w:lang w:val="zh-CN" w:eastAsia="zh-CN"/>
        </w:rPr>
        <w:t>杭州市上城区蚕桑股份经济合作社：</w:t>
      </w:r>
    </w:p>
    <w:p w14:paraId="7072964D">
      <w:pPr>
        <w:widowControl/>
        <w:snapToGrid w:val="0"/>
        <w:spacing w:line="500" w:lineRule="exact"/>
        <w:ind w:firstLine="480" w:firstLineChars="200"/>
        <w:rPr>
          <w:rFonts w:ascii="仿宋" w:hAnsi="仿宋" w:eastAsia="仿宋" w:cs="仿宋"/>
          <w:bCs/>
          <w:sz w:val="24"/>
          <w:szCs w:val="24"/>
        </w:rPr>
      </w:pPr>
      <w:r>
        <w:rPr>
          <w:rFonts w:hint="eastAsia" w:ascii="仿宋" w:hAnsi="仿宋" w:eastAsia="仿宋" w:cs="仿宋"/>
          <w:bCs/>
          <w:sz w:val="24"/>
          <w:szCs w:val="24"/>
        </w:rPr>
        <w:t>经过认真、仔细阅读《</w:t>
      </w:r>
      <w:r>
        <w:rPr>
          <w:rFonts w:hint="eastAsia" w:ascii="仿宋" w:hAnsi="仿宋" w:eastAsia="仿宋" w:cs="仿宋"/>
          <w:bCs/>
          <w:kern w:val="0"/>
          <w:sz w:val="24"/>
          <w:szCs w:val="24"/>
        </w:rPr>
        <w:t>竞价公告</w:t>
      </w:r>
      <w:r>
        <w:rPr>
          <w:rFonts w:hint="eastAsia" w:ascii="仿宋" w:hAnsi="仿宋" w:eastAsia="仿宋" w:cs="仿宋"/>
          <w:bCs/>
          <w:sz w:val="24"/>
          <w:szCs w:val="24"/>
        </w:rPr>
        <w:t>》、《竞价须知》、《竞价规则》等文件，我方完全同意接受标的的现状和一切已知及未知的瑕疵并愿意遵守竞价文件中的规定和要求，对所有文件均无异议，并愿意对自己的竞买行为承担法律责任。</w:t>
      </w:r>
    </w:p>
    <w:p w14:paraId="0D821358">
      <w:pPr>
        <w:snapToGrid w:val="0"/>
        <w:spacing w:line="500" w:lineRule="exact"/>
        <w:ind w:firstLine="480" w:firstLineChars="200"/>
        <w:rPr>
          <w:rFonts w:ascii="仿宋" w:hAnsi="仿宋" w:eastAsia="仿宋" w:cs="仿宋"/>
          <w:kern w:val="0"/>
          <w:sz w:val="24"/>
          <w:szCs w:val="24"/>
        </w:rPr>
      </w:pPr>
      <w:r>
        <w:rPr>
          <w:rFonts w:hint="eastAsia" w:ascii="仿宋" w:hAnsi="仿宋" w:eastAsia="仿宋" w:cs="仿宋"/>
          <w:bCs/>
          <w:sz w:val="24"/>
          <w:szCs w:val="24"/>
        </w:rPr>
        <w:t>我方现正式申请参加</w:t>
      </w:r>
      <w:r>
        <w:rPr>
          <w:rFonts w:hint="eastAsia" w:ascii="仿宋" w:hAnsi="仿宋" w:eastAsia="仿宋" w:cs="仿宋"/>
          <w:b/>
          <w:bCs w:val="0"/>
          <w:sz w:val="24"/>
          <w:szCs w:val="24"/>
          <w:u w:val="single"/>
          <w:lang w:val="zh-CN" w:eastAsia="zh-CN"/>
        </w:rPr>
        <w:t>（</w:t>
      </w:r>
      <w:r>
        <w:rPr>
          <w:rFonts w:hint="eastAsia" w:ascii="仿宋" w:hAnsi="仿宋" w:eastAsia="仿宋" w:cs="仿宋"/>
          <w:b/>
          <w:bCs w:val="0"/>
          <w:sz w:val="24"/>
          <w:szCs w:val="24"/>
          <w:u w:val="single"/>
          <w:lang w:val="en-US" w:eastAsia="zh-CN"/>
        </w:rPr>
        <w:t>聆潮府北侧（德胜东路与和睦港路交叉口西南角）场地三年承包经营权流转项目</w:t>
      </w:r>
      <w:r>
        <w:rPr>
          <w:rFonts w:hint="eastAsia" w:ascii="仿宋" w:hAnsi="仿宋" w:eastAsia="仿宋" w:cs="仿宋"/>
          <w:b/>
          <w:bCs w:val="0"/>
          <w:sz w:val="24"/>
          <w:szCs w:val="24"/>
          <w:u w:val="single"/>
          <w:lang w:val="zh-CN" w:eastAsia="zh-CN"/>
        </w:rPr>
        <w:t>）</w:t>
      </w:r>
      <w:r>
        <w:rPr>
          <w:rFonts w:hint="eastAsia" w:ascii="仿宋" w:hAnsi="仿宋" w:eastAsia="仿宋" w:cs="仿宋"/>
          <w:kern w:val="0"/>
          <w:sz w:val="24"/>
          <w:szCs w:val="24"/>
        </w:rPr>
        <w:t>的竞价活动，并参与竞价。</w:t>
      </w:r>
    </w:p>
    <w:p w14:paraId="0F93916C">
      <w:pPr>
        <w:snapToGrid w:val="0"/>
        <w:spacing w:line="500" w:lineRule="exact"/>
        <w:ind w:firstLine="480" w:firstLineChars="200"/>
        <w:rPr>
          <w:rFonts w:ascii="仿宋" w:hAnsi="仿宋" w:eastAsia="仿宋" w:cs="仿宋"/>
          <w:kern w:val="0"/>
          <w:sz w:val="24"/>
          <w:szCs w:val="24"/>
        </w:rPr>
      </w:pPr>
      <w:r>
        <w:rPr>
          <w:rFonts w:hint="eastAsia" w:ascii="仿宋" w:hAnsi="仿宋" w:eastAsia="仿宋" w:cs="仿宋"/>
          <w:kern w:val="0"/>
          <w:sz w:val="24"/>
          <w:szCs w:val="24"/>
        </w:rPr>
        <w:t>我方将恪守公开、公平、公正和诚实信用原则，规范地开展交易活动。</w:t>
      </w:r>
      <w:r>
        <w:rPr>
          <w:rFonts w:hint="eastAsia" w:ascii="仿宋" w:hAnsi="仿宋" w:eastAsia="仿宋" w:cs="仿宋"/>
          <w:bCs/>
          <w:sz w:val="24"/>
          <w:szCs w:val="24"/>
        </w:rPr>
        <w:t>我方愿意按竞价文件规定，提交相关证照及缴纳相应</w:t>
      </w:r>
      <w:r>
        <w:rPr>
          <w:rFonts w:hint="eastAsia" w:ascii="仿宋" w:hAnsi="仿宋" w:eastAsia="仿宋" w:cs="仿宋"/>
          <w:kern w:val="0"/>
          <w:sz w:val="24"/>
          <w:szCs w:val="24"/>
        </w:rPr>
        <w:t>的交易保证金，若能竞得，保证按照竞价文件规定和要求履行全部义务，及时签订《成交确认书》、《</w:t>
      </w:r>
      <w:r>
        <w:rPr>
          <w:rFonts w:hint="eastAsia" w:ascii="仿宋" w:hAnsi="仿宋" w:eastAsia="仿宋" w:cs="仿宋"/>
          <w:kern w:val="0"/>
          <w:sz w:val="24"/>
          <w:szCs w:val="24"/>
          <w:lang w:eastAsia="zh-CN"/>
        </w:rPr>
        <w:t>土地使用权转让协议</w:t>
      </w:r>
      <w:r>
        <w:rPr>
          <w:rFonts w:hint="eastAsia" w:ascii="仿宋" w:hAnsi="仿宋" w:eastAsia="仿宋" w:cs="仿宋"/>
          <w:kern w:val="0"/>
          <w:sz w:val="24"/>
          <w:szCs w:val="24"/>
        </w:rPr>
        <w:t>》等文件，并严格履行。</w:t>
      </w:r>
    </w:p>
    <w:p w14:paraId="1F748A10">
      <w:pPr>
        <w:snapToGrid w:val="0"/>
        <w:spacing w:line="500" w:lineRule="exact"/>
        <w:ind w:firstLine="480" w:firstLineChars="200"/>
        <w:rPr>
          <w:rFonts w:ascii="仿宋" w:hAnsi="仿宋" w:eastAsia="仿宋" w:cs="仿宋"/>
          <w:sz w:val="24"/>
          <w:szCs w:val="24"/>
        </w:rPr>
      </w:pPr>
      <w:r>
        <w:rPr>
          <w:rFonts w:hint="eastAsia" w:ascii="仿宋" w:hAnsi="仿宋" w:eastAsia="仿宋" w:cs="仿宋"/>
          <w:kern w:val="0"/>
          <w:sz w:val="24"/>
          <w:szCs w:val="24"/>
        </w:rPr>
        <w:t>若我方在竞价活动中，出现不能按期付款或有其他违约行为，我方愿意接受建德市相关</w:t>
      </w:r>
      <w:r>
        <w:rPr>
          <w:rFonts w:hint="eastAsia" w:ascii="仿宋" w:hAnsi="仿宋" w:eastAsia="仿宋" w:cs="仿宋"/>
          <w:sz w:val="24"/>
          <w:szCs w:val="24"/>
        </w:rPr>
        <w:t>部门依据有关法律法规给予的处罚，并赔偿由此产生的损失和承担全部法律责任。</w:t>
      </w:r>
    </w:p>
    <w:p w14:paraId="639609A2">
      <w:pPr>
        <w:spacing w:line="5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特此申请和承诺并提供以下真实有效的资料作为附件：√ 表示</w:t>
      </w:r>
    </w:p>
    <w:p w14:paraId="45F578EB">
      <w:pPr>
        <w:spacing w:line="500" w:lineRule="exact"/>
        <w:ind w:left="4079" w:leftChars="228" w:hanging="3600" w:hangingChars="1500"/>
        <w:jc w:val="left"/>
        <w:rPr>
          <w:rFonts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 xml:space="preserve"> 个人身份证原件         </w:t>
      </w:r>
      <w:r>
        <w:rPr>
          <w:rFonts w:hint="eastAsia" w:ascii="仿宋" w:hAnsi="仿宋" w:eastAsia="仿宋" w:cs="仿宋"/>
          <w:sz w:val="24"/>
          <w:szCs w:val="24"/>
        </w:rPr>
        <w:sym w:font="Wingdings" w:char="00FE"/>
      </w:r>
      <w:r>
        <w:rPr>
          <w:rFonts w:hint="eastAsia" w:ascii="仿宋" w:hAnsi="仿宋" w:eastAsia="仿宋" w:cs="仿宋"/>
          <w:sz w:val="24"/>
          <w:szCs w:val="24"/>
        </w:rPr>
        <w:t xml:space="preserve"> 营业执照原件（或复印件加盖公章）</w:t>
      </w:r>
      <w:r>
        <w:rPr>
          <w:rFonts w:hint="eastAsia" w:ascii="仿宋" w:hAnsi="仿宋" w:eastAsia="仿宋" w:cs="仿宋"/>
          <w:sz w:val="24"/>
          <w:szCs w:val="24"/>
          <w:highlight w:val="yellow"/>
          <w:lang w:eastAsia="zh-CN"/>
        </w:rPr>
        <w:t>（附：注册资金实缴证明）</w:t>
      </w:r>
      <w:r>
        <w:rPr>
          <w:rFonts w:hint="eastAsia" w:ascii="仿宋" w:hAnsi="仿宋" w:eastAsia="仿宋" w:cs="仿宋"/>
          <w:sz w:val="24"/>
          <w:szCs w:val="24"/>
          <w:highlight w:val="yellow"/>
        </w:rPr>
        <w:t xml:space="preserve"> </w:t>
      </w:r>
    </w:p>
    <w:p w14:paraId="0236142F">
      <w:pPr>
        <w:spacing w:line="5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 xml:space="preserve"> 保证金缴纳凭证 </w:t>
      </w:r>
      <w:r>
        <w:rPr>
          <w:rFonts w:ascii="仿宋" w:hAnsi="仿宋" w:eastAsia="仿宋" w:cs="仿宋"/>
          <w:sz w:val="24"/>
          <w:szCs w:val="24"/>
        </w:rPr>
        <w:t xml:space="preserve">        </w:t>
      </w:r>
      <w:r>
        <w:rPr>
          <w:rFonts w:hint="eastAsia" w:ascii="仿宋" w:hAnsi="仿宋" w:eastAsia="仿宋" w:cs="仿宋"/>
          <w:sz w:val="24"/>
          <w:szCs w:val="24"/>
        </w:rPr>
        <w:sym w:font="Wingdings" w:char="00FE"/>
      </w:r>
      <w:r>
        <w:rPr>
          <w:rFonts w:hint="eastAsia" w:ascii="仿宋" w:hAnsi="仿宋" w:eastAsia="仿宋" w:cs="仿宋"/>
          <w:sz w:val="24"/>
          <w:szCs w:val="24"/>
        </w:rPr>
        <w:t xml:space="preserve"> 法人身份证原件（或复印件加盖公章） </w:t>
      </w:r>
    </w:p>
    <w:p w14:paraId="75E3E265">
      <w:pPr>
        <w:spacing w:line="5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 xml:space="preserve"> 授权委托书 </w:t>
      </w:r>
      <w:r>
        <w:rPr>
          <w:rFonts w:ascii="仿宋" w:hAnsi="仿宋" w:eastAsia="仿宋" w:cs="仿宋"/>
          <w:sz w:val="24"/>
          <w:szCs w:val="24"/>
        </w:rPr>
        <w:t xml:space="preserve">            </w:t>
      </w:r>
      <w:r>
        <w:rPr>
          <w:rFonts w:hint="eastAsia" w:ascii="仿宋" w:hAnsi="仿宋" w:eastAsia="仿宋" w:cs="仿宋"/>
          <w:sz w:val="24"/>
          <w:szCs w:val="24"/>
        </w:rPr>
        <w:sym w:font="Wingdings" w:char="00FE"/>
      </w:r>
      <w:r>
        <w:rPr>
          <w:rFonts w:hint="eastAsia" w:ascii="仿宋" w:hAnsi="仿宋" w:eastAsia="仿宋" w:cs="仿宋"/>
          <w:sz w:val="24"/>
          <w:szCs w:val="24"/>
        </w:rPr>
        <w:t xml:space="preserve"> 受托人身份证原件（或复印件加盖公章）</w:t>
      </w:r>
    </w:p>
    <w:p w14:paraId="77B0A4CC">
      <w:pPr>
        <w:spacing w:line="500" w:lineRule="exact"/>
        <w:ind w:firstLine="3600" w:firstLineChars="1500"/>
        <w:jc w:val="left"/>
        <w:rPr>
          <w:rFonts w:ascii="仿宋" w:hAnsi="仿宋" w:eastAsia="仿宋" w:cs="仿宋"/>
          <w:sz w:val="24"/>
          <w:szCs w:val="24"/>
        </w:rPr>
      </w:pPr>
      <w:r>
        <w:rPr>
          <w:rFonts w:hint="eastAsia" w:ascii="仿宋" w:hAnsi="仿宋" w:eastAsia="仿宋" w:cs="仿宋"/>
          <w:sz w:val="24"/>
          <w:szCs w:val="24"/>
        </w:rPr>
        <w:sym w:font="Wingdings" w:char="00FE"/>
      </w:r>
      <w:r>
        <w:rPr>
          <w:rFonts w:hint="eastAsia" w:ascii="仿宋" w:hAnsi="仿宋" w:eastAsia="仿宋" w:cs="仿宋"/>
          <w:sz w:val="24"/>
          <w:szCs w:val="24"/>
        </w:rPr>
        <w:t xml:space="preserve"> 保证金缴纳凭证</w:t>
      </w:r>
      <w:r>
        <w:rPr>
          <w:rFonts w:hint="eastAsia" w:ascii="仿宋" w:hAnsi="仿宋" w:eastAsia="仿宋" w:cs="仿宋"/>
          <w:b w:val="0"/>
          <w:bCs w:val="0"/>
          <w:color w:val="auto"/>
          <w:sz w:val="24"/>
          <w:szCs w:val="24"/>
          <w:lang w:eastAsia="zh-CN"/>
        </w:rPr>
        <w:t>（甲方开具的保证金收据）</w:t>
      </w:r>
      <w:r>
        <w:rPr>
          <w:rFonts w:hint="eastAsia" w:ascii="仿宋" w:hAnsi="仿宋" w:eastAsia="仿宋" w:cs="仿宋"/>
          <w:b w:val="0"/>
          <w:bCs w:val="0"/>
          <w:color w:val="auto"/>
          <w:sz w:val="24"/>
          <w:szCs w:val="24"/>
        </w:rPr>
        <w:t xml:space="preserve"> </w:t>
      </w:r>
    </w:p>
    <w:p w14:paraId="315490BF">
      <w:pPr>
        <w:spacing w:line="5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 xml:space="preserve">                      </w:t>
      </w:r>
    </w:p>
    <w:p w14:paraId="77D2903C">
      <w:pPr>
        <w:spacing w:line="5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申请人（盖章）：</w:t>
      </w:r>
      <w:r>
        <w:rPr>
          <w:rFonts w:hint="eastAsia" w:ascii="仿宋" w:hAnsi="仿宋" w:eastAsia="仿宋" w:cs="仿宋"/>
          <w:sz w:val="24"/>
          <w:szCs w:val="24"/>
          <w:u w:val="single"/>
        </w:rPr>
        <w:t xml:space="preserve">                             </w:t>
      </w:r>
    </w:p>
    <w:p w14:paraId="732E381F">
      <w:pPr>
        <w:spacing w:line="5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法定代表人（或授权委托代理人）签名：</w:t>
      </w:r>
      <w:r>
        <w:rPr>
          <w:rFonts w:hint="eastAsia" w:ascii="仿宋" w:hAnsi="仿宋" w:eastAsia="仿宋" w:cs="仿宋"/>
          <w:sz w:val="24"/>
          <w:szCs w:val="24"/>
          <w:u w:val="single"/>
        </w:rPr>
        <w:t xml:space="preserve">        </w:t>
      </w:r>
    </w:p>
    <w:p w14:paraId="1CD54C43">
      <w:pPr>
        <w:spacing w:line="500" w:lineRule="exact"/>
        <w:ind w:firstLine="480" w:firstLineChars="200"/>
        <w:jc w:val="left"/>
        <w:rPr>
          <w:rFonts w:ascii="仿宋" w:hAnsi="仿宋" w:eastAsia="仿宋" w:cs="仿宋"/>
          <w:sz w:val="24"/>
          <w:szCs w:val="24"/>
          <w:u w:val="single"/>
        </w:rPr>
      </w:pPr>
      <w:r>
        <w:rPr>
          <w:rFonts w:hint="eastAsia" w:ascii="仿宋" w:hAnsi="仿宋" w:eastAsia="仿宋" w:cs="仿宋"/>
          <w:sz w:val="24"/>
          <w:szCs w:val="24"/>
        </w:rPr>
        <w:t>联系电话：</w:t>
      </w:r>
      <w:r>
        <w:rPr>
          <w:rFonts w:hint="eastAsia" w:ascii="仿宋" w:hAnsi="仿宋" w:eastAsia="仿宋" w:cs="仿宋"/>
          <w:sz w:val="24"/>
          <w:szCs w:val="24"/>
          <w:u w:val="single"/>
        </w:rPr>
        <w:t xml:space="preserve">                                  </w:t>
      </w:r>
    </w:p>
    <w:p w14:paraId="1B6D5725">
      <w:pPr>
        <w:spacing w:line="500" w:lineRule="exact"/>
        <w:jc w:val="left"/>
        <w:rPr>
          <w:rFonts w:ascii="仿宋" w:hAnsi="仿宋" w:eastAsia="仿宋" w:cs="仿宋"/>
          <w:sz w:val="24"/>
          <w:szCs w:val="24"/>
        </w:rPr>
      </w:pPr>
    </w:p>
    <w:p w14:paraId="41EA3EFD">
      <w:pPr>
        <w:spacing w:line="500" w:lineRule="exact"/>
        <w:jc w:val="right"/>
        <w:rPr>
          <w:rFonts w:ascii="仿宋" w:hAnsi="仿宋" w:eastAsia="仿宋" w:cs="仿宋"/>
          <w:sz w:val="24"/>
          <w:szCs w:val="24"/>
        </w:rPr>
      </w:pPr>
      <w:r>
        <w:rPr>
          <w:rFonts w:hint="eastAsia" w:ascii="仿宋" w:hAnsi="仿宋" w:eastAsia="仿宋" w:cs="仿宋"/>
          <w:sz w:val="24"/>
          <w:szCs w:val="24"/>
        </w:rPr>
        <w:t>申请日期：202</w:t>
      </w:r>
      <w:r>
        <w:rPr>
          <w:rFonts w:hint="eastAsia" w:ascii="仿宋" w:hAnsi="仿宋" w:eastAsia="仿宋" w:cs="仿宋"/>
          <w:sz w:val="24"/>
          <w:szCs w:val="24"/>
          <w:lang w:val="en-US" w:eastAsia="zh-CN"/>
        </w:rPr>
        <w:t>6</w:t>
      </w:r>
      <w:r>
        <w:rPr>
          <w:rFonts w:hint="eastAsia" w:ascii="仿宋" w:hAnsi="仿宋" w:eastAsia="仿宋" w:cs="仿宋"/>
          <w:sz w:val="24"/>
          <w:szCs w:val="24"/>
        </w:rPr>
        <w:t>年    月    日</w:t>
      </w:r>
    </w:p>
    <w:p w14:paraId="67CFF491">
      <w:pPr>
        <w:pStyle w:val="6"/>
        <w:rPr>
          <w:rFonts w:ascii="仿宋" w:hAnsi="仿宋" w:eastAsia="仿宋" w:cs="仿宋"/>
          <w:sz w:val="24"/>
          <w:szCs w:val="24"/>
        </w:rPr>
      </w:pPr>
    </w:p>
    <w:p w14:paraId="7666BB14">
      <w:pPr>
        <w:widowControl/>
        <w:jc w:val="left"/>
        <w:rPr>
          <w:highlight w:val="none"/>
        </w:rPr>
      </w:pPr>
      <w:r>
        <w:rPr>
          <w:rFonts w:hint="eastAsia" w:ascii="仿宋" w:hAnsi="仿宋" w:eastAsia="仿宋" w:cs="仿宋"/>
          <w:b/>
          <w:sz w:val="36"/>
          <w:szCs w:val="20"/>
          <w:highlight w:val="none"/>
          <w:lang w:val="zh-CN"/>
        </w:rPr>
        <w:t>附件</w:t>
      </w:r>
    </w:p>
    <w:p w14:paraId="5A3B9636">
      <w:pPr>
        <w:widowControl/>
        <w:ind w:firstLine="1446" w:firstLineChars="400"/>
        <w:jc w:val="left"/>
        <w:rPr>
          <w:rFonts w:hint="eastAsia" w:ascii="仿宋" w:hAnsi="仿宋" w:eastAsia="仿宋" w:cs="仿宋"/>
          <w:b/>
          <w:bCs/>
          <w:kern w:val="0"/>
          <w:sz w:val="36"/>
          <w:szCs w:val="36"/>
          <w:highlight w:val="none"/>
          <w:lang w:eastAsia="zh-CN"/>
        </w:rPr>
      </w:pPr>
      <w:r>
        <w:rPr>
          <w:rFonts w:hint="eastAsia" w:ascii="仿宋" w:hAnsi="仿宋" w:eastAsia="仿宋" w:cs="仿宋"/>
          <w:b/>
          <w:bCs/>
          <w:kern w:val="0"/>
          <w:sz w:val="36"/>
          <w:szCs w:val="36"/>
          <w:highlight w:val="none"/>
          <w:lang w:eastAsia="zh-CN"/>
        </w:rPr>
        <w:t>土地使用权转让协议（模版）</w:t>
      </w:r>
    </w:p>
    <w:p w14:paraId="61A2CE41">
      <w:pPr>
        <w:spacing w:before="156" w:beforeLines="50" w:line="360" w:lineRule="auto"/>
        <w:ind w:firstLine="456" w:firstLineChars="190"/>
        <w:rPr>
          <w:rFonts w:hint="eastAsia" w:ascii="仿宋" w:hAnsi="仿宋" w:eastAsia="仿宋" w:cs="仿宋"/>
          <w:sz w:val="24"/>
          <w:szCs w:val="24"/>
        </w:rPr>
      </w:pPr>
      <w:r>
        <w:rPr>
          <w:rFonts w:hint="eastAsia" w:ascii="仿宋" w:hAnsi="仿宋" w:eastAsia="仿宋" w:cs="仿宋"/>
          <w:sz w:val="24"/>
          <w:szCs w:val="24"/>
        </w:rPr>
        <w:t>出租方：</w:t>
      </w:r>
      <w:r>
        <w:rPr>
          <w:rFonts w:hint="eastAsia" w:ascii="仿宋" w:hAnsi="仿宋" w:eastAsia="仿宋" w:cs="仿宋"/>
          <w:sz w:val="24"/>
          <w:szCs w:val="24"/>
          <w:lang w:eastAsia="zh-CN"/>
        </w:rPr>
        <w:t>杭州市上城区蚕桑股份经济合作社</w:t>
      </w:r>
      <w:r>
        <w:rPr>
          <w:rFonts w:hint="eastAsia" w:ascii="仿宋" w:hAnsi="仿宋" w:eastAsia="仿宋" w:cs="仿宋"/>
          <w:sz w:val="24"/>
          <w:szCs w:val="24"/>
        </w:rPr>
        <w:t xml:space="preserve">        （以下简称“甲方”）</w:t>
      </w:r>
    </w:p>
    <w:p w14:paraId="3DC70414">
      <w:pPr>
        <w:spacing w:before="156" w:beforeLines="50" w:line="360" w:lineRule="auto"/>
        <w:ind w:firstLine="456" w:firstLineChars="190"/>
        <w:rPr>
          <w:rFonts w:hint="eastAsia" w:ascii="仿宋" w:hAnsi="仿宋" w:eastAsia="仿宋" w:cs="仿宋"/>
          <w:sz w:val="24"/>
          <w:szCs w:val="24"/>
        </w:rPr>
      </w:pPr>
      <w:r>
        <w:rPr>
          <w:rFonts w:hint="eastAsia" w:ascii="仿宋" w:hAnsi="仿宋" w:eastAsia="仿宋" w:cs="仿宋"/>
          <w:sz w:val="24"/>
          <w:szCs w:val="24"/>
        </w:rPr>
        <w:t>承租方：</w:t>
      </w:r>
      <w:r>
        <w:rPr>
          <w:rFonts w:hint="eastAsia" w:ascii="仿宋" w:hAnsi="仿宋" w:eastAsia="仿宋" w:cs="仿宋"/>
          <w:color w:val="333333"/>
          <w:sz w:val="24"/>
          <w:szCs w:val="24"/>
          <w:u w:val="single"/>
          <w:lang w:val="en-US" w:eastAsia="zh-CN"/>
        </w:rPr>
        <w:t xml:space="preserve">                            </w:t>
      </w:r>
      <w:r>
        <w:rPr>
          <w:rFonts w:hint="eastAsia" w:ascii="仿宋" w:hAnsi="仿宋" w:eastAsia="仿宋" w:cs="仿宋"/>
          <w:color w:val="333333"/>
          <w:sz w:val="24"/>
          <w:szCs w:val="24"/>
        </w:rPr>
        <w:t xml:space="preserve">           </w:t>
      </w:r>
      <w:r>
        <w:rPr>
          <w:rFonts w:hint="eastAsia" w:ascii="仿宋" w:hAnsi="仿宋" w:eastAsia="仿宋" w:cs="仿宋"/>
          <w:sz w:val="24"/>
          <w:szCs w:val="24"/>
        </w:rPr>
        <w:t>（以下简称“乙方”）</w:t>
      </w:r>
    </w:p>
    <w:p w14:paraId="481AD7E5">
      <w:pPr>
        <w:spacing w:before="156" w:beforeLines="50" w:line="360" w:lineRule="auto"/>
        <w:ind w:firstLine="456" w:firstLineChars="190"/>
        <w:rPr>
          <w:rFonts w:hint="eastAsia" w:ascii="仿宋" w:hAnsi="仿宋" w:eastAsia="仿宋" w:cs="仿宋"/>
          <w:sz w:val="24"/>
          <w:szCs w:val="24"/>
        </w:rPr>
      </w:pPr>
    </w:p>
    <w:p w14:paraId="327BBCE9">
      <w:pPr>
        <w:keepNext w:val="0"/>
        <w:keepLines w:val="0"/>
        <w:pageBreakBefore w:val="0"/>
        <w:widowControl w:val="0"/>
        <w:kinsoku/>
        <w:wordWrap/>
        <w:overflowPunct/>
        <w:topLinePunct w:val="0"/>
        <w:autoSpaceDE/>
        <w:autoSpaceDN/>
        <w:bidi w:val="0"/>
        <w:adjustRightInd/>
        <w:snapToGrid w:val="0"/>
        <w:spacing w:before="157" w:beforeLines="50" w:beforeAutospacing="0" w:afterAutospacing="0" w:line="400" w:lineRule="exact"/>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根据《中华人民共和国民法典》及相关法律的规定，为了明确甲乙双方的权利、义务，经甲乙双方平等协商，就乙方承租甲方</w:t>
      </w:r>
      <w:r>
        <w:rPr>
          <w:rFonts w:hint="eastAsia" w:ascii="仿宋" w:hAnsi="仿宋" w:eastAsia="仿宋" w:cs="仿宋"/>
          <w:color w:val="000000" w:themeColor="text1"/>
          <w:sz w:val="24"/>
          <w:szCs w:val="24"/>
          <w:lang w:eastAsia="zh-CN"/>
          <w14:textFill>
            <w14:solidFill>
              <w14:schemeClr w14:val="tx1"/>
            </w14:solidFill>
          </w14:textFill>
        </w:rPr>
        <w:t>村集体</w:t>
      </w:r>
      <w:r>
        <w:rPr>
          <w:rFonts w:hint="eastAsia" w:ascii="仿宋" w:hAnsi="仿宋" w:eastAsia="仿宋" w:cs="仿宋"/>
          <w:color w:val="000000" w:themeColor="text1"/>
          <w:sz w:val="24"/>
          <w:szCs w:val="24"/>
          <w14:textFill>
            <w14:solidFill>
              <w14:schemeClr w14:val="tx1"/>
            </w14:solidFill>
          </w14:textFill>
        </w:rPr>
        <w:t>土地</w:t>
      </w:r>
      <w:r>
        <w:rPr>
          <w:rFonts w:hint="eastAsia" w:ascii="仿宋" w:hAnsi="仿宋" w:eastAsia="仿宋" w:cs="仿宋"/>
          <w:color w:val="000000" w:themeColor="text1"/>
          <w:sz w:val="24"/>
          <w:szCs w:val="24"/>
          <w:highlight w:val="none"/>
          <w14:textFill>
            <w14:solidFill>
              <w14:schemeClr w14:val="tx1"/>
            </w14:solidFill>
          </w14:textFill>
        </w:rPr>
        <w:t>事</w:t>
      </w:r>
      <w:r>
        <w:rPr>
          <w:rFonts w:hint="eastAsia" w:ascii="仿宋" w:hAnsi="仿宋" w:eastAsia="仿宋" w:cs="仿宋"/>
          <w:color w:val="000000" w:themeColor="text1"/>
          <w:sz w:val="24"/>
          <w:szCs w:val="24"/>
          <w14:textFill>
            <w14:solidFill>
              <w14:schemeClr w14:val="tx1"/>
            </w14:solidFill>
          </w14:textFill>
        </w:rPr>
        <w:t>宜签订本合同。</w:t>
      </w:r>
    </w:p>
    <w:p w14:paraId="45B978A5">
      <w:pPr>
        <w:keepNext w:val="0"/>
        <w:keepLines w:val="0"/>
        <w:pageBreakBefore w:val="0"/>
        <w:widowControl w:val="0"/>
        <w:kinsoku/>
        <w:wordWrap/>
        <w:overflowPunct/>
        <w:topLinePunct w:val="0"/>
        <w:autoSpaceDE/>
        <w:autoSpaceDN/>
        <w:bidi w:val="0"/>
        <w:adjustRightInd/>
        <w:snapToGrid w:val="0"/>
        <w:spacing w:before="157" w:beforeLines="50" w:beforeAutospacing="0" w:afterAutospacing="0" w:line="400" w:lineRule="exact"/>
        <w:ind w:firstLine="456" w:firstLineChars="190"/>
        <w:textAlignment w:val="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第一条 租赁土地坐落在</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b/>
          <w:bCs w:val="0"/>
          <w:color w:val="000000" w:themeColor="text1"/>
          <w:sz w:val="24"/>
          <w:szCs w:val="24"/>
          <w:highlight w:val="none"/>
          <w:u w:val="single"/>
          <w:lang w:val="en-US" w:eastAsia="zh-CN"/>
          <w14:textFill>
            <w14:solidFill>
              <w14:schemeClr w14:val="tx1"/>
            </w14:solidFill>
          </w14:textFill>
        </w:rPr>
        <w:t xml:space="preserve"> 聆潮府北侧（德胜东路与和睦港路交叉口西南角）场地三年承包经营权流转项目</w:t>
      </w:r>
      <w:r>
        <w:rPr>
          <w:rFonts w:hint="eastAsia" w:ascii="仿宋" w:hAnsi="仿宋" w:eastAsia="仿宋" w:cs="仿宋"/>
          <w:b/>
          <w:bCs w:val="0"/>
          <w:color w:val="000000" w:themeColor="text1"/>
          <w:sz w:val="24"/>
          <w:szCs w:val="24"/>
          <w:highlight w:val="none"/>
          <w:u w:val="single"/>
          <w:lang w:val="en-US" w:eastAsia="zh-CN"/>
          <w14:textFill>
            <w14:solidFill>
              <w14:schemeClr w14:val="tx1"/>
            </w14:solidFill>
          </w14:textFill>
        </w:rPr>
        <w:t>，流转期限三年，土地面积约11.88亩（计约7920㎡）</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w:t>
      </w:r>
      <w:bookmarkStart w:id="1" w:name="_GoBack"/>
      <w:bookmarkEnd w:id="1"/>
    </w:p>
    <w:p w14:paraId="4E76BF07">
      <w:pPr>
        <w:keepNext w:val="0"/>
        <w:keepLines w:val="0"/>
        <w:pageBreakBefore w:val="0"/>
        <w:widowControl w:val="0"/>
        <w:numPr>
          <w:ilvl w:val="0"/>
          <w:numId w:val="0"/>
        </w:numPr>
        <w:kinsoku/>
        <w:wordWrap/>
        <w:overflowPunct/>
        <w:topLinePunct w:val="0"/>
        <w:autoSpaceDE/>
        <w:autoSpaceDN/>
        <w:bidi w:val="0"/>
        <w:adjustRightInd/>
        <w:snapToGrid w:val="0"/>
        <w:spacing w:before="157" w:beforeLines="50" w:beforeAutospacing="0" w:afterAutospacing="0" w:line="400" w:lineRule="exact"/>
        <w:ind w:firstLine="48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14:textFill>
            <w14:solidFill>
              <w14:schemeClr w14:val="tx1"/>
            </w14:solidFill>
          </w14:textFill>
        </w:rPr>
        <w:t>第二条</w:t>
      </w:r>
      <w:r>
        <w:rPr>
          <w:rFonts w:hint="eastAsia" w:ascii="仿宋" w:hAnsi="仿宋" w:eastAsia="仿宋" w:cs="仿宋"/>
          <w:b w:val="0"/>
          <w:bCs/>
          <w:color w:val="000000" w:themeColor="text1"/>
          <w:sz w:val="24"/>
          <w:szCs w:val="24"/>
          <w:highlight w:val="none"/>
          <w14:textFill>
            <w14:solidFill>
              <w14:schemeClr w14:val="tx1"/>
            </w14:solidFill>
          </w14:textFill>
        </w:rPr>
        <w:t xml:space="preserve"> 租赁土地的用途：</w:t>
      </w:r>
      <w:r>
        <w:rPr>
          <w:rFonts w:hint="eastAsia" w:ascii="仿宋" w:hAnsi="仿宋" w:eastAsia="仿宋" w:cs="仿宋"/>
          <w:b w:val="0"/>
          <w:bCs/>
          <w:color w:val="000000" w:themeColor="text1"/>
          <w:sz w:val="24"/>
          <w:szCs w:val="24"/>
          <w:highlight w:val="none"/>
          <w:u w:val="single"/>
          <w:lang w:val="en-US" w:eastAsia="zh-CN"/>
          <w14:textFill>
            <w14:solidFill>
              <w14:schemeClr w14:val="tx1"/>
            </w14:solidFill>
          </w14:textFill>
        </w:rPr>
        <w:t xml:space="preserve"> 需符合国家法律法规要求，</w:t>
      </w:r>
      <w:r>
        <w:rPr>
          <w:rFonts w:hint="eastAsia" w:ascii="仿宋" w:hAnsi="仿宋" w:eastAsia="仿宋" w:cs="仿宋"/>
          <w:b w:val="0"/>
          <w:bCs/>
          <w:color w:val="000000"/>
          <w:kern w:val="0"/>
          <w:sz w:val="24"/>
          <w:szCs w:val="24"/>
          <w:highlight w:val="none"/>
          <w:u w:val="single"/>
          <w:lang w:eastAsia="zh-CN"/>
        </w:rPr>
        <w:t>不得经营高噪音、高污染等影响周边环境的业态（如堆场、资源回收等）。</w:t>
      </w:r>
      <w:r>
        <w:rPr>
          <w:rFonts w:hint="eastAsia" w:ascii="仿宋" w:hAnsi="仿宋" w:eastAsia="仿宋" w:cs="仿宋"/>
          <w:b w:val="0"/>
          <w:bCs/>
          <w:color w:val="000000" w:themeColor="text1"/>
          <w:sz w:val="24"/>
          <w:szCs w:val="24"/>
          <w:highlight w:val="none"/>
          <w:u w:val="single"/>
          <w14:textFill>
            <w14:solidFill>
              <w14:schemeClr w14:val="tx1"/>
            </w14:solidFill>
          </w14:textFill>
        </w:rPr>
        <w:t>乙方不得擅自改变土地用途。如政府对功能定位、业态布局、经营范围有特殊规定的，应当服从</w:t>
      </w:r>
      <w:r>
        <w:rPr>
          <w:rFonts w:hint="eastAsia" w:ascii="仿宋" w:hAnsi="仿宋" w:eastAsia="仿宋" w:cs="仿宋"/>
          <w:color w:val="000000" w:themeColor="text1"/>
          <w:sz w:val="24"/>
          <w:szCs w:val="24"/>
          <w:highlight w:val="none"/>
          <w:u w:val="single"/>
          <w14:textFill>
            <w14:solidFill>
              <w14:schemeClr w14:val="tx1"/>
            </w14:solidFill>
          </w14:textFill>
        </w:rPr>
        <w:t>该项规定。</w:t>
      </w:r>
    </w:p>
    <w:p w14:paraId="6E31E672">
      <w:pPr>
        <w:keepNext w:val="0"/>
        <w:keepLines w:val="0"/>
        <w:pageBreakBefore w:val="0"/>
        <w:widowControl w:val="0"/>
        <w:kinsoku/>
        <w:wordWrap/>
        <w:overflowPunct/>
        <w:topLinePunct w:val="0"/>
        <w:autoSpaceDE/>
        <w:autoSpaceDN/>
        <w:bidi w:val="0"/>
        <w:adjustRightInd/>
        <w:snapToGrid w:val="0"/>
        <w:spacing w:before="157" w:beforeLines="50" w:beforeAutospacing="0" w:afterAutospacing="0" w:line="400" w:lineRule="exact"/>
        <w:ind w:firstLine="456" w:firstLineChars="19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第三条 租赁期限为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叁</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年，即自202</w:t>
      </w: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日起至202</w:t>
      </w: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日止。租赁期满，如有相关规定，此合同可以进行续租</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14:textFill>
            <w14:solidFill>
              <w14:schemeClr w14:val="tx1"/>
            </w14:solidFill>
          </w14:textFill>
        </w:rPr>
        <w:t>，乙方应当在合同期满</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个月前书面通知甲方，</w:t>
      </w:r>
      <w:r>
        <w:rPr>
          <w:rFonts w:hint="eastAsia" w:ascii="仿宋" w:hAnsi="仿宋" w:eastAsia="仿宋" w:cs="仿宋"/>
          <w:color w:val="000000" w:themeColor="text1"/>
          <w:sz w:val="24"/>
          <w:szCs w:val="24"/>
          <w:highlight w:val="none"/>
          <w:lang w:val="en-US" w:eastAsia="zh-CN"/>
          <w14:textFill>
            <w14:solidFill>
              <w14:schemeClr w14:val="tx1"/>
            </w14:solidFill>
          </w14:textFill>
        </w:rPr>
        <w:t>经甲方同意，在同等条件下</w:t>
      </w:r>
      <w:r>
        <w:rPr>
          <w:rFonts w:hint="eastAsia" w:ascii="仿宋" w:hAnsi="仿宋" w:eastAsia="仿宋" w:cs="仿宋"/>
          <w:color w:val="000000" w:themeColor="text1"/>
          <w:sz w:val="24"/>
          <w:szCs w:val="24"/>
          <w:highlight w:val="none"/>
          <w:lang w:eastAsia="zh-CN"/>
          <w14:textFill>
            <w14:solidFill>
              <w14:schemeClr w14:val="tx1"/>
            </w14:solidFill>
          </w14:textFill>
        </w:rPr>
        <w:t>乙方</w:t>
      </w:r>
      <w:r>
        <w:rPr>
          <w:rFonts w:hint="eastAsia" w:ascii="仿宋" w:hAnsi="仿宋" w:eastAsia="仿宋" w:cs="仿宋"/>
          <w:color w:val="000000" w:themeColor="text1"/>
          <w:sz w:val="24"/>
          <w:szCs w:val="24"/>
          <w:highlight w:val="none"/>
          <w14:textFill>
            <w14:solidFill>
              <w14:schemeClr w14:val="tx1"/>
            </w14:solidFill>
          </w14:textFill>
        </w:rPr>
        <w:t>享有优先</w:t>
      </w:r>
      <w:r>
        <w:rPr>
          <w:rFonts w:hint="eastAsia" w:ascii="仿宋" w:hAnsi="仿宋" w:eastAsia="仿宋" w:cs="仿宋"/>
          <w:color w:val="000000" w:themeColor="text1"/>
          <w:sz w:val="24"/>
          <w:szCs w:val="24"/>
          <w:highlight w:val="none"/>
          <w:lang w:val="en-US" w:eastAsia="zh-CN"/>
          <w14:textFill>
            <w14:solidFill>
              <w14:schemeClr w14:val="tx1"/>
            </w14:solidFill>
          </w14:textFill>
        </w:rPr>
        <w:t>承租</w:t>
      </w:r>
      <w:r>
        <w:rPr>
          <w:rFonts w:hint="eastAsia" w:ascii="仿宋" w:hAnsi="仿宋" w:eastAsia="仿宋" w:cs="仿宋"/>
          <w:color w:val="000000" w:themeColor="text1"/>
          <w:sz w:val="24"/>
          <w:szCs w:val="24"/>
          <w:highlight w:val="none"/>
          <w14:textFill>
            <w14:solidFill>
              <w14:schemeClr w14:val="tx1"/>
            </w14:solidFill>
          </w14:textFill>
        </w:rPr>
        <w:t>权。</w:t>
      </w:r>
    </w:p>
    <w:p w14:paraId="13B7B2CB">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第四条 租赁价格：年租金为：</w:t>
      </w:r>
      <w:r>
        <w:rPr>
          <w:rFonts w:hint="eastAsia" w:ascii="仿宋" w:hAnsi="仿宋" w:eastAsia="仿宋" w:cs="仿宋"/>
          <w:color w:val="000000" w:themeColor="text1"/>
          <w:sz w:val="24"/>
          <w:szCs w:val="24"/>
          <w:u w:val="single"/>
          <w:shd w:val="clear" w:color="auto" w:fill="FFFFFF"/>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元（人民币大写：</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三</w:t>
      </w:r>
      <w:r>
        <w:rPr>
          <w:rFonts w:hint="eastAsia" w:ascii="仿宋" w:hAnsi="仿宋" w:eastAsia="仿宋" w:cs="仿宋"/>
          <w:color w:val="000000" w:themeColor="text1"/>
          <w:sz w:val="24"/>
          <w:szCs w:val="24"/>
          <w14:textFill>
            <w14:solidFill>
              <w14:schemeClr w14:val="tx1"/>
            </w14:solidFill>
          </w14:textFill>
        </w:rPr>
        <w:t>年租金总计：</w:t>
      </w:r>
      <w:r>
        <w:rPr>
          <w:rFonts w:hint="eastAsia" w:ascii="仿宋" w:hAnsi="仿宋" w:eastAsia="仿宋" w:cs="仿宋"/>
          <w:color w:val="000000" w:themeColor="text1"/>
          <w:sz w:val="24"/>
          <w:szCs w:val="24"/>
          <w:u w:val="single"/>
          <w:shd w:val="clear" w:color="auto" w:fill="FFFFFF"/>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元（人民币大写：</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元</w:t>
      </w:r>
      <w:r>
        <w:rPr>
          <w:rFonts w:hint="eastAsia" w:ascii="仿宋" w:hAnsi="仿宋" w:eastAsia="仿宋" w:cs="仿宋"/>
          <w:color w:val="000000" w:themeColor="text1"/>
          <w:sz w:val="24"/>
          <w:szCs w:val="24"/>
          <w14:textFill>
            <w14:solidFill>
              <w14:schemeClr w14:val="tx1"/>
            </w14:solidFill>
          </w14:textFill>
        </w:rPr>
        <w:t>整）。</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14:paraId="0D36CB8F">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第五条 租金支付期限、方式：</w:t>
      </w:r>
    </w:p>
    <w:p w14:paraId="54EAF2F8">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left="239" w:leftChars="114" w:firstLine="213" w:firstLineChars="89"/>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租金一年一付，</w:t>
      </w:r>
      <w:r>
        <w:rPr>
          <w:rFonts w:hint="eastAsia" w:ascii="仿宋" w:hAnsi="仿宋" w:eastAsia="仿宋" w:cs="仿宋"/>
          <w:color w:val="000000" w:themeColor="text1"/>
          <w:sz w:val="24"/>
          <w:szCs w:val="24"/>
          <w14:textFill>
            <w14:solidFill>
              <w14:schemeClr w14:val="tx1"/>
            </w14:solidFill>
          </w14:textFill>
        </w:rPr>
        <w:t>乙方应当于本合同签订前一次性支付</w:t>
      </w:r>
      <w:r>
        <w:rPr>
          <w:rFonts w:hint="eastAsia" w:ascii="仿宋" w:hAnsi="仿宋" w:eastAsia="仿宋" w:cs="仿宋"/>
          <w:color w:val="000000" w:themeColor="text1"/>
          <w:sz w:val="24"/>
          <w:szCs w:val="24"/>
          <w:lang w:eastAsia="zh-CN"/>
          <w14:textFill>
            <w14:solidFill>
              <w14:schemeClr w14:val="tx1"/>
            </w14:solidFill>
          </w14:textFill>
        </w:rPr>
        <w:t>一年</w:t>
      </w:r>
      <w:r>
        <w:rPr>
          <w:rFonts w:hint="eastAsia" w:ascii="仿宋" w:hAnsi="仿宋" w:eastAsia="仿宋" w:cs="仿宋"/>
          <w:color w:val="000000" w:themeColor="text1"/>
          <w:sz w:val="24"/>
          <w:szCs w:val="24"/>
          <w14:textFill>
            <w14:solidFill>
              <w14:schemeClr w14:val="tx1"/>
            </w14:solidFill>
          </w14:textFill>
        </w:rPr>
        <w:t>租金，以后</w:t>
      </w:r>
      <w:r>
        <w:rPr>
          <w:rFonts w:hint="eastAsia" w:ascii="仿宋" w:hAnsi="仿宋" w:eastAsia="仿宋" w:cs="仿宋"/>
          <w:color w:val="000000" w:themeColor="text1"/>
          <w:sz w:val="24"/>
          <w:szCs w:val="24"/>
          <w:lang w:eastAsia="zh-CN"/>
          <w14:textFill>
            <w14:solidFill>
              <w14:schemeClr w14:val="tx1"/>
            </w14:solidFill>
          </w14:textFill>
        </w:rPr>
        <w:t>于每年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日之前一次性支付下年租金，先付款后使用。</w:t>
      </w:r>
    </w:p>
    <w:p w14:paraId="0BC43636">
      <w:pPr>
        <w:keepNext w:val="0"/>
        <w:keepLines w:val="0"/>
        <w:pageBreakBefore w:val="0"/>
        <w:numPr>
          <w:ilvl w:val="0"/>
          <w:numId w:val="4"/>
        </w:numPr>
        <w:kinsoku/>
        <w:wordWrap/>
        <w:overflowPunct/>
        <w:topLinePunct w:val="0"/>
        <w:autoSpaceDE/>
        <w:autoSpaceDN/>
        <w:bidi w:val="0"/>
        <w:adjustRightInd/>
        <w:snapToGrid w:val="0"/>
        <w:spacing w:before="157" w:beforeLines="50" w:beforeAutospacing="0" w:afterAutospacing="0" w:line="240" w:lineRule="auto"/>
        <w:ind w:firstLine="418"/>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履约保证金缴纳：</w:t>
      </w:r>
    </w:p>
    <w:p w14:paraId="0A50586D">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1、本合同签订前，乙方应在缴纳租金同时向</w:t>
      </w:r>
      <w:r>
        <w:rPr>
          <w:rFonts w:hint="eastAsia" w:ascii="仿宋" w:hAnsi="仿宋" w:eastAsia="仿宋" w:cs="仿宋"/>
          <w:color w:val="000000" w:themeColor="text1"/>
          <w:sz w:val="24"/>
          <w:szCs w:val="24"/>
          <w:highlight w:val="none"/>
          <w14:textFill>
            <w14:solidFill>
              <w14:schemeClr w14:val="tx1"/>
            </w14:solidFill>
          </w14:textFill>
        </w:rPr>
        <w:t>甲方缴纳</w:t>
      </w:r>
      <w:r>
        <w:rPr>
          <w:rFonts w:hint="eastAsia" w:ascii="仿宋" w:hAnsi="仿宋" w:eastAsia="仿宋" w:cs="仿宋"/>
          <w:color w:val="000000" w:themeColor="text1"/>
          <w:sz w:val="24"/>
          <w:szCs w:val="24"/>
          <w:highlight w:val="none"/>
          <w:lang w:val="en-US" w:eastAsia="zh-CN"/>
          <w14:textFill>
            <w14:solidFill>
              <w14:schemeClr w14:val="tx1"/>
            </w14:solidFill>
          </w14:textFill>
        </w:rPr>
        <w:t>场地租赁</w:t>
      </w:r>
      <w:r>
        <w:rPr>
          <w:rFonts w:hint="eastAsia" w:ascii="仿宋" w:hAnsi="仿宋" w:eastAsia="仿宋" w:cs="仿宋"/>
          <w:color w:val="000000" w:themeColor="text1"/>
          <w:sz w:val="24"/>
          <w:szCs w:val="24"/>
          <w:highlight w:val="none"/>
          <w14:textFill>
            <w14:solidFill>
              <w14:schemeClr w14:val="tx1"/>
            </w14:solidFill>
          </w14:textFill>
        </w:rPr>
        <w:t>履约保证金：</w:t>
      </w:r>
      <w:r>
        <w:rPr>
          <w:rFonts w:hint="eastAsia" w:ascii="仿宋" w:hAnsi="仿宋" w:eastAsia="仿宋" w:cs="仿宋"/>
          <w:b/>
          <w:bCs/>
          <w:color w:val="000000" w:themeColor="text1"/>
          <w:sz w:val="24"/>
          <w:szCs w:val="24"/>
          <w:u w:val="single"/>
          <w:shd w:val="clear" w:color="auto" w:fill="FFFFFF"/>
          <w14:textFill>
            <w14:solidFill>
              <w14:schemeClr w14:val="tx1"/>
            </w14:solidFill>
          </w14:textFill>
        </w:rPr>
        <w:t>¥</w:t>
      </w:r>
      <w:r>
        <w:rPr>
          <w:rFonts w:hint="eastAsia" w:ascii="仿宋" w:hAnsi="仿宋" w:eastAsia="仿宋" w:cs="仿宋"/>
          <w:b/>
          <w:bCs/>
          <w:color w:val="000000" w:themeColor="text1"/>
          <w:sz w:val="24"/>
          <w:szCs w:val="24"/>
          <w:u w:val="single"/>
          <w:lang w:val="en-US" w:eastAsia="zh-CN"/>
          <w14:textFill>
            <w14:solidFill>
              <w14:schemeClr w14:val="tx1"/>
            </w14:solidFill>
          </w14:textFill>
        </w:rPr>
        <w:t>50000</w:t>
      </w:r>
      <w:r>
        <w:rPr>
          <w:rFonts w:hint="eastAsia" w:ascii="仿宋" w:hAnsi="仿宋" w:eastAsia="仿宋" w:cs="仿宋"/>
          <w:b/>
          <w:bCs/>
          <w:color w:val="000000" w:themeColor="text1"/>
          <w:sz w:val="24"/>
          <w:szCs w:val="24"/>
          <w14:textFill>
            <w14:solidFill>
              <w14:schemeClr w14:val="tx1"/>
            </w14:solidFill>
          </w14:textFill>
        </w:rPr>
        <w:t>元（人民币大写：</w:t>
      </w:r>
      <w:r>
        <w:rPr>
          <w:rFonts w:hint="eastAsia" w:ascii="仿宋" w:hAnsi="仿宋" w:eastAsia="仿宋" w:cs="仿宋"/>
          <w:b/>
          <w:bCs/>
          <w:color w:val="000000" w:themeColor="text1"/>
          <w:sz w:val="24"/>
          <w:szCs w:val="24"/>
          <w:u w:val="single"/>
          <w14:textFill>
            <w14:solidFill>
              <w14:schemeClr w14:val="tx1"/>
            </w14:solidFill>
          </w14:textFill>
        </w:rPr>
        <w:t xml:space="preserve"> </w:t>
      </w:r>
      <w:r>
        <w:rPr>
          <w:rFonts w:hint="eastAsia" w:ascii="仿宋" w:hAnsi="仿宋" w:eastAsia="仿宋" w:cs="仿宋"/>
          <w:b/>
          <w:bCs/>
          <w:color w:val="000000" w:themeColor="text1"/>
          <w:sz w:val="24"/>
          <w:szCs w:val="24"/>
          <w:u w:val="single"/>
          <w:lang w:eastAsia="zh-CN"/>
          <w14:textFill>
            <w14:solidFill>
              <w14:schemeClr w14:val="tx1"/>
            </w14:solidFill>
          </w14:textFill>
        </w:rPr>
        <w:t>伍万</w:t>
      </w:r>
      <w:r>
        <w:rPr>
          <w:rFonts w:hint="eastAsia" w:ascii="仿宋" w:hAnsi="仿宋" w:eastAsia="仿宋" w:cs="仿宋"/>
          <w:b/>
          <w:bCs/>
          <w:color w:val="000000" w:themeColor="text1"/>
          <w:sz w:val="24"/>
          <w:szCs w:val="24"/>
          <w:u w:val="single"/>
          <w14:textFill>
            <w14:solidFill>
              <w14:schemeClr w14:val="tx1"/>
            </w14:solidFill>
          </w14:textFill>
        </w:rPr>
        <w:t>元</w:t>
      </w:r>
      <w:r>
        <w:rPr>
          <w:rFonts w:hint="eastAsia" w:ascii="仿宋" w:hAnsi="仿宋" w:eastAsia="仿宋" w:cs="仿宋"/>
          <w:b/>
          <w:bCs/>
          <w:color w:val="000000" w:themeColor="text1"/>
          <w:sz w:val="24"/>
          <w:szCs w:val="24"/>
          <w14:textFill>
            <w14:solidFill>
              <w14:schemeClr w14:val="tx1"/>
            </w14:solidFill>
          </w14:textFill>
        </w:rPr>
        <w:t>整）</w:t>
      </w:r>
      <w:r>
        <w:rPr>
          <w:rFonts w:hint="eastAsia" w:ascii="仿宋" w:hAnsi="仿宋" w:eastAsia="仿宋" w:cs="仿宋"/>
          <w:color w:val="000000" w:themeColor="text1"/>
          <w:sz w:val="24"/>
          <w:szCs w:val="24"/>
          <w14:textFill>
            <w14:solidFill>
              <w14:schemeClr w14:val="tx1"/>
            </w14:solidFill>
          </w14:textFill>
        </w:rPr>
        <w:t>。如乙方未及时向甲方支付保证金，甲方有权拒绝交付租赁场地。租赁关系存续期间，乙方违约行为导致甲方损失的，甲方可从保证金中直接扣除，乙方应在收到甲方通知15日内予以补足，否则甲方有权终止合同，已收租金和保证金余额不退还；租赁关系终止时，甲方收取的租赁保证金除用以偿还甲方代乙方支付的本协议（含补充协议）约定由乙方承担的租金、费用及损害赔偿外，剩余部分无息归还乙方。</w:t>
      </w:r>
    </w:p>
    <w:p w14:paraId="3D0796EC">
      <w:pPr>
        <w:pStyle w:val="10"/>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2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 xml:space="preserve">第七条 </w:t>
      </w:r>
      <w:r>
        <w:rPr>
          <w:rFonts w:hint="eastAsia" w:ascii="仿宋" w:hAnsi="仿宋" w:eastAsia="仿宋" w:cs="仿宋"/>
          <w:color w:val="000000" w:themeColor="text1"/>
          <w:sz w:val="24"/>
          <w:szCs w:val="24"/>
          <w:lang w:val="en-US" w:eastAsia="zh-CN"/>
          <w14:textFill>
            <w14:solidFill>
              <w14:schemeClr w14:val="tx1"/>
            </w14:solidFill>
          </w14:textFill>
        </w:rPr>
        <w:t>使用、维修条款</w:t>
      </w:r>
    </w:p>
    <w:p w14:paraId="23ED08D9">
      <w:pPr>
        <w:pStyle w:val="10"/>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80"/>
        <w:textAlignment w:val="auto"/>
        <w:rPr>
          <w:rFonts w:hint="eastAsia" w:ascii="仿宋" w:hAnsi="仿宋" w:eastAsia="仿宋" w:cs="仿宋"/>
          <w:color w:val="333333"/>
          <w:sz w:val="24"/>
          <w:szCs w:val="24"/>
          <w:lang w:val="en-US" w:eastAsia="zh-CN"/>
        </w:rPr>
      </w:pPr>
      <w:r>
        <w:rPr>
          <w:rFonts w:hint="eastAsia" w:ascii="仿宋" w:hAnsi="仿宋" w:eastAsia="仿宋" w:cs="仿宋"/>
          <w:color w:val="333333"/>
          <w:sz w:val="24"/>
          <w:szCs w:val="24"/>
          <w:lang w:val="en-US" w:eastAsia="zh-CN"/>
        </w:rPr>
        <w:t>1、甲方将租赁物按现状交付乙方使用，交付时双方对基础设施的状况以交接单的形式签字确认，并可附照片。</w:t>
      </w:r>
      <w:r>
        <w:rPr>
          <w:rFonts w:hint="eastAsia" w:ascii="仿宋" w:hAnsi="仿宋" w:eastAsia="仿宋" w:cs="仿宋"/>
          <w:b/>
          <w:bCs/>
          <w:color w:val="333333"/>
          <w:sz w:val="24"/>
          <w:szCs w:val="24"/>
          <w:lang w:val="en-US" w:eastAsia="zh-CN"/>
        </w:rPr>
        <w:t>乙方同意按租赁物及设施的现状承租并不得拆除原有附属物也不得搭建其它基础设施，</w:t>
      </w:r>
      <w:r>
        <w:rPr>
          <w:rFonts w:hint="eastAsia" w:ascii="仿宋" w:hAnsi="仿宋" w:eastAsia="仿宋" w:cs="仿宋"/>
          <w:color w:val="333333"/>
          <w:sz w:val="24"/>
          <w:szCs w:val="24"/>
          <w:lang w:val="en-US" w:eastAsia="zh-CN"/>
        </w:rPr>
        <w:t>如乙方确需对租赁物及设施现状进行调整，应事先征得甲方书面同意，并在合同期满或解除合同时恢复原状。如乙方未得到甲方书面同意私自调整的，甲方有权解除合同，一切后果和损失均由乙方自行承担，与甲方无关，因此给甲方造成损失的，由乙方承担。</w:t>
      </w:r>
    </w:p>
    <w:p w14:paraId="599709E4">
      <w:pPr>
        <w:pStyle w:val="10"/>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80"/>
        <w:textAlignment w:val="auto"/>
        <w:rPr>
          <w:rFonts w:hint="eastAsia" w:ascii="仿宋" w:hAnsi="仿宋" w:eastAsia="仿宋" w:cs="仿宋"/>
          <w:color w:val="333333"/>
          <w:sz w:val="24"/>
          <w:szCs w:val="24"/>
          <w:lang w:val="en-US" w:eastAsia="zh-CN"/>
        </w:rPr>
      </w:pPr>
      <w:r>
        <w:rPr>
          <w:rFonts w:hint="eastAsia" w:ascii="仿宋" w:hAnsi="仿宋" w:eastAsia="仿宋" w:cs="仿宋"/>
          <w:color w:val="333333"/>
          <w:sz w:val="24"/>
          <w:szCs w:val="24"/>
          <w:lang w:val="en-US" w:eastAsia="zh-CN"/>
        </w:rPr>
        <w:t>2、</w:t>
      </w:r>
      <w:r>
        <w:rPr>
          <w:rFonts w:hint="eastAsia" w:ascii="仿宋" w:hAnsi="仿宋" w:eastAsia="仿宋" w:cs="仿宋"/>
          <w:b/>
          <w:bCs/>
          <w:color w:val="333333"/>
          <w:sz w:val="24"/>
          <w:szCs w:val="24"/>
          <w:lang w:val="en-US" w:eastAsia="zh-CN"/>
        </w:rPr>
        <w:t>乙方承租租赁物必须进行合法经营，不能经营法律、法规严令禁止的业态，不得经营高噪音、高污染等影响周边环境的业态（如堆场、资源回收等）</w:t>
      </w:r>
      <w:r>
        <w:rPr>
          <w:rFonts w:hint="eastAsia" w:ascii="仿宋" w:hAnsi="仿宋" w:eastAsia="仿宋" w:cs="仿宋"/>
          <w:color w:val="333333"/>
          <w:sz w:val="24"/>
          <w:szCs w:val="24"/>
          <w:lang w:val="en-US" w:eastAsia="zh-CN"/>
        </w:rPr>
        <w:t>。如政府对功能定位、业态布局、经营范围有特殊规定的，乙方应当服从该项规定。乙方违反上述约定的，甲方有权收回土地使用权，并终止合同及没收全部保证金。</w:t>
      </w:r>
    </w:p>
    <w:p w14:paraId="67210C8D">
      <w:pPr>
        <w:pStyle w:val="10"/>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80"/>
        <w:textAlignment w:val="auto"/>
        <w:rPr>
          <w:rFonts w:hint="eastAsia" w:ascii="仿宋" w:hAnsi="仿宋" w:eastAsia="仿宋" w:cs="仿宋"/>
          <w:color w:val="333333"/>
          <w:sz w:val="24"/>
          <w:szCs w:val="24"/>
        </w:rPr>
      </w:pPr>
      <w:r>
        <w:rPr>
          <w:rFonts w:hint="eastAsia" w:ascii="仿宋" w:hAnsi="仿宋" w:eastAsia="仿宋" w:cs="仿宋"/>
          <w:color w:val="333333"/>
          <w:sz w:val="24"/>
          <w:szCs w:val="24"/>
          <w:lang w:val="en-US" w:eastAsia="zh-CN"/>
        </w:rPr>
        <w:t>3</w:t>
      </w:r>
      <w:r>
        <w:rPr>
          <w:rFonts w:hint="eastAsia" w:ascii="仿宋" w:hAnsi="仿宋" w:eastAsia="仿宋" w:cs="仿宋"/>
          <w:color w:val="333333"/>
          <w:sz w:val="24"/>
          <w:szCs w:val="24"/>
        </w:rPr>
        <w:t>、</w:t>
      </w:r>
      <w:r>
        <w:rPr>
          <w:rFonts w:hint="eastAsia" w:ascii="仿宋" w:hAnsi="仿宋" w:eastAsia="仿宋" w:cs="仿宋"/>
          <w:color w:val="000000"/>
          <w:sz w:val="24"/>
          <w:szCs w:val="24"/>
        </w:rPr>
        <w:t>乙方对租赁物及附属物负有妥善使用及维护之责任，对各种可能出现的故障和危险应及时消除，以避免一切可能发生的隐患。在租赁期限内应爱护租赁物，因乙方使用不当造成设施损坏，乙方应负责维修，费用由乙方承担。乙方自收到甲方通知后15日内未维修的，甲方有权进行代替维修，费用从保证金中予以扣除。</w:t>
      </w:r>
    </w:p>
    <w:p w14:paraId="40916BA0">
      <w:pPr>
        <w:pStyle w:val="10"/>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8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、乙方在租赁期间须严格遵守《中华人民共和国消防条例》以及其他防火规定，积极配合甲方做好消防工作，否则，由此产生的一切责任及损失由乙方承担。</w:t>
      </w:r>
    </w:p>
    <w:p w14:paraId="11E39A72">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乙方在租赁期间，应当严格按照《安全生产法》及相关法律法规的规定从事生产，妥善做好相关安全措施，因乙方违法生产而发生工（公）伤、死亡的，由乙方自行承担责任。如乙方及其雇员或其他任何第三方在租赁土地发生意外伤亡事故的（雷击、溺水、火灾、交通伤亡、中毒、触电等），由乙方自行承担责任。</w:t>
      </w:r>
    </w:p>
    <w:p w14:paraId="166A59BD">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 xml:space="preserve"> 在租赁期间，乙方必须按照《环境保护法》实施“三废”（废水、废气、废物）处理，不得违法排放“三废”，因破坏环境被相关部门查处的，由乙方承担全部责任。</w:t>
      </w:r>
    </w:p>
    <w:p w14:paraId="4B246608">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w:t>
      </w:r>
      <w:r>
        <w:rPr>
          <w:rFonts w:hint="eastAsia" w:ascii="仿宋" w:hAnsi="仿宋" w:eastAsia="仿宋" w:cs="仿宋"/>
          <w:color w:val="000000" w:themeColor="text1"/>
          <w:sz w:val="24"/>
          <w:szCs w:val="24"/>
          <w:lang w:val="en-US" w:eastAsia="zh-CN"/>
          <w14:textFill>
            <w14:solidFill>
              <w14:schemeClr w14:val="tx1"/>
            </w14:solidFill>
          </w14:textFill>
        </w:rPr>
        <w:t>八</w:t>
      </w:r>
      <w:r>
        <w:rPr>
          <w:rFonts w:hint="eastAsia" w:ascii="仿宋" w:hAnsi="仿宋" w:eastAsia="仿宋" w:cs="仿宋"/>
          <w:color w:val="000000" w:themeColor="text1"/>
          <w:sz w:val="24"/>
          <w:szCs w:val="24"/>
          <w14:textFill>
            <w14:solidFill>
              <w14:schemeClr w14:val="tx1"/>
            </w14:solidFill>
          </w14:textFill>
        </w:rPr>
        <w:t>条 合同解除、终止履行的条件</w:t>
      </w:r>
    </w:p>
    <w:p w14:paraId="07C848C9">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1、在租赁期间，政府或甲方因整体布局需要对乙方承租的场地进行调整，应提前1个月书面通知乙方，乙方收到书面通知后应密切配合，服从甲方统一安排与调整，否则，甲方有权提前终止本合同。</w:t>
      </w:r>
    </w:p>
    <w:p w14:paraId="5064AE9F">
      <w:pPr>
        <w:pStyle w:val="10"/>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8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2、租赁期内，如遇政府征迁等原因提前收回租赁物的，甲方有权提前解除合同，无需对乙方承担违约责任</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sz w:val="24"/>
          <w:szCs w:val="24"/>
        </w:rPr>
        <w:t>全部征迁权益归甲方所有，未到期租金据实退还乙方</w:t>
      </w:r>
      <w:r>
        <w:rPr>
          <w:rFonts w:hint="eastAsia" w:ascii="仿宋" w:hAnsi="仿宋" w:eastAsia="仿宋" w:cs="仿宋"/>
          <w:color w:val="000000" w:themeColor="text1"/>
          <w:sz w:val="24"/>
          <w:szCs w:val="24"/>
          <w:lang w:eastAsia="zh-CN"/>
          <w14:textFill>
            <w14:solidFill>
              <w14:schemeClr w14:val="tx1"/>
            </w14:solidFill>
          </w14:textFill>
        </w:rPr>
        <w:t>。</w:t>
      </w:r>
    </w:p>
    <w:p w14:paraId="0FFD0C09">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土地租赁期满，本合同自动终止，乙方应当在5日内按交付时原状交还土地。交还时应当拆除、清理搭建的生产、生活设施及垃圾，甲方不作补偿。乙方逾期15天内不交还土地的，除支付土地占用费外，甲方有权扣除25％履约保证金；超过15日未交还的，甲方强制收回土地，所有设施作无主处理，并强制拆除乙方搭建的生产、生活设施，由此产生的损失和相关费用由乙方承担，并有权收取土地占用费以及扣除50％履约保证金。</w:t>
      </w:r>
    </w:p>
    <w:p w14:paraId="610B9F7F">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4、有下列情形之一，应视为乙方违约，甲方有权单方终止履行合同收回土地，且要求乙方承担合同总价20%的违约金。违约金不足以弥补损失的，乙方应当据实赔偿： </w:t>
      </w:r>
    </w:p>
    <w:p w14:paraId="7425BFF1">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（1）未经甲方书面同意及有关部门批准，擅自在租赁地块内搭建临时设施、改变约定租赁土地用途的；</w:t>
      </w:r>
    </w:p>
    <w:p w14:paraId="3155930A">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）乙方在租赁土地上进行非法活动被查处的；</w:t>
      </w:r>
    </w:p>
    <w:p w14:paraId="43AF57D9">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）乙方违反《环境保护法》排放“三废”（废水、废气、废物）被查处的；</w:t>
      </w:r>
    </w:p>
    <w:p w14:paraId="35A387DE">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）乙方逾期2个月以上（含2个月）不缴纳租金或所欠各项费用合计</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000元（含）以上的；</w:t>
      </w:r>
    </w:p>
    <w:p w14:paraId="0533AC48">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）乙方有违反甲方其他相关制度规定的。</w:t>
      </w:r>
    </w:p>
    <w:p w14:paraId="4F40EB55">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w:t>
      </w:r>
      <w:r>
        <w:rPr>
          <w:rFonts w:hint="eastAsia" w:ascii="仿宋" w:hAnsi="仿宋" w:eastAsia="仿宋" w:cs="仿宋"/>
          <w:color w:val="000000" w:themeColor="text1"/>
          <w:sz w:val="24"/>
          <w:szCs w:val="24"/>
          <w:lang w:val="en-US" w:eastAsia="zh-CN"/>
          <w14:textFill>
            <w14:solidFill>
              <w14:schemeClr w14:val="tx1"/>
            </w14:solidFill>
          </w14:textFill>
        </w:rPr>
        <w:t>九</w:t>
      </w:r>
      <w:r>
        <w:rPr>
          <w:rFonts w:hint="eastAsia" w:ascii="仿宋" w:hAnsi="仿宋" w:eastAsia="仿宋" w:cs="仿宋"/>
          <w:color w:val="000000" w:themeColor="text1"/>
          <w:sz w:val="24"/>
          <w:szCs w:val="24"/>
          <w14:textFill>
            <w14:solidFill>
              <w14:schemeClr w14:val="tx1"/>
            </w14:solidFill>
          </w14:textFill>
        </w:rPr>
        <w:t>条 本合同在履行过程中发生的争议的，由甲乙双方协商解决；协商不成的，可向租赁土地所在地人民法院起提起诉讼。</w:t>
      </w:r>
    </w:p>
    <w:p w14:paraId="271F23A2">
      <w:pPr>
        <w:pStyle w:val="10"/>
        <w:keepNext w:val="0"/>
        <w:keepLines w:val="0"/>
        <w:pageBreakBefore w:val="0"/>
        <w:numPr>
          <w:ilvl w:val="0"/>
          <w:numId w:val="0"/>
        </w:numPr>
        <w:kinsoku/>
        <w:wordWrap/>
        <w:overflowPunct/>
        <w:topLinePunct w:val="0"/>
        <w:autoSpaceDE/>
        <w:autoSpaceDN/>
        <w:bidi w:val="0"/>
        <w:adjustRightInd/>
        <w:snapToGrid w:val="0"/>
        <w:spacing w:before="157" w:beforeLines="50" w:beforeAutospacing="0" w:after="0" w:afterAutospacing="0" w:line="240" w:lineRule="auto"/>
        <w:ind w:left="480" w:leftChars="0" w:firstLine="0" w:firstLineChars="0"/>
        <w:textAlignment w:val="auto"/>
        <w:rPr>
          <w:rFonts w:hint="eastAsia" w:ascii="仿宋" w:hAnsi="仿宋" w:eastAsia="仿宋" w:cs="仿宋"/>
          <w:color w:val="333333"/>
          <w:sz w:val="24"/>
          <w:szCs w:val="24"/>
        </w:rPr>
      </w:pPr>
      <w:r>
        <w:rPr>
          <w:rFonts w:hint="eastAsia" w:ascii="仿宋" w:hAnsi="仿宋" w:eastAsia="仿宋" w:cs="仿宋"/>
          <w:color w:val="000000" w:themeColor="text1"/>
          <w:sz w:val="24"/>
          <w:szCs w:val="24"/>
          <w14:textFill>
            <w14:solidFill>
              <w14:schemeClr w14:val="tx1"/>
            </w14:solidFill>
          </w14:textFill>
        </w:rPr>
        <w:t xml:space="preserve">第十条 </w:t>
      </w:r>
      <w:r>
        <w:rPr>
          <w:rFonts w:hint="eastAsia" w:ascii="仿宋" w:hAnsi="仿宋" w:eastAsia="仿宋" w:cs="仿宋"/>
          <w:color w:val="333333"/>
          <w:sz w:val="24"/>
          <w:szCs w:val="24"/>
        </w:rPr>
        <w:t>其他</w:t>
      </w:r>
    </w:p>
    <w:p w14:paraId="4C57FF1D">
      <w:pPr>
        <w:pStyle w:val="10"/>
        <w:keepNext w:val="0"/>
        <w:keepLines w:val="0"/>
        <w:pageBreakBefore w:val="0"/>
        <w:kinsoku/>
        <w:wordWrap/>
        <w:overflowPunct/>
        <w:topLinePunct w:val="0"/>
        <w:autoSpaceDE/>
        <w:autoSpaceDN/>
        <w:bidi w:val="0"/>
        <w:adjustRightInd/>
        <w:snapToGrid w:val="0"/>
        <w:spacing w:before="157" w:beforeLines="50" w:beforeAutospacing="0" w:after="0" w:afterAutospacing="0" w:line="240" w:lineRule="auto"/>
        <w:ind w:firstLine="480" w:firstLineChars="200"/>
        <w:textAlignment w:val="auto"/>
        <w:rPr>
          <w:rFonts w:hint="eastAsia" w:ascii="仿宋" w:hAnsi="仿宋" w:eastAsia="仿宋" w:cs="仿宋"/>
          <w:color w:val="333333"/>
          <w:sz w:val="24"/>
          <w:szCs w:val="24"/>
        </w:rPr>
      </w:pPr>
      <w:r>
        <w:rPr>
          <w:rFonts w:hint="eastAsia" w:ascii="仿宋" w:hAnsi="仿宋" w:eastAsia="仿宋" w:cs="仿宋"/>
          <w:color w:val="333333"/>
          <w:sz w:val="24"/>
          <w:szCs w:val="24"/>
        </w:rPr>
        <w:t>1、本合同未尽事宜，经双方协商一致后，可另行签订补充协议。</w:t>
      </w:r>
    </w:p>
    <w:p w14:paraId="4FA4AF36">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333333"/>
          <w:sz w:val="24"/>
          <w:szCs w:val="24"/>
        </w:rPr>
        <w:t>2、本合同一式</w:t>
      </w:r>
      <w:r>
        <w:rPr>
          <w:rFonts w:hint="eastAsia" w:ascii="仿宋" w:hAnsi="仿宋" w:eastAsia="仿宋" w:cs="仿宋"/>
          <w:color w:val="333333"/>
          <w:sz w:val="24"/>
          <w:szCs w:val="24"/>
          <w:lang w:val="en-US" w:eastAsia="zh-CN"/>
        </w:rPr>
        <w:t>肆</w:t>
      </w:r>
      <w:r>
        <w:rPr>
          <w:rFonts w:hint="eastAsia" w:ascii="仿宋" w:hAnsi="仿宋" w:eastAsia="仿宋" w:cs="仿宋"/>
          <w:color w:val="333333"/>
          <w:sz w:val="24"/>
          <w:szCs w:val="24"/>
        </w:rPr>
        <w:t>份，具有同等法律效力，</w:t>
      </w:r>
      <w:r>
        <w:rPr>
          <w:rFonts w:hint="eastAsia" w:ascii="仿宋" w:hAnsi="仿宋" w:eastAsia="仿宋" w:cs="仿宋"/>
          <w:color w:val="000000" w:themeColor="text1"/>
          <w:sz w:val="24"/>
          <w:szCs w:val="24"/>
          <w14:textFill>
            <w14:solidFill>
              <w14:schemeClr w14:val="tx1"/>
            </w14:solidFill>
          </w14:textFill>
        </w:rPr>
        <w:t>甲方双方各执贰份。</w:t>
      </w:r>
    </w:p>
    <w:p w14:paraId="11EE8EDF">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p>
    <w:p w14:paraId="1B9FAF86">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（以下为签字页，无正文）</w:t>
      </w:r>
    </w:p>
    <w:p w14:paraId="68E4ACF9">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p>
    <w:p w14:paraId="45D8EA5A">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出租方（甲方）：</w:t>
      </w:r>
      <w:r>
        <w:rPr>
          <w:rFonts w:hint="eastAsia" w:ascii="仿宋" w:hAnsi="仿宋" w:eastAsia="仿宋" w:cs="仿宋"/>
          <w:sz w:val="24"/>
          <w:szCs w:val="24"/>
          <w:lang w:eastAsia="zh-CN"/>
        </w:rPr>
        <w:t>杭州市上城区蚕桑股份经济合作社</w:t>
      </w:r>
      <w:r>
        <w:rPr>
          <w:rFonts w:hint="eastAsia" w:ascii="仿宋" w:hAnsi="仿宋" w:eastAsia="仿宋" w:cs="仿宋"/>
          <w:sz w:val="24"/>
          <w:szCs w:val="24"/>
        </w:rPr>
        <w:t xml:space="preserve"> </w:t>
      </w:r>
      <w:r>
        <w:rPr>
          <w:rFonts w:hint="eastAsia" w:ascii="仿宋" w:hAnsi="仿宋" w:eastAsia="仿宋" w:cs="仿宋"/>
          <w:color w:val="000000" w:themeColor="text1"/>
          <w:sz w:val="24"/>
          <w:szCs w:val="24"/>
          <w14:textFill>
            <w14:solidFill>
              <w14:schemeClr w14:val="tx1"/>
            </w14:solidFill>
          </w14:textFill>
        </w:rPr>
        <w:t>（盖章）</w:t>
      </w:r>
    </w:p>
    <w:p w14:paraId="7E346AE3">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法定代表人或授权代表人（签名）：</w:t>
      </w:r>
    </w:p>
    <w:p w14:paraId="4E80C86E">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时间：      年    月   日</w:t>
      </w:r>
    </w:p>
    <w:p w14:paraId="5FF115D2">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p>
    <w:p w14:paraId="5A962604">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p>
    <w:p w14:paraId="2E6151FB">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p>
    <w:p w14:paraId="2CF81029">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承租方（乙方）：</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（盖章）</w:t>
      </w:r>
    </w:p>
    <w:p w14:paraId="7D5B261E">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法定代表人或授权代表人（签名）：</w:t>
      </w:r>
    </w:p>
    <w:p w14:paraId="23A477DD">
      <w:pPr>
        <w:keepNext w:val="0"/>
        <w:keepLines w:val="0"/>
        <w:pageBreakBefore w:val="0"/>
        <w:kinsoku/>
        <w:wordWrap/>
        <w:overflowPunct/>
        <w:topLinePunct w:val="0"/>
        <w:autoSpaceDE/>
        <w:autoSpaceDN/>
        <w:bidi w:val="0"/>
        <w:adjustRightInd/>
        <w:snapToGrid w:val="0"/>
        <w:spacing w:before="157" w:beforeLines="50" w:beforeAutospacing="0" w:afterAutospacing="0" w:line="240" w:lineRule="auto"/>
        <w:ind w:firstLine="456" w:firstLineChars="190"/>
        <w:textAlignment w:val="auto"/>
        <w:rPr>
          <w:rFonts w:hint="eastAsia" w:ascii="仿宋" w:hAnsi="仿宋" w:eastAsia="仿宋" w:cs="仿宋"/>
          <w:b/>
          <w:bCs/>
          <w:kern w:val="0"/>
          <w:sz w:val="24"/>
          <w:szCs w:val="24"/>
          <w:lang w:eastAsia="zh-CN"/>
        </w:rPr>
      </w:pPr>
      <w:r>
        <w:rPr>
          <w:rFonts w:hint="eastAsia" w:ascii="仿宋" w:hAnsi="仿宋" w:eastAsia="仿宋" w:cs="仿宋"/>
          <w:color w:val="000000" w:themeColor="text1"/>
          <w:sz w:val="24"/>
          <w:szCs w:val="24"/>
          <w14:textFill>
            <w14:solidFill>
              <w14:schemeClr w14:val="tx1"/>
            </w14:solidFill>
          </w14:textFill>
        </w:rPr>
        <w:t>时间：     年    月    日</w:t>
      </w:r>
    </w:p>
    <w:p w14:paraId="64F3068C">
      <w:pPr>
        <w:rPr>
          <w:rFonts w:hint="eastAsia"/>
          <w:lang w:eastAsia="zh-CN"/>
        </w:rPr>
      </w:pP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805264"/>
    </w:sdtPr>
    <w:sdtContent>
      <w:sdt>
        <w:sdtPr>
          <w:id w:val="1728636285"/>
        </w:sdtPr>
        <w:sdtContent>
          <w:p w14:paraId="64B4C607">
            <w:pPr>
              <w:pStyle w:val="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14:paraId="2259A794">
    <w:pPr>
      <w:pStyle w:val="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D5883">
    <w:pPr>
      <w:pStyle w:val="7"/>
      <w:framePr w:wrap="around" w:vAnchor="text" w:hAnchor="margin" w:xAlign="right" w:y="1"/>
      <w:rPr>
        <w:rStyle w:val="15"/>
      </w:rPr>
    </w:pPr>
    <w:r>
      <w:fldChar w:fldCharType="begin"/>
    </w:r>
    <w:r>
      <w:rPr>
        <w:rStyle w:val="15"/>
      </w:rPr>
      <w:instrText xml:space="preserve">PAGE  </w:instrText>
    </w:r>
    <w:r>
      <w:fldChar w:fldCharType="separate"/>
    </w:r>
    <w:r>
      <w:rPr>
        <w:rStyle w:val="15"/>
      </w:rPr>
      <w:t>1</w:t>
    </w:r>
    <w:r>
      <w:fldChar w:fldCharType="end"/>
    </w:r>
  </w:p>
  <w:p w14:paraId="304849DB">
    <w:pPr>
      <w:pStyle w:val="7"/>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F46979"/>
    <w:multiLevelType w:val="singleLevel"/>
    <w:tmpl w:val="AEF46979"/>
    <w:lvl w:ilvl="0" w:tentative="0">
      <w:start w:val="2"/>
      <w:numFmt w:val="chineseCounting"/>
      <w:suff w:val="nothing"/>
      <w:lvlText w:val="%1、"/>
      <w:lvlJc w:val="left"/>
      <w:rPr>
        <w:rFonts w:hint="eastAsia"/>
      </w:rPr>
    </w:lvl>
  </w:abstractNum>
  <w:abstractNum w:abstractNumId="1">
    <w:nsid w:val="C12746EA"/>
    <w:multiLevelType w:val="singleLevel"/>
    <w:tmpl w:val="C12746EA"/>
    <w:lvl w:ilvl="0" w:tentative="0">
      <w:start w:val="2"/>
      <w:numFmt w:val="chineseCounting"/>
      <w:suff w:val="space"/>
      <w:lvlText w:val="第%1章"/>
      <w:lvlJc w:val="left"/>
      <w:rPr>
        <w:rFonts w:hint="eastAsia"/>
      </w:rPr>
    </w:lvl>
  </w:abstractNum>
  <w:abstractNum w:abstractNumId="2">
    <w:nsid w:val="DE6BF93F"/>
    <w:multiLevelType w:val="singleLevel"/>
    <w:tmpl w:val="DE6BF93F"/>
    <w:lvl w:ilvl="0" w:tentative="0">
      <w:start w:val="6"/>
      <w:numFmt w:val="chineseCounting"/>
      <w:suff w:val="space"/>
      <w:lvlText w:val="第%1条"/>
      <w:lvlJc w:val="left"/>
      <w:pPr>
        <w:ind w:left="2"/>
      </w:pPr>
      <w:rPr>
        <w:rFonts w:hint="eastAsia"/>
      </w:rPr>
    </w:lvl>
  </w:abstractNum>
  <w:abstractNum w:abstractNumId="3">
    <w:nsid w:val="FA0AB6C9"/>
    <w:multiLevelType w:val="singleLevel"/>
    <w:tmpl w:val="FA0AB6C9"/>
    <w:lvl w:ilvl="0" w:tentative="0">
      <w:start w:val="3"/>
      <w:numFmt w:val="decimal"/>
      <w:suff w:val="nothing"/>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ZkMjlkNDhlOTRhMWE0MjZmOTYxMTIwNzc0NTJiZTgifQ=="/>
  </w:docVars>
  <w:rsids>
    <w:rsidRoot w:val="0048137C"/>
    <w:rsid w:val="00020381"/>
    <w:rsid w:val="00027BBA"/>
    <w:rsid w:val="00030523"/>
    <w:rsid w:val="00053171"/>
    <w:rsid w:val="001131DF"/>
    <w:rsid w:val="00127D2E"/>
    <w:rsid w:val="00136BB4"/>
    <w:rsid w:val="0015057E"/>
    <w:rsid w:val="001676C5"/>
    <w:rsid w:val="00167EBB"/>
    <w:rsid w:val="00225758"/>
    <w:rsid w:val="00225EA9"/>
    <w:rsid w:val="002463BA"/>
    <w:rsid w:val="0026420E"/>
    <w:rsid w:val="002C1577"/>
    <w:rsid w:val="00303C75"/>
    <w:rsid w:val="00360374"/>
    <w:rsid w:val="003626E5"/>
    <w:rsid w:val="003900F1"/>
    <w:rsid w:val="00391D48"/>
    <w:rsid w:val="003C1054"/>
    <w:rsid w:val="004017EB"/>
    <w:rsid w:val="00403F86"/>
    <w:rsid w:val="004314B1"/>
    <w:rsid w:val="0048137C"/>
    <w:rsid w:val="004E0098"/>
    <w:rsid w:val="0051519C"/>
    <w:rsid w:val="00570AB9"/>
    <w:rsid w:val="005C070D"/>
    <w:rsid w:val="005C2EE5"/>
    <w:rsid w:val="005F52D0"/>
    <w:rsid w:val="006213B2"/>
    <w:rsid w:val="00643AFF"/>
    <w:rsid w:val="00647BC1"/>
    <w:rsid w:val="00734F03"/>
    <w:rsid w:val="00740DD2"/>
    <w:rsid w:val="007C567F"/>
    <w:rsid w:val="00835109"/>
    <w:rsid w:val="00835971"/>
    <w:rsid w:val="008A70F5"/>
    <w:rsid w:val="008D5F1E"/>
    <w:rsid w:val="00923910"/>
    <w:rsid w:val="00924D63"/>
    <w:rsid w:val="00983C91"/>
    <w:rsid w:val="009F045D"/>
    <w:rsid w:val="00A02EA4"/>
    <w:rsid w:val="00A72446"/>
    <w:rsid w:val="00A84C71"/>
    <w:rsid w:val="00AB5947"/>
    <w:rsid w:val="00B111B3"/>
    <w:rsid w:val="00B902BF"/>
    <w:rsid w:val="00C30909"/>
    <w:rsid w:val="00C57E89"/>
    <w:rsid w:val="00C7768D"/>
    <w:rsid w:val="00C92C44"/>
    <w:rsid w:val="00C93B8C"/>
    <w:rsid w:val="00D22365"/>
    <w:rsid w:val="00D23302"/>
    <w:rsid w:val="00D46305"/>
    <w:rsid w:val="00D95F8B"/>
    <w:rsid w:val="00DB5ADF"/>
    <w:rsid w:val="00E471EB"/>
    <w:rsid w:val="00E7046F"/>
    <w:rsid w:val="00EA5563"/>
    <w:rsid w:val="00EB68A7"/>
    <w:rsid w:val="00F223CA"/>
    <w:rsid w:val="00F24792"/>
    <w:rsid w:val="00F7487C"/>
    <w:rsid w:val="00FC780E"/>
    <w:rsid w:val="00FF63CF"/>
    <w:rsid w:val="01051131"/>
    <w:rsid w:val="02365DCA"/>
    <w:rsid w:val="03AE4D3C"/>
    <w:rsid w:val="045B0978"/>
    <w:rsid w:val="04C61773"/>
    <w:rsid w:val="055A4955"/>
    <w:rsid w:val="068303E2"/>
    <w:rsid w:val="0733205A"/>
    <w:rsid w:val="084D0244"/>
    <w:rsid w:val="08963B61"/>
    <w:rsid w:val="09A73AD7"/>
    <w:rsid w:val="0A2D3FC7"/>
    <w:rsid w:val="0A4D7496"/>
    <w:rsid w:val="0B982530"/>
    <w:rsid w:val="0C2A0F71"/>
    <w:rsid w:val="0E1A1DCD"/>
    <w:rsid w:val="0EB35572"/>
    <w:rsid w:val="0F2B2993"/>
    <w:rsid w:val="0F2F0187"/>
    <w:rsid w:val="108D4A90"/>
    <w:rsid w:val="11AB67CF"/>
    <w:rsid w:val="124B075F"/>
    <w:rsid w:val="14131750"/>
    <w:rsid w:val="14766B43"/>
    <w:rsid w:val="154816C9"/>
    <w:rsid w:val="159E46E1"/>
    <w:rsid w:val="168213C1"/>
    <w:rsid w:val="174039F3"/>
    <w:rsid w:val="17505C47"/>
    <w:rsid w:val="193006AE"/>
    <w:rsid w:val="199B35C1"/>
    <w:rsid w:val="1A234788"/>
    <w:rsid w:val="1A271AB1"/>
    <w:rsid w:val="1A472D97"/>
    <w:rsid w:val="1A480447"/>
    <w:rsid w:val="1A9F11A0"/>
    <w:rsid w:val="1B1E4392"/>
    <w:rsid w:val="1B3D67CF"/>
    <w:rsid w:val="1BAD378E"/>
    <w:rsid w:val="1C44118F"/>
    <w:rsid w:val="1EAC6A29"/>
    <w:rsid w:val="1ED35C11"/>
    <w:rsid w:val="20013DAE"/>
    <w:rsid w:val="207E43F5"/>
    <w:rsid w:val="20A83705"/>
    <w:rsid w:val="21A76788"/>
    <w:rsid w:val="220A14E7"/>
    <w:rsid w:val="22280ABD"/>
    <w:rsid w:val="22EF6347"/>
    <w:rsid w:val="24176E8B"/>
    <w:rsid w:val="24FD3123"/>
    <w:rsid w:val="264137C8"/>
    <w:rsid w:val="27070CA1"/>
    <w:rsid w:val="27B6361C"/>
    <w:rsid w:val="2A0F7BD4"/>
    <w:rsid w:val="2A4511C3"/>
    <w:rsid w:val="2A657A12"/>
    <w:rsid w:val="2A7F1496"/>
    <w:rsid w:val="2AF32917"/>
    <w:rsid w:val="2B827A70"/>
    <w:rsid w:val="2BDF51DF"/>
    <w:rsid w:val="2C0B44D1"/>
    <w:rsid w:val="2CBC3405"/>
    <w:rsid w:val="2DA84860"/>
    <w:rsid w:val="2DE35D21"/>
    <w:rsid w:val="2DEF6887"/>
    <w:rsid w:val="2E003E5C"/>
    <w:rsid w:val="2E347775"/>
    <w:rsid w:val="30007D2A"/>
    <w:rsid w:val="30CD36CA"/>
    <w:rsid w:val="31D96928"/>
    <w:rsid w:val="328004E1"/>
    <w:rsid w:val="338F274A"/>
    <w:rsid w:val="33F517B6"/>
    <w:rsid w:val="343A2B0F"/>
    <w:rsid w:val="35AC17E8"/>
    <w:rsid w:val="35EA571D"/>
    <w:rsid w:val="360E15EA"/>
    <w:rsid w:val="3665711A"/>
    <w:rsid w:val="366F23BE"/>
    <w:rsid w:val="368A3BB2"/>
    <w:rsid w:val="386E305D"/>
    <w:rsid w:val="39910E77"/>
    <w:rsid w:val="3A897D66"/>
    <w:rsid w:val="3A9D6558"/>
    <w:rsid w:val="3ADD19DA"/>
    <w:rsid w:val="3B7F27EA"/>
    <w:rsid w:val="3C434BCC"/>
    <w:rsid w:val="3C621014"/>
    <w:rsid w:val="3C656DAE"/>
    <w:rsid w:val="3C75334C"/>
    <w:rsid w:val="3CC565CA"/>
    <w:rsid w:val="3D7704B3"/>
    <w:rsid w:val="3DF641B8"/>
    <w:rsid w:val="3E5C77EC"/>
    <w:rsid w:val="3E8A5C74"/>
    <w:rsid w:val="3F08775C"/>
    <w:rsid w:val="3FB157F6"/>
    <w:rsid w:val="3FD76F05"/>
    <w:rsid w:val="409103F3"/>
    <w:rsid w:val="41A3415D"/>
    <w:rsid w:val="41CE268F"/>
    <w:rsid w:val="427E2B20"/>
    <w:rsid w:val="430466C0"/>
    <w:rsid w:val="43804735"/>
    <w:rsid w:val="4384145D"/>
    <w:rsid w:val="44193D87"/>
    <w:rsid w:val="44257A24"/>
    <w:rsid w:val="44E029E8"/>
    <w:rsid w:val="45050ADD"/>
    <w:rsid w:val="45940C7E"/>
    <w:rsid w:val="464C4BA4"/>
    <w:rsid w:val="46BF0ACA"/>
    <w:rsid w:val="46CE72BE"/>
    <w:rsid w:val="46F3585F"/>
    <w:rsid w:val="49F509D5"/>
    <w:rsid w:val="4AAD5855"/>
    <w:rsid w:val="4AB771E0"/>
    <w:rsid w:val="4AFA2747"/>
    <w:rsid w:val="4B0A55CE"/>
    <w:rsid w:val="4B2D71D6"/>
    <w:rsid w:val="4B2E2169"/>
    <w:rsid w:val="4B8269DA"/>
    <w:rsid w:val="4B834DE0"/>
    <w:rsid w:val="4B940A09"/>
    <w:rsid w:val="4C066EC9"/>
    <w:rsid w:val="4E0A4838"/>
    <w:rsid w:val="4F4D2E04"/>
    <w:rsid w:val="4F8E5B53"/>
    <w:rsid w:val="5175754F"/>
    <w:rsid w:val="536E128A"/>
    <w:rsid w:val="54AA0D51"/>
    <w:rsid w:val="54FF4AAD"/>
    <w:rsid w:val="55601554"/>
    <w:rsid w:val="55666131"/>
    <w:rsid w:val="55762667"/>
    <w:rsid w:val="565F4831"/>
    <w:rsid w:val="585673A2"/>
    <w:rsid w:val="589D72D4"/>
    <w:rsid w:val="591271D0"/>
    <w:rsid w:val="5A6976FE"/>
    <w:rsid w:val="5A863E8E"/>
    <w:rsid w:val="5C0F0D95"/>
    <w:rsid w:val="5E400339"/>
    <w:rsid w:val="5EB50A07"/>
    <w:rsid w:val="601535F2"/>
    <w:rsid w:val="619C32B8"/>
    <w:rsid w:val="61D2369A"/>
    <w:rsid w:val="62E8062C"/>
    <w:rsid w:val="636A3B2D"/>
    <w:rsid w:val="63947150"/>
    <w:rsid w:val="63960481"/>
    <w:rsid w:val="63DA2CBD"/>
    <w:rsid w:val="65273CE0"/>
    <w:rsid w:val="6549634D"/>
    <w:rsid w:val="65CB4FB4"/>
    <w:rsid w:val="664B10E0"/>
    <w:rsid w:val="669F4096"/>
    <w:rsid w:val="68405267"/>
    <w:rsid w:val="699667F5"/>
    <w:rsid w:val="6B1902FF"/>
    <w:rsid w:val="6B721A2E"/>
    <w:rsid w:val="6C8859AD"/>
    <w:rsid w:val="6CBF1284"/>
    <w:rsid w:val="6DAC781E"/>
    <w:rsid w:val="6ECE3897"/>
    <w:rsid w:val="6F203204"/>
    <w:rsid w:val="721562CE"/>
    <w:rsid w:val="72AF0956"/>
    <w:rsid w:val="73B42554"/>
    <w:rsid w:val="74170726"/>
    <w:rsid w:val="750D40D7"/>
    <w:rsid w:val="76797FEA"/>
    <w:rsid w:val="76CA4EA6"/>
    <w:rsid w:val="7A4B5530"/>
    <w:rsid w:val="7AED67E4"/>
    <w:rsid w:val="7B662B48"/>
    <w:rsid w:val="7C541895"/>
    <w:rsid w:val="7C8A276B"/>
    <w:rsid w:val="7D0B7119"/>
    <w:rsid w:val="7D6353D8"/>
    <w:rsid w:val="7D962017"/>
    <w:rsid w:val="7E2917E3"/>
    <w:rsid w:val="7E434210"/>
    <w:rsid w:val="7E5C1CB5"/>
    <w:rsid w:val="7E991353"/>
    <w:rsid w:val="7ED15DC2"/>
    <w:rsid w:val="7EE06F82"/>
    <w:rsid w:val="7EF25BD0"/>
    <w:rsid w:val="7F647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spacing w:before="60" w:after="60" w:line="312" w:lineRule="atLeast"/>
      <w:ind w:firstLine="420"/>
      <w:textAlignment w:val="baseline"/>
    </w:pPr>
    <w:rPr>
      <w:kern w:val="0"/>
      <w:sz w:val="24"/>
      <w:szCs w:val="20"/>
    </w:rPr>
  </w:style>
  <w:style w:type="paragraph" w:styleId="3">
    <w:name w:val="annotation text"/>
    <w:basedOn w:val="1"/>
    <w:link w:val="19"/>
    <w:semiHidden/>
    <w:unhideWhenUsed/>
    <w:qFormat/>
    <w:uiPriority w:val="99"/>
    <w:pPr>
      <w:jc w:val="left"/>
    </w:pPr>
  </w:style>
  <w:style w:type="paragraph" w:styleId="4">
    <w:name w:val="Body Text"/>
    <w:basedOn w:val="1"/>
    <w:next w:val="5"/>
    <w:link w:val="21"/>
    <w:unhideWhenUsed/>
    <w:qFormat/>
    <w:uiPriority w:val="99"/>
    <w:pPr>
      <w:spacing w:after="120"/>
    </w:pPr>
  </w:style>
  <w:style w:type="paragraph" w:styleId="5">
    <w:name w:val="toc 4"/>
    <w:basedOn w:val="1"/>
    <w:next w:val="1"/>
    <w:qFormat/>
    <w:uiPriority w:val="0"/>
    <w:pPr>
      <w:wordWrap w:val="0"/>
      <w:ind w:left="850"/>
    </w:pPr>
    <w:rPr>
      <w:rFonts w:ascii="Calibri" w:hAnsi="Calibri"/>
    </w:rPr>
  </w:style>
  <w:style w:type="paragraph" w:styleId="6">
    <w:name w:val="Body Text Indent"/>
    <w:basedOn w:val="1"/>
    <w:link w:val="20"/>
    <w:unhideWhenUsed/>
    <w:qFormat/>
    <w:uiPriority w:val="0"/>
    <w:pPr>
      <w:spacing w:after="120"/>
      <w:ind w:left="420" w:leftChars="200"/>
    </w:p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tabs>
        <w:tab w:val="center" w:pos="4153"/>
        <w:tab w:val="right" w:pos="8306"/>
      </w:tabs>
      <w:snapToGrid w:val="0"/>
      <w:jc w:val="center"/>
    </w:pPr>
    <w:rPr>
      <w:sz w:val="18"/>
      <w:szCs w:val="18"/>
    </w:rPr>
  </w:style>
  <w:style w:type="paragraph" w:styleId="9">
    <w:name w:val="HTML Preformatted"/>
    <w:basedOn w:val="1"/>
    <w:link w:val="2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color w:val="000000"/>
      <w:kern w:val="0"/>
      <w:sz w:val="20"/>
      <w:szCs w:val="20"/>
    </w:rPr>
  </w:style>
  <w:style w:type="paragraph" w:styleId="10">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1">
    <w:name w:val="annotation subject"/>
    <w:basedOn w:val="3"/>
    <w:next w:val="3"/>
    <w:link w:val="24"/>
    <w:semiHidden/>
    <w:unhideWhenUsed/>
    <w:qFormat/>
    <w:uiPriority w:val="99"/>
    <w:rPr>
      <w:b/>
      <w:bCs/>
    </w:rPr>
  </w:style>
  <w:style w:type="table" w:styleId="13">
    <w:name w:val="Table Grid"/>
    <w:basedOn w:val="12"/>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character" w:styleId="16">
    <w:name w:val="annotation reference"/>
    <w:qFormat/>
    <w:uiPriority w:val="0"/>
    <w:rPr>
      <w:sz w:val="21"/>
      <w:szCs w:val="21"/>
    </w:rPr>
  </w:style>
  <w:style w:type="character" w:customStyle="1" w:styleId="17">
    <w:name w:val="页眉 字符"/>
    <w:basedOn w:val="14"/>
    <w:link w:val="8"/>
    <w:qFormat/>
    <w:uiPriority w:val="99"/>
    <w:rPr>
      <w:sz w:val="18"/>
      <w:szCs w:val="18"/>
    </w:rPr>
  </w:style>
  <w:style w:type="character" w:customStyle="1" w:styleId="18">
    <w:name w:val="页脚 字符"/>
    <w:basedOn w:val="14"/>
    <w:link w:val="7"/>
    <w:qFormat/>
    <w:uiPriority w:val="99"/>
    <w:rPr>
      <w:sz w:val="18"/>
      <w:szCs w:val="18"/>
    </w:rPr>
  </w:style>
  <w:style w:type="character" w:customStyle="1" w:styleId="19">
    <w:name w:val="批注文字 字符"/>
    <w:basedOn w:val="14"/>
    <w:link w:val="3"/>
    <w:semiHidden/>
    <w:qFormat/>
    <w:uiPriority w:val="99"/>
  </w:style>
  <w:style w:type="character" w:customStyle="1" w:styleId="20">
    <w:name w:val="正文文本缩进 字符"/>
    <w:basedOn w:val="14"/>
    <w:link w:val="6"/>
    <w:qFormat/>
    <w:uiPriority w:val="0"/>
    <w:rPr>
      <w:rFonts w:ascii="Times New Roman" w:hAnsi="Times New Roman" w:eastAsia="宋体" w:cs="Times New Roman"/>
    </w:rPr>
  </w:style>
  <w:style w:type="character" w:customStyle="1" w:styleId="21">
    <w:name w:val="正文文本 字符"/>
    <w:basedOn w:val="14"/>
    <w:link w:val="4"/>
    <w:qFormat/>
    <w:uiPriority w:val="99"/>
    <w:rPr>
      <w:rFonts w:ascii="Times New Roman" w:hAnsi="Times New Roman" w:eastAsia="宋体" w:cs="Times New Roman"/>
    </w:rPr>
  </w:style>
  <w:style w:type="paragraph" w:customStyle="1" w:styleId="22">
    <w:name w:val="段"/>
    <w:next w:val="23"/>
    <w:qFormat/>
    <w:uiPriority w:val="0"/>
    <w:pPr>
      <w:autoSpaceDE w:val="0"/>
      <w:autoSpaceDN w:val="0"/>
      <w:spacing w:after="200" w:line="276" w:lineRule="auto"/>
      <w:ind w:firstLine="200" w:firstLineChars="200"/>
      <w:jc w:val="both"/>
    </w:pPr>
    <w:rPr>
      <w:rFonts w:ascii="宋体" w:hAnsi="Times New Roman" w:eastAsia="宋体" w:cs="Times New Roman"/>
      <w:sz w:val="21"/>
      <w:lang w:val="en-US" w:eastAsia="zh-CN" w:bidi="ar-SA"/>
    </w:rPr>
  </w:style>
  <w:style w:type="paragraph" w:customStyle="1" w:styleId="23">
    <w:name w:val="正文 A"/>
    <w:next w:val="22"/>
    <w:qFormat/>
    <w:uiPriority w:val="0"/>
    <w:pPr>
      <w:widowControl w:val="0"/>
      <w:jc w:val="both"/>
    </w:pPr>
    <w:rPr>
      <w:rFonts w:ascii="宋体" w:hAnsi="宋体" w:eastAsia="宋体" w:cs="宋体"/>
      <w:color w:val="000000"/>
      <w:sz w:val="34"/>
      <w:szCs w:val="34"/>
      <w:lang w:val="en-US" w:eastAsia="zh-CN" w:bidi="ar-SA"/>
    </w:rPr>
  </w:style>
  <w:style w:type="character" w:customStyle="1" w:styleId="24">
    <w:name w:val="批注主题 字符"/>
    <w:basedOn w:val="19"/>
    <w:link w:val="11"/>
    <w:semiHidden/>
    <w:qFormat/>
    <w:uiPriority w:val="99"/>
    <w:rPr>
      <w:rFonts w:ascii="Times New Roman" w:hAnsi="Times New Roman" w:eastAsia="宋体" w:cs="Times New Roman"/>
      <w:b/>
      <w:bCs/>
    </w:rPr>
  </w:style>
  <w:style w:type="character" w:customStyle="1" w:styleId="25">
    <w:name w:val="HTML 预设格式 字符"/>
    <w:basedOn w:val="14"/>
    <w:link w:val="9"/>
    <w:qFormat/>
    <w:uiPriority w:val="99"/>
    <w:rPr>
      <w:rFonts w:ascii="黑体" w:hAnsi="Courier New" w:eastAsia="黑体" w:cs="Courier New"/>
      <w:color w:val="00000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138</Words>
  <Characters>174</Characters>
  <Lines>194</Lines>
  <Paragraphs>54</Paragraphs>
  <TotalTime>6</TotalTime>
  <ScaleCrop>false</ScaleCrop>
  <LinksUpToDate>false</LinksUpToDate>
  <CharactersWithSpaces>195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2023-06-27T02:35:00Z</dcterms:created>
  <dc:creator>马 钰潇</dc:creator>
  <cp:lastModifiedBy>雨痕</cp:lastModifiedBy>
  <cp:lastPrinted>2023-08-16T06:46:00Z</cp:lastPrinted>
  <dcterms:modified xsi:type="dcterms:W3CDTF">2026-01-07T02:16:25Z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6D332690F8F745598FE3E43B88D59B61_13</vt:lpwstr>
  </property>
  <property fmtid="{D5CDD505-2E9C-101B-9397-08002B2CF9AE}" pid="4" name="KSOTemplateDocerSaveRecord">
    <vt:lpwstr>eyJoZGlkIjoiMmNiMmM4M2E4ODczY2JiMGZhMjIwYTBiMWQzMjU0M2MiLCJ1c2VySWQiOiI0Mzc4MDU1MzgifQ==</vt:lpwstr>
  </property>
</Properties>
</file>