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764B29">
      <w:pPr>
        <w:pStyle w:val="3"/>
        <w:jc w:val="center"/>
        <w:rPr>
          <w:lang w:eastAsia="zh-CN"/>
        </w:rPr>
      </w:pPr>
      <w:r>
        <w:rPr>
          <w:rFonts w:ascii="宋体" w:hAnsi="宋体" w:eastAsia="宋体"/>
          <w:color w:val="000000"/>
          <w:sz w:val="44"/>
          <w:lang w:eastAsia="zh-CN"/>
        </w:rPr>
        <w:t>图纸审核合同</w:t>
      </w:r>
    </w:p>
    <w:p w14:paraId="542E295A">
      <w:pPr>
        <w:spacing w:after="0" w:line="360" w:lineRule="auto"/>
        <w:rPr>
          <w:rFonts w:hint="eastAsia"/>
          <w:lang w:eastAsia="zh-CN"/>
        </w:rPr>
      </w:pPr>
      <w:r>
        <w:rPr>
          <w:rFonts w:hint="eastAsia"/>
          <w:lang w:eastAsia="zh-CN"/>
        </w:rPr>
        <w:t xml:space="preserve">甲方（委托方）： 杭州临空园区开发运营有限公司               </w:t>
      </w:r>
    </w:p>
    <w:p w14:paraId="09F54A26">
      <w:pPr>
        <w:spacing w:after="0" w:line="360" w:lineRule="auto"/>
        <w:rPr>
          <w:rFonts w:hint="eastAsia"/>
          <w:lang w:eastAsia="zh-CN"/>
        </w:rPr>
      </w:pPr>
      <w:r>
        <w:rPr>
          <w:rFonts w:hint="eastAsia"/>
          <w:lang w:eastAsia="zh-CN"/>
        </w:rPr>
        <w:t xml:space="preserve">乙方（受托方）：                               </w:t>
      </w:r>
    </w:p>
    <w:p w14:paraId="222A4F3A">
      <w:pPr>
        <w:spacing w:after="0" w:line="360" w:lineRule="auto"/>
        <w:rPr>
          <w:rFonts w:hint="eastAsia"/>
          <w:lang w:eastAsia="zh-CN"/>
        </w:rPr>
      </w:pPr>
      <w:r>
        <w:rPr>
          <w:rFonts w:hint="eastAsia"/>
          <w:lang w:eastAsia="zh-CN"/>
        </w:rPr>
        <w:t>根据《中华人民共和国民法典》《中华人民共和国资产评估法》及相关法律法规的规定，为明确双方的权利和义务，经甲、乙双方友好协商，订立本委托合同。</w:t>
      </w:r>
    </w:p>
    <w:p w14:paraId="4C2E191E">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一、 服务内容</w:t>
      </w:r>
    </w:p>
    <w:p w14:paraId="1F8684D1">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对本项目工程施工图设计的全部图纸、计算资料等文件进行强条审查并出具审核意见；后续若进行正式外审流程，需配合完成我司要求办理的与本工程施工图设计审查工作有关的其他事务。</w:t>
      </w:r>
    </w:p>
    <w:p w14:paraId="06A21581">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二、 服务范围</w:t>
      </w:r>
    </w:p>
    <w:p w14:paraId="131FA598">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1. 审核图纸的完整性，包括但不限于平面图、立面图、剖面图、结构图等。</w:t>
      </w:r>
    </w:p>
    <w:p w14:paraId="402086BE">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2. 审核图纸的合规性，确保图纸符合国家及地方相关法律法规、行业标准及规范。</w:t>
      </w:r>
    </w:p>
    <w:p w14:paraId="3ADE0EA6">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3. 对图纸中的技术参数、材料选择、施工工艺等进行专业评估，并提出优化建议。</w:t>
      </w:r>
    </w:p>
    <w:p w14:paraId="73E4D828">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三、 审核标准</w:t>
      </w:r>
    </w:p>
    <w:p w14:paraId="2D457F47">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乙方应依据以下标准进行图纸审核：</w:t>
      </w:r>
      <w:bookmarkStart w:id="0" w:name="_GoBack"/>
      <w:bookmarkEnd w:id="0"/>
    </w:p>
    <w:p w14:paraId="5E308D4D">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1. 国家有关工程建设标准强制性条文和住房和城乡建设部关于房屋建筑工程设计方面现行的标准、规范、规程、定额、办法、示例。</w:t>
      </w:r>
    </w:p>
    <w:p w14:paraId="07A999E5">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2. 浙江省关于房屋建筑工程设计方面的文件、规定。如果国家或有关部门颁布了新的技术标准或规范，应采用新的标准或规范进行设计。</w:t>
      </w:r>
    </w:p>
    <w:p w14:paraId="10818E48">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四、 审核流程</w:t>
      </w:r>
    </w:p>
    <w:p w14:paraId="553C1A73">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1. 甲方应在合同签订后</w:t>
      </w:r>
      <w:r>
        <w:rPr>
          <w:rFonts w:hint="eastAsia" w:eastAsia="仿宋_GB2312" w:cs="仿宋_GB2312"/>
          <w:szCs w:val="28"/>
          <w:u w:val="single"/>
          <w:lang w:eastAsia="zh-CN" w:bidi="ar"/>
        </w:rPr>
        <w:t xml:space="preserve"> 5 </w:t>
      </w:r>
      <w:r>
        <w:rPr>
          <w:rFonts w:hint="eastAsia" w:eastAsia="仿宋_GB2312" w:cs="仿宋_GB2312"/>
          <w:szCs w:val="28"/>
          <w:lang w:eastAsia="zh-CN" w:bidi="ar"/>
        </w:rPr>
        <w:t>个工作日内提供完整的工程图纸及相关技术文件。</w:t>
      </w:r>
    </w:p>
    <w:p w14:paraId="7DCF93C0">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2. 乙方应在收到甲方提供的资料后</w:t>
      </w:r>
      <w:r>
        <w:rPr>
          <w:rFonts w:hint="eastAsia" w:eastAsia="仿宋_GB2312" w:cs="仿宋_GB2312"/>
          <w:szCs w:val="28"/>
          <w:u w:val="single"/>
          <w:lang w:eastAsia="zh-CN" w:bidi="ar"/>
        </w:rPr>
        <w:t xml:space="preserve"> 10 </w:t>
      </w:r>
      <w:r>
        <w:rPr>
          <w:rFonts w:hint="eastAsia" w:eastAsia="仿宋_GB2312" w:cs="仿宋_GB2312"/>
          <w:szCs w:val="28"/>
          <w:lang w:eastAsia="zh-CN" w:bidi="ar"/>
        </w:rPr>
        <w:t>个工作日内向甲方提交《图审咨询意见》，并在甲方提供书面认可资料后</w:t>
      </w:r>
      <w:r>
        <w:rPr>
          <w:rFonts w:hint="eastAsia" w:eastAsia="仿宋_GB2312" w:cs="仿宋_GB2312"/>
          <w:szCs w:val="28"/>
          <w:u w:val="single"/>
          <w:lang w:eastAsia="zh-CN" w:bidi="ar"/>
        </w:rPr>
        <w:t xml:space="preserve"> 3 </w:t>
      </w:r>
      <w:r>
        <w:rPr>
          <w:rFonts w:hint="eastAsia" w:eastAsia="仿宋_GB2312" w:cs="仿宋_GB2312"/>
          <w:szCs w:val="28"/>
          <w:lang w:eastAsia="zh-CN" w:bidi="ar"/>
        </w:rPr>
        <w:t>个工作日内提交正式意见报告。</w:t>
      </w:r>
    </w:p>
    <w:p w14:paraId="1F64351F">
      <w:pPr>
        <w:adjustRightInd w:val="0"/>
        <w:snapToGrid w:val="0"/>
        <w:spacing w:after="0" w:line="360" w:lineRule="auto"/>
        <w:ind w:firstLine="562" w:firstLineChars="200"/>
        <w:rPr>
          <w:rFonts w:hint="eastAsia" w:eastAsia="仿宋_GB2312" w:cs="仿宋_GB2312"/>
          <w:b/>
          <w:bCs/>
          <w:szCs w:val="28"/>
          <w:lang w:bidi="ar"/>
        </w:rPr>
      </w:pPr>
      <w:r>
        <w:rPr>
          <w:rFonts w:hint="eastAsia" w:eastAsia="仿宋_GB2312" w:cs="仿宋_GB2312"/>
          <w:b/>
          <w:bCs/>
          <w:szCs w:val="28"/>
          <w:lang w:bidi="ar"/>
        </w:rPr>
        <w:t>五、 审核费用</w:t>
      </w:r>
    </w:p>
    <w:tbl>
      <w:tblPr>
        <w:tblStyle w:val="37"/>
        <w:tblW w:w="86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2285"/>
        <w:gridCol w:w="1679"/>
        <w:gridCol w:w="3636"/>
      </w:tblGrid>
      <w:tr w14:paraId="53BB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078" w:type="dxa"/>
            <w:vAlign w:val="center"/>
          </w:tcPr>
          <w:p w14:paraId="6256B037">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 w:bidi="ar"/>
              </w:rPr>
              <w:t>序号</w:t>
            </w:r>
          </w:p>
        </w:tc>
        <w:tc>
          <w:tcPr>
            <w:tcW w:w="2285" w:type="dxa"/>
            <w:vAlign w:val="center"/>
          </w:tcPr>
          <w:p w14:paraId="32B31289">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CN" w:bidi="ar"/>
              </w:rPr>
              <w:t>审核</w:t>
            </w:r>
            <w:r>
              <w:rPr>
                <w:rFonts w:hint="eastAsia" w:eastAsia="仿宋_GB2312" w:cs="仿宋_GB2312"/>
                <w:szCs w:val="28"/>
                <w:lang w:eastAsia="zh" w:bidi="ar"/>
              </w:rPr>
              <w:t>内容</w:t>
            </w:r>
          </w:p>
        </w:tc>
        <w:tc>
          <w:tcPr>
            <w:tcW w:w="1679" w:type="dxa"/>
            <w:vAlign w:val="center"/>
          </w:tcPr>
          <w:p w14:paraId="1ADAE278">
            <w:pPr>
              <w:adjustRightInd w:val="0"/>
              <w:snapToGrid w:val="0"/>
              <w:spacing w:after="0" w:line="360" w:lineRule="auto"/>
              <w:jc w:val="center"/>
              <w:rPr>
                <w:rFonts w:hint="eastAsia" w:eastAsia="仿宋_GB2312" w:cs="仿宋_GB2312"/>
                <w:szCs w:val="28"/>
                <w:lang w:eastAsia="zh-CN" w:bidi="ar"/>
              </w:rPr>
            </w:pPr>
            <w:r>
              <w:rPr>
                <w:rFonts w:hint="eastAsia" w:eastAsia="仿宋_GB2312" w:cs="仿宋_GB2312"/>
                <w:szCs w:val="28"/>
                <w:lang w:eastAsia="zh-CN" w:bidi="ar"/>
              </w:rPr>
              <w:t>标准收费</w:t>
            </w:r>
          </w:p>
          <w:p w14:paraId="5A2EE11F">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 w:bidi="ar"/>
              </w:rPr>
              <w:t>单价</w:t>
            </w:r>
          </w:p>
        </w:tc>
        <w:tc>
          <w:tcPr>
            <w:tcW w:w="3636" w:type="dxa"/>
            <w:vAlign w:val="center"/>
          </w:tcPr>
          <w:p w14:paraId="537F3FB2">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 w:bidi="ar"/>
              </w:rPr>
              <w:t>备注</w:t>
            </w:r>
          </w:p>
        </w:tc>
      </w:tr>
      <w:tr w14:paraId="397B0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078" w:type="dxa"/>
            <w:vAlign w:val="center"/>
          </w:tcPr>
          <w:p w14:paraId="5AB3CA0A">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 w:bidi="ar"/>
              </w:rPr>
              <w:t>1</w:t>
            </w:r>
          </w:p>
        </w:tc>
        <w:tc>
          <w:tcPr>
            <w:tcW w:w="2285" w:type="dxa"/>
            <w:vAlign w:val="center"/>
          </w:tcPr>
          <w:p w14:paraId="3E5AC1D7">
            <w:pPr>
              <w:adjustRightInd w:val="0"/>
              <w:snapToGrid w:val="0"/>
              <w:spacing w:after="0" w:line="360" w:lineRule="auto"/>
              <w:jc w:val="center"/>
              <w:rPr>
                <w:rFonts w:hint="eastAsia" w:eastAsia="仿宋_GB2312" w:cs="仿宋_GB2312"/>
                <w:szCs w:val="28"/>
                <w:lang w:eastAsia="zh-CN" w:bidi="ar"/>
              </w:rPr>
            </w:pPr>
            <w:r>
              <w:rPr>
                <w:rFonts w:hint="eastAsia" w:eastAsia="仿宋_GB2312" w:cs="仿宋_GB2312"/>
                <w:szCs w:val="28"/>
                <w:lang w:eastAsia="zh-CN" w:bidi="ar"/>
              </w:rPr>
              <w:t>结构加固类</w:t>
            </w:r>
          </w:p>
        </w:tc>
        <w:tc>
          <w:tcPr>
            <w:tcW w:w="1679" w:type="dxa"/>
            <w:vAlign w:val="center"/>
          </w:tcPr>
          <w:p w14:paraId="3ACB37A3">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CN" w:bidi="ar"/>
              </w:rPr>
              <w:t>3</w:t>
            </w:r>
            <w:r>
              <w:rPr>
                <w:rFonts w:hint="eastAsia" w:eastAsia="仿宋_GB2312" w:cs="仿宋_GB2312"/>
                <w:szCs w:val="28"/>
                <w:lang w:eastAsia="zh" w:bidi="ar"/>
              </w:rPr>
              <w:t>元/㎡</w:t>
            </w:r>
          </w:p>
        </w:tc>
        <w:tc>
          <w:tcPr>
            <w:tcW w:w="3636" w:type="dxa"/>
            <w:vAlign w:val="center"/>
          </w:tcPr>
          <w:p w14:paraId="21223C96">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 w:bidi="ar"/>
              </w:rPr>
              <w:t>按</w:t>
            </w:r>
            <w:r>
              <w:rPr>
                <w:rFonts w:hint="eastAsia" w:eastAsia="仿宋_GB2312" w:cs="仿宋_GB2312"/>
                <w:szCs w:val="28"/>
                <w:lang w:eastAsia="zh-CN" w:bidi="ar"/>
              </w:rPr>
              <w:t>建筑测绘</w:t>
            </w:r>
            <w:r>
              <w:rPr>
                <w:rFonts w:hint="eastAsia" w:eastAsia="仿宋_GB2312" w:cs="仿宋_GB2312"/>
                <w:szCs w:val="28"/>
                <w:lang w:eastAsia="zh" w:bidi="ar"/>
              </w:rPr>
              <w:t>面积计取</w:t>
            </w:r>
          </w:p>
        </w:tc>
      </w:tr>
      <w:tr w14:paraId="1E32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078" w:type="dxa"/>
            <w:vAlign w:val="center"/>
          </w:tcPr>
          <w:p w14:paraId="40DC8DD9">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 w:bidi="ar"/>
              </w:rPr>
              <w:t>2</w:t>
            </w:r>
          </w:p>
        </w:tc>
        <w:tc>
          <w:tcPr>
            <w:tcW w:w="2285" w:type="dxa"/>
            <w:vAlign w:val="center"/>
          </w:tcPr>
          <w:p w14:paraId="683A9712">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CN" w:bidi="ar"/>
              </w:rPr>
              <w:t>非结构加固类</w:t>
            </w:r>
          </w:p>
        </w:tc>
        <w:tc>
          <w:tcPr>
            <w:tcW w:w="1679" w:type="dxa"/>
            <w:vAlign w:val="center"/>
          </w:tcPr>
          <w:p w14:paraId="2AC27431">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CN" w:bidi="ar"/>
              </w:rPr>
              <w:t>1.5</w:t>
            </w:r>
            <w:r>
              <w:rPr>
                <w:rFonts w:hint="eastAsia" w:eastAsia="仿宋_GB2312" w:cs="仿宋_GB2312"/>
                <w:szCs w:val="28"/>
                <w:lang w:eastAsia="zh" w:bidi="ar"/>
              </w:rPr>
              <w:t>元/㎡</w:t>
            </w:r>
          </w:p>
        </w:tc>
        <w:tc>
          <w:tcPr>
            <w:tcW w:w="3636" w:type="dxa"/>
            <w:vAlign w:val="center"/>
          </w:tcPr>
          <w:p w14:paraId="00F04FCD">
            <w:pPr>
              <w:adjustRightInd w:val="0"/>
              <w:snapToGrid w:val="0"/>
              <w:spacing w:after="0" w:line="360" w:lineRule="auto"/>
              <w:jc w:val="center"/>
              <w:rPr>
                <w:rFonts w:hint="eastAsia" w:eastAsia="仿宋_GB2312" w:cs="仿宋_GB2312"/>
                <w:szCs w:val="28"/>
                <w:lang w:eastAsia="zh" w:bidi="ar"/>
              </w:rPr>
            </w:pPr>
            <w:r>
              <w:rPr>
                <w:rFonts w:hint="eastAsia" w:eastAsia="仿宋_GB2312" w:cs="仿宋_GB2312"/>
                <w:szCs w:val="28"/>
                <w:lang w:eastAsia="zh" w:bidi="ar"/>
              </w:rPr>
              <w:t>按</w:t>
            </w:r>
            <w:r>
              <w:rPr>
                <w:rFonts w:hint="eastAsia" w:eastAsia="仿宋_GB2312" w:cs="仿宋_GB2312"/>
                <w:szCs w:val="28"/>
                <w:lang w:eastAsia="zh-CN" w:bidi="ar"/>
              </w:rPr>
              <w:t>建筑测绘</w:t>
            </w:r>
            <w:r>
              <w:rPr>
                <w:rFonts w:hint="eastAsia" w:eastAsia="仿宋_GB2312" w:cs="仿宋_GB2312"/>
                <w:szCs w:val="28"/>
                <w:lang w:eastAsia="zh" w:bidi="ar"/>
              </w:rPr>
              <w:t>面积计取</w:t>
            </w:r>
          </w:p>
        </w:tc>
      </w:tr>
    </w:tbl>
    <w:p w14:paraId="01A99B2C">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bidi="ar"/>
        </w:rPr>
        <w:t xml:space="preserve">六、 </w:t>
      </w:r>
      <w:r>
        <w:rPr>
          <w:rFonts w:hint="eastAsia" w:eastAsia="仿宋_GB2312" w:cs="仿宋_GB2312"/>
          <w:b/>
          <w:bCs/>
          <w:szCs w:val="28"/>
          <w:lang w:eastAsia="zh-CN" w:bidi="ar"/>
        </w:rPr>
        <w:t>支付方式</w:t>
      </w:r>
    </w:p>
    <w:p w14:paraId="62B2A37D">
      <w:pPr>
        <w:pStyle w:val="32"/>
        <w:spacing w:before="0" w:beforeAutospacing="0" w:after="0" w:afterAutospacing="0" w:line="360" w:lineRule="auto"/>
        <w:ind w:firstLine="560" w:firstLineChars="200"/>
        <w:jc w:val="both"/>
        <w:rPr>
          <w:rFonts w:hint="eastAsia" w:ascii="仿宋" w:hAnsi="仿宋" w:eastAsia="仿宋_GB2312" w:cs="仿宋_GB2312"/>
          <w:sz w:val="28"/>
          <w:szCs w:val="28"/>
          <w:lang w:eastAsia="zh-CN" w:bidi="ar"/>
        </w:rPr>
      </w:pPr>
      <w:r>
        <w:rPr>
          <w:rFonts w:hint="eastAsia" w:ascii="仿宋" w:hAnsi="仿宋" w:eastAsia="仿宋_GB2312" w:cs="仿宋_GB2312"/>
          <w:sz w:val="28"/>
          <w:szCs w:val="28"/>
          <w:lang w:eastAsia="zh-CN" w:bidi="ar"/>
        </w:rPr>
        <w:t>按单个项目进行委托：</w:t>
      </w:r>
    </w:p>
    <w:p w14:paraId="7A36D2F4">
      <w:pPr>
        <w:pStyle w:val="32"/>
        <w:spacing w:before="0" w:beforeAutospacing="0" w:after="0" w:afterAutospacing="0" w:line="360" w:lineRule="auto"/>
        <w:ind w:firstLine="560" w:firstLineChars="200"/>
        <w:jc w:val="both"/>
        <w:rPr>
          <w:rFonts w:hint="eastAsia" w:ascii="仿宋" w:hAnsi="仿宋" w:eastAsia="仿宋_GB2312" w:cs="仿宋_GB2312"/>
          <w:sz w:val="28"/>
          <w:szCs w:val="28"/>
          <w:lang w:eastAsia="zh-CN" w:bidi="ar"/>
        </w:rPr>
      </w:pPr>
      <w:r>
        <w:rPr>
          <w:rFonts w:hint="eastAsia" w:ascii="仿宋" w:hAnsi="仿宋" w:eastAsia="仿宋_GB2312" w:cs="仿宋_GB2312"/>
          <w:sz w:val="28"/>
          <w:szCs w:val="28"/>
          <w:lang w:eastAsia="zh-CN" w:bidi="ar"/>
        </w:rPr>
        <w:t>根据甲方授权人每次书面的子项任务要求，请款费用按固定单价*测绘面积*</w:t>
      </w:r>
      <w:r>
        <w:rPr>
          <w:rFonts w:hint="eastAsia" w:ascii="仿宋" w:hAnsi="仿宋" w:eastAsia="仿宋_GB2312" w:cs="仿宋_GB2312"/>
          <w:color w:val="FF0000"/>
          <w:sz w:val="28"/>
          <w:szCs w:val="28"/>
          <w:lang w:eastAsia="zh-CN" w:bidi="ar"/>
        </w:rPr>
        <w:t>折扣</w:t>
      </w:r>
      <w:r>
        <w:rPr>
          <w:rFonts w:hint="eastAsia" w:ascii="仿宋" w:hAnsi="仿宋" w:eastAsia="仿宋_GB2312" w:cs="仿宋_GB2312"/>
          <w:sz w:val="28"/>
          <w:szCs w:val="28"/>
          <w:lang w:eastAsia="zh-CN" w:bidi="ar"/>
        </w:rPr>
        <w:t>费率（【】%）计取。每完成一子项成果并得到甲方书面确认后，即可请款。</w:t>
      </w:r>
    </w:p>
    <w:p w14:paraId="2447D4DA">
      <w:pPr>
        <w:pStyle w:val="32"/>
        <w:spacing w:before="0" w:beforeAutospacing="0" w:after="0" w:afterAutospacing="0" w:line="360" w:lineRule="auto"/>
        <w:ind w:firstLine="560" w:firstLineChars="200"/>
        <w:jc w:val="both"/>
        <w:rPr>
          <w:rFonts w:hint="eastAsia" w:ascii="仿宋" w:hAnsi="仿宋" w:eastAsia="仿宋_GB2312" w:cs="仿宋_GB2312"/>
          <w:sz w:val="28"/>
          <w:szCs w:val="28"/>
          <w:lang w:eastAsia="zh" w:bidi="ar"/>
        </w:rPr>
      </w:pPr>
      <w:r>
        <w:rPr>
          <w:rFonts w:hint="eastAsia" w:ascii="仿宋" w:hAnsi="仿宋" w:eastAsia="仿宋_GB2312" w:cs="仿宋_GB2312"/>
          <w:sz w:val="28"/>
          <w:szCs w:val="28"/>
          <w:lang w:eastAsia="zh" w:bidi="ar"/>
        </w:rPr>
        <w:t>本项目控制预算为人民币</w:t>
      </w:r>
      <w:r>
        <w:rPr>
          <w:rFonts w:hint="eastAsia" w:ascii="仿宋" w:hAnsi="仿宋" w:eastAsia="仿宋_GB2312" w:cs="仿宋_GB2312"/>
          <w:sz w:val="28"/>
          <w:szCs w:val="28"/>
          <w:lang w:eastAsia="zh-CN" w:bidi="ar"/>
        </w:rPr>
        <w:t>10</w:t>
      </w:r>
      <w:r>
        <w:rPr>
          <w:rFonts w:hint="eastAsia" w:ascii="仿宋" w:hAnsi="仿宋" w:eastAsia="仿宋_GB2312" w:cs="仿宋_GB2312"/>
          <w:sz w:val="28"/>
          <w:szCs w:val="28"/>
          <w:lang w:eastAsia="zh" w:bidi="ar"/>
        </w:rPr>
        <w:t>万元整</w:t>
      </w:r>
      <w:r>
        <w:rPr>
          <w:rFonts w:hint="eastAsia" w:ascii="仿宋" w:hAnsi="仿宋" w:eastAsia="仿宋_GB2312" w:cs="仿宋_GB2312"/>
          <w:sz w:val="28"/>
          <w:szCs w:val="28"/>
          <w:lang w:eastAsia="zh-CN" w:bidi="ar"/>
        </w:rPr>
        <w:t>（含税）</w:t>
      </w:r>
      <w:r>
        <w:rPr>
          <w:rFonts w:hint="eastAsia" w:ascii="仿宋" w:hAnsi="仿宋" w:eastAsia="仿宋_GB2312" w:cs="仿宋_GB2312"/>
          <w:sz w:val="28"/>
          <w:szCs w:val="28"/>
          <w:lang w:eastAsia="zh" w:bidi="ar"/>
        </w:rPr>
        <w:t>，合同行期间，累计支付金额达到</w:t>
      </w:r>
      <w:r>
        <w:rPr>
          <w:rFonts w:hint="eastAsia" w:ascii="仿宋" w:hAnsi="仿宋" w:eastAsia="仿宋_GB2312" w:cs="仿宋_GB2312"/>
          <w:sz w:val="28"/>
          <w:szCs w:val="28"/>
          <w:lang w:eastAsia="zh-CN" w:bidi="ar"/>
        </w:rPr>
        <w:t>10</w:t>
      </w:r>
      <w:r>
        <w:rPr>
          <w:rFonts w:hint="eastAsia" w:ascii="仿宋" w:hAnsi="仿宋" w:eastAsia="仿宋_GB2312" w:cs="仿宋_GB2312"/>
          <w:sz w:val="28"/>
          <w:szCs w:val="28"/>
          <w:lang w:eastAsia="zh" w:bidi="ar"/>
        </w:rPr>
        <w:t>万元整</w:t>
      </w:r>
      <w:r>
        <w:rPr>
          <w:rFonts w:hint="eastAsia" w:ascii="仿宋" w:hAnsi="仿宋" w:eastAsia="仿宋_GB2312" w:cs="仿宋_GB2312"/>
          <w:sz w:val="28"/>
          <w:szCs w:val="28"/>
          <w:lang w:eastAsia="zh-CN" w:bidi="ar"/>
        </w:rPr>
        <w:t>（含税）</w:t>
      </w:r>
      <w:r>
        <w:rPr>
          <w:rFonts w:hint="eastAsia" w:ascii="仿宋" w:hAnsi="仿宋" w:eastAsia="仿宋_GB2312" w:cs="仿宋_GB2312"/>
          <w:sz w:val="28"/>
          <w:szCs w:val="28"/>
          <w:lang w:eastAsia="zh" w:bidi="ar"/>
        </w:rPr>
        <w:t>时合同自动终止。</w:t>
      </w:r>
    </w:p>
    <w:p w14:paraId="72BD6C8F">
      <w:pPr>
        <w:pStyle w:val="32"/>
        <w:spacing w:before="0" w:beforeAutospacing="0" w:after="0" w:afterAutospacing="0" w:line="360" w:lineRule="auto"/>
        <w:ind w:firstLine="560" w:firstLineChars="200"/>
        <w:jc w:val="both"/>
        <w:rPr>
          <w:rFonts w:hint="eastAsia" w:ascii="仿宋" w:hAnsi="仿宋" w:eastAsia="仿宋_GB2312" w:cs="仿宋_GB2312"/>
          <w:sz w:val="28"/>
          <w:szCs w:val="28"/>
          <w:lang w:eastAsia="zh" w:bidi="ar"/>
        </w:rPr>
      </w:pPr>
      <w:r>
        <w:rPr>
          <w:rFonts w:hint="eastAsia" w:ascii="仿宋" w:hAnsi="仿宋" w:eastAsia="仿宋_GB2312" w:cs="仿宋_GB2312"/>
          <w:sz w:val="28"/>
          <w:szCs w:val="28"/>
          <w:lang w:eastAsia="zh-CN" w:bidi="ar"/>
        </w:rPr>
        <w:t>税率为：（   ），含税价：（   ），不含税价：（    ）。如遇国家税收法律、法规或政策变化，导致增值税税率调整，双方一致同意不含税价款不作任何调整，增值税金额根据调整后的增值税税率进行调整；合同含税总价款在不含税价款保持不变的前提下，根据调整后的增值税金额进行调整。</w:t>
      </w:r>
    </w:p>
    <w:p w14:paraId="67FAA115">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 xml:space="preserve">前述款项在乙方向甲方提交全部文件资料成果、并开具增值税专用发票（所涉税金由乙方承担）原件，并经甲方审核后支付，甲方应在 </w:t>
      </w:r>
      <w:r>
        <w:rPr>
          <w:rFonts w:hint="eastAsia" w:eastAsia="仿宋_GB2312" w:cs="仿宋_GB2312"/>
          <w:szCs w:val="28"/>
          <w:u w:val="single"/>
          <w:lang w:eastAsia="zh-CN" w:bidi="ar"/>
        </w:rPr>
        <w:t>15</w:t>
      </w:r>
      <w:r>
        <w:rPr>
          <w:rFonts w:hint="eastAsia" w:eastAsia="仿宋_GB2312" w:cs="仿宋_GB2312"/>
          <w:szCs w:val="28"/>
          <w:lang w:eastAsia="zh-CN" w:bidi="ar"/>
        </w:rPr>
        <w:t xml:space="preserve"> 个工作日内支付审核费用。</w:t>
      </w:r>
    </w:p>
    <w:p w14:paraId="15029BA4">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七、 违约责任</w:t>
      </w:r>
    </w:p>
    <w:p w14:paraId="2019A378">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1. 如甲方未按期提供图纸或支付费用，乙方有权暂停服务。</w:t>
      </w:r>
    </w:p>
    <w:p w14:paraId="12A0F19D">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2. 如乙方未能在约定时间内完成审核工作，</w:t>
      </w:r>
      <w:r>
        <w:rPr>
          <w:rFonts w:eastAsia="仿宋_GB2312" w:cs="仿宋_GB2312"/>
          <w:szCs w:val="28"/>
          <w:lang w:eastAsia="zh-CN" w:bidi="ar"/>
        </w:rPr>
        <w:t>每逾期一天应减收审查费的万分之五</w:t>
      </w:r>
      <w:r>
        <w:rPr>
          <w:rFonts w:hint="eastAsia" w:eastAsia="仿宋_GB2312" w:cs="仿宋_GB2312"/>
          <w:szCs w:val="28"/>
          <w:lang w:eastAsia="zh-CN" w:bidi="ar"/>
        </w:rPr>
        <w:t>；</w:t>
      </w:r>
      <w:r>
        <w:rPr>
          <w:rFonts w:eastAsia="仿宋_GB2312" w:cs="仿宋_GB2312"/>
          <w:szCs w:val="28"/>
          <w:lang w:eastAsia="zh-CN" w:bidi="ar"/>
        </w:rPr>
        <w:t>乙方交付的</w:t>
      </w:r>
      <w:r>
        <w:rPr>
          <w:rFonts w:hint="eastAsia" w:eastAsia="仿宋_GB2312" w:cs="仿宋_GB2312"/>
          <w:szCs w:val="28"/>
          <w:lang w:eastAsia="zh-CN" w:bidi="ar"/>
        </w:rPr>
        <w:t>审核结果不符合合同要求，</w:t>
      </w:r>
      <w:r>
        <w:rPr>
          <w:rFonts w:eastAsia="仿宋_GB2312" w:cs="仿宋_GB2312"/>
          <w:szCs w:val="28"/>
          <w:lang w:eastAsia="zh-CN" w:bidi="ar"/>
        </w:rPr>
        <w:t>应当及时返工；因此延误交付成果的，按照本款规定减收审查费。</w:t>
      </w:r>
      <w:r>
        <w:rPr>
          <w:rFonts w:hint="eastAsia" w:eastAsia="仿宋_GB2312" w:cs="仿宋_GB2312"/>
          <w:szCs w:val="28"/>
          <w:lang w:eastAsia="zh-CN" w:bidi="ar"/>
        </w:rPr>
        <w:t>逾期超过15天的，甲方有权解除合同，并要求乙方支付合同总价的20%作为违约金。</w:t>
      </w:r>
    </w:p>
    <w:p w14:paraId="4361BE4B">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八、 保密条款</w:t>
      </w:r>
    </w:p>
    <w:p w14:paraId="17CE2E2C">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双方应对合同内容及在履行合同过程中知悉的对方商业秘密和技术秘密负有保密义务，未经对方书面同意，不得向第三方披露。</w:t>
      </w:r>
    </w:p>
    <w:p w14:paraId="5BCE092D">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九、 合同变更与解除</w:t>
      </w:r>
    </w:p>
    <w:p w14:paraId="0A42F039">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1. 合同一经签订，未经双方协商一致，任何一方不得擅自变更或解除合同。</w:t>
      </w:r>
    </w:p>
    <w:p w14:paraId="45066B43">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2. 因不可抗力导致合同无法履行时，双方应及时协商解决，协商不成，可依法解除合同。</w:t>
      </w:r>
    </w:p>
    <w:p w14:paraId="224DB7CB">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十、 争议解决</w:t>
      </w:r>
    </w:p>
    <w:p w14:paraId="1A90A10B">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本合同在履行过程中如发生争议，双方应友好协商解决；协商不成时，可向甲方所在地人民法院提起诉讼。</w:t>
      </w:r>
    </w:p>
    <w:p w14:paraId="397EE29C">
      <w:pPr>
        <w:adjustRightInd w:val="0"/>
        <w:snapToGrid w:val="0"/>
        <w:spacing w:after="0" w:line="360" w:lineRule="auto"/>
        <w:ind w:firstLine="562" w:firstLineChars="200"/>
        <w:rPr>
          <w:rFonts w:hint="eastAsia" w:eastAsia="仿宋_GB2312" w:cs="仿宋_GB2312"/>
          <w:b/>
          <w:bCs/>
          <w:szCs w:val="28"/>
          <w:lang w:eastAsia="zh-CN" w:bidi="ar"/>
        </w:rPr>
      </w:pPr>
      <w:r>
        <w:rPr>
          <w:rFonts w:hint="eastAsia" w:eastAsia="仿宋_GB2312" w:cs="仿宋_GB2312"/>
          <w:b/>
          <w:bCs/>
          <w:szCs w:val="28"/>
          <w:lang w:eastAsia="zh-CN" w:bidi="ar"/>
        </w:rPr>
        <w:t>十一、 其他</w:t>
      </w:r>
    </w:p>
    <w:p w14:paraId="53C85CAD">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1. 本合同未尽事宜，双方可另行协商签订补充协议，补充协议与本合同具有同等法律效力。</w:t>
      </w:r>
    </w:p>
    <w:p w14:paraId="4898492A">
      <w:pPr>
        <w:adjustRightInd w:val="0"/>
        <w:snapToGrid w:val="0"/>
        <w:spacing w:after="0" w:line="360" w:lineRule="auto"/>
        <w:ind w:firstLine="560" w:firstLineChars="200"/>
        <w:rPr>
          <w:rFonts w:hint="eastAsia" w:eastAsia="仿宋_GB2312" w:cs="仿宋_GB2312"/>
          <w:szCs w:val="28"/>
          <w:lang w:eastAsia="zh-CN" w:bidi="ar"/>
        </w:rPr>
      </w:pPr>
      <w:r>
        <w:rPr>
          <w:rFonts w:hint="eastAsia" w:eastAsia="仿宋_GB2312" w:cs="仿宋_GB2312"/>
          <w:szCs w:val="28"/>
          <w:lang w:eastAsia="zh-CN" w:bidi="ar"/>
        </w:rPr>
        <w:t>2. 本合同一式陆份，甲乙双方各执叁份，自双方签字盖章之日起生效。</w:t>
      </w:r>
    </w:p>
    <w:p w14:paraId="153BB4D1">
      <w:pPr>
        <w:adjustRightInd w:val="0"/>
        <w:snapToGrid w:val="0"/>
        <w:spacing w:after="0" w:line="360" w:lineRule="auto"/>
        <w:ind w:firstLine="560" w:firstLineChars="200"/>
        <w:rPr>
          <w:rFonts w:hint="eastAsia" w:eastAsia="仿宋_GB2312" w:cs="仿宋_GB2312"/>
          <w:szCs w:val="28"/>
          <w:lang w:eastAsia="zh-CN" w:bidi="ar"/>
        </w:rPr>
      </w:pPr>
    </w:p>
    <w:p w14:paraId="2E946043">
      <w:pPr>
        <w:adjustRightInd w:val="0"/>
        <w:snapToGrid w:val="0"/>
        <w:spacing w:after="0" w:line="360" w:lineRule="auto"/>
        <w:rPr>
          <w:rFonts w:hint="eastAsia" w:eastAsia="仿宋_GB2312" w:cs="仿宋_GB2312"/>
          <w:szCs w:val="28"/>
          <w:lang w:bidi="ar"/>
        </w:rPr>
      </w:pPr>
      <w:r>
        <w:rPr>
          <w:rFonts w:hint="eastAsia" w:eastAsia="仿宋_GB2312" w:cs="仿宋_GB2312"/>
          <w:szCs w:val="28"/>
          <w:lang w:bidi="ar"/>
        </w:rPr>
        <w:t xml:space="preserve">甲方(委托人)：                    乙方(受托人)： </w:t>
      </w:r>
    </w:p>
    <w:p w14:paraId="0D3DB5DF">
      <w:pPr>
        <w:adjustRightInd w:val="0"/>
        <w:snapToGrid w:val="0"/>
        <w:spacing w:after="0" w:line="360" w:lineRule="auto"/>
        <w:rPr>
          <w:rFonts w:hint="eastAsia" w:eastAsia="仿宋_GB2312" w:cs="仿宋_GB2312"/>
          <w:szCs w:val="28"/>
          <w:lang w:eastAsia="zh-CN" w:bidi="ar"/>
        </w:rPr>
      </w:pPr>
      <w:r>
        <w:rPr>
          <w:rFonts w:hint="eastAsia" w:eastAsia="仿宋_GB2312" w:cs="仿宋_GB2312"/>
          <w:szCs w:val="28"/>
          <w:lang w:eastAsia="zh-CN" w:bidi="ar"/>
        </w:rPr>
        <w:t xml:space="preserve">杭州临空园区开发运营有限公司             </w:t>
      </w:r>
    </w:p>
    <w:p w14:paraId="1376E316">
      <w:pPr>
        <w:adjustRightInd w:val="0"/>
        <w:snapToGrid w:val="0"/>
        <w:spacing w:after="0" w:line="360" w:lineRule="auto"/>
        <w:rPr>
          <w:rFonts w:hint="eastAsia" w:eastAsia="仿宋_GB2312" w:cs="仿宋_GB2312"/>
          <w:szCs w:val="28"/>
          <w:lang w:eastAsia="zh-CN" w:bidi="ar"/>
        </w:rPr>
      </w:pPr>
      <w:r>
        <w:rPr>
          <w:rFonts w:hint="eastAsia" w:eastAsia="仿宋_GB2312" w:cs="仿宋_GB2312"/>
          <w:szCs w:val="28"/>
          <w:lang w:eastAsia="zh-CN" w:bidi="ar"/>
        </w:rPr>
        <w:t>法定代表人或授权代表：            法定代表人或授权代表：</w:t>
      </w:r>
    </w:p>
    <w:p w14:paraId="52F289E0">
      <w:pPr>
        <w:adjustRightInd w:val="0"/>
        <w:snapToGrid w:val="0"/>
        <w:spacing w:after="0" w:line="360" w:lineRule="auto"/>
        <w:ind w:firstLine="560" w:firstLineChars="200"/>
        <w:jc w:val="right"/>
        <w:rPr>
          <w:rFonts w:hint="eastAsia" w:eastAsia="仿宋_GB2312" w:cs="仿宋_GB2312"/>
          <w:szCs w:val="28"/>
          <w:lang w:eastAsia="zh-CN" w:bidi="ar"/>
        </w:rPr>
      </w:pPr>
    </w:p>
    <w:p w14:paraId="3DA029C5">
      <w:pPr>
        <w:adjustRightInd w:val="0"/>
        <w:snapToGrid w:val="0"/>
        <w:spacing w:after="0" w:line="360" w:lineRule="auto"/>
        <w:ind w:firstLine="560" w:firstLineChars="200"/>
        <w:jc w:val="right"/>
        <w:rPr>
          <w:rFonts w:hint="eastAsia" w:eastAsia="仿宋_GB2312" w:cs="仿宋_GB2312"/>
          <w:szCs w:val="28"/>
          <w:lang w:eastAsia="zh-CN" w:bidi="ar"/>
        </w:rPr>
      </w:pPr>
      <w:r>
        <w:rPr>
          <w:rFonts w:hint="eastAsia" w:eastAsia="仿宋_GB2312" w:cs="仿宋_GB2312"/>
          <w:szCs w:val="28"/>
          <w:lang w:eastAsia="zh-CN" w:bidi="ar"/>
        </w:rPr>
        <w:t>签约时间：2026 年   月   日</w:t>
      </w:r>
    </w:p>
    <w:p w14:paraId="446F4AC6">
      <w:pPr>
        <w:adjustRightInd w:val="0"/>
        <w:snapToGrid w:val="0"/>
        <w:spacing w:after="0" w:line="360" w:lineRule="auto"/>
        <w:ind w:firstLine="560" w:firstLineChars="200"/>
        <w:jc w:val="right"/>
        <w:rPr>
          <w:rFonts w:hint="eastAsia" w:eastAsia="仿宋_GB2312" w:cs="仿宋_GB2312"/>
          <w:szCs w:val="28"/>
          <w:lang w:eastAsia="zh-CN" w:bidi="ar"/>
        </w:rPr>
      </w:pPr>
      <w:r>
        <w:rPr>
          <w:rFonts w:hint="eastAsia" w:eastAsia="仿宋_GB2312" w:cs="仿宋_GB2312"/>
          <w:szCs w:val="28"/>
          <w:lang w:eastAsia="zh-CN" w:bidi="ar"/>
        </w:rPr>
        <w:t>签约地点：浙江省杭州市</w:t>
      </w:r>
    </w:p>
    <w:p w14:paraId="7C947075">
      <w:pPr>
        <w:rPr>
          <w:rFonts w:hint="eastAsia" w:cs="宋体"/>
          <w:b/>
          <w:bCs/>
          <w:sz w:val="44"/>
          <w:szCs w:val="44"/>
          <w:lang w:eastAsia="zh-CN" w:bidi="ar"/>
        </w:rPr>
      </w:pPr>
      <w:r>
        <w:rPr>
          <w:rFonts w:hint="eastAsia" w:cs="宋体"/>
          <w:b/>
          <w:bCs/>
          <w:sz w:val="44"/>
          <w:szCs w:val="44"/>
          <w:lang w:eastAsia="zh-CN" w:bidi="ar"/>
        </w:rPr>
        <w:br w:type="page"/>
      </w:r>
    </w:p>
    <w:p w14:paraId="65AB333C">
      <w:pPr>
        <w:spacing w:before="120" w:beforeLines="50" w:after="120" w:afterLines="50"/>
        <w:jc w:val="center"/>
        <w:outlineLvl w:val="0"/>
        <w:rPr>
          <w:rFonts w:hint="eastAsia" w:cs="宋体"/>
          <w:b/>
          <w:bCs/>
          <w:sz w:val="44"/>
          <w:szCs w:val="44"/>
          <w:lang w:eastAsia="zh-CN" w:bidi="ar"/>
        </w:rPr>
      </w:pPr>
    </w:p>
    <w:p w14:paraId="73D97303">
      <w:pPr>
        <w:spacing w:before="120" w:beforeLines="50" w:after="120" w:afterLines="50"/>
        <w:jc w:val="center"/>
        <w:outlineLvl w:val="0"/>
        <w:rPr>
          <w:rFonts w:hint="eastAsia"/>
          <w:b/>
          <w:bCs/>
          <w:sz w:val="44"/>
          <w:szCs w:val="44"/>
          <w:lang w:eastAsia="zh-CN"/>
        </w:rPr>
      </w:pPr>
      <w:r>
        <w:rPr>
          <w:rFonts w:hint="eastAsia" w:cs="宋体"/>
          <w:b/>
          <w:bCs/>
          <w:sz w:val="44"/>
          <w:szCs w:val="44"/>
          <w:lang w:eastAsia="zh-CN" w:bidi="ar"/>
        </w:rPr>
        <w:t>廉政责任合同</w:t>
      </w:r>
    </w:p>
    <w:p w14:paraId="781E41B5">
      <w:pPr>
        <w:adjustRightInd w:val="0"/>
        <w:snapToGrid w:val="0"/>
        <w:spacing w:line="480" w:lineRule="exact"/>
        <w:ind w:firstLine="360"/>
        <w:rPr>
          <w:rFonts w:hint="eastAsia" w:eastAsia="仿宋_GB2312"/>
          <w:szCs w:val="28"/>
          <w:u w:val="single"/>
          <w:lang w:eastAsia="zh-CN"/>
        </w:rPr>
      </w:pPr>
      <w:r>
        <w:rPr>
          <w:rFonts w:hint="eastAsia" w:eastAsia="仿宋_GB2312" w:cs="仿宋_GB2312"/>
          <w:szCs w:val="28"/>
          <w:lang w:eastAsia="zh-CN" w:bidi="ar"/>
        </w:rPr>
        <w:t>甲方：</w:t>
      </w:r>
      <w:r>
        <w:rPr>
          <w:rFonts w:hint="eastAsia" w:eastAsia="仿宋_GB2312" w:cs="仿宋_GB2312"/>
          <w:szCs w:val="28"/>
          <w:u w:val="single"/>
          <w:lang w:eastAsia="zh-CN" w:bidi="ar"/>
        </w:rPr>
        <w:t>杭州临空园区开发运营有限公司</w:t>
      </w:r>
    </w:p>
    <w:p w14:paraId="3BCBB444">
      <w:pPr>
        <w:adjustRightInd w:val="0"/>
        <w:snapToGrid w:val="0"/>
        <w:spacing w:line="480" w:lineRule="exact"/>
        <w:ind w:firstLine="360"/>
        <w:rPr>
          <w:rFonts w:hint="eastAsia" w:eastAsia="仿宋_GB2312"/>
          <w:spacing w:val="1"/>
          <w:szCs w:val="28"/>
          <w:u w:val="single"/>
          <w:lang w:eastAsia="zh-CN"/>
        </w:rPr>
      </w:pPr>
      <w:r>
        <w:rPr>
          <w:rFonts w:hint="eastAsia" w:eastAsia="仿宋_GB2312" w:cs="仿宋_GB2312"/>
          <w:szCs w:val="28"/>
          <w:lang w:eastAsia="zh-CN" w:bidi="ar"/>
        </w:rPr>
        <w:t>乙方：</w:t>
      </w:r>
      <w:r>
        <w:rPr>
          <w:rFonts w:eastAsia="仿宋_GB2312"/>
          <w:szCs w:val="28"/>
          <w:u w:val="single"/>
          <w:lang w:eastAsia="zh-CN" w:bidi="ar"/>
        </w:rPr>
        <w:t xml:space="preserve">              </w:t>
      </w:r>
      <w:r>
        <w:rPr>
          <w:rFonts w:hint="eastAsia" w:eastAsia="仿宋_GB2312"/>
          <w:szCs w:val="28"/>
          <w:u w:val="single"/>
          <w:lang w:eastAsia="zh-CN" w:bidi="ar"/>
        </w:rPr>
        <w:t xml:space="preserve">       </w:t>
      </w:r>
      <w:r>
        <w:rPr>
          <w:rFonts w:hint="eastAsia" w:eastAsia="仿宋_GB2312" w:cs="仿宋_GB2312"/>
          <w:szCs w:val="28"/>
          <w:u w:val="single"/>
          <w:lang w:eastAsia="zh-CN" w:bidi="ar"/>
        </w:rPr>
        <w:t>公司</w:t>
      </w:r>
    </w:p>
    <w:p w14:paraId="10CF63C1">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为加强廉政建设，规范本合同双方的各项活动，防止发生各种谋取不正当利益的违法违纪行为，保护国家、集体和当事人的合法权益，根据国家有关的法律法规和廉政建设责任制度规定，特订立本廉政合同。</w:t>
      </w:r>
    </w:p>
    <w:p w14:paraId="7F32AECA">
      <w:pPr>
        <w:adjustRightInd w:val="0"/>
        <w:snapToGrid w:val="0"/>
        <w:spacing w:line="480" w:lineRule="exact"/>
        <w:ind w:firstLine="361"/>
        <w:rPr>
          <w:rFonts w:hint="eastAsia" w:eastAsia="仿宋_GB2312"/>
          <w:b/>
          <w:bCs/>
          <w:szCs w:val="28"/>
          <w:lang w:eastAsia="zh-CN"/>
        </w:rPr>
      </w:pPr>
      <w:r>
        <w:rPr>
          <w:rFonts w:hint="eastAsia" w:eastAsia="仿宋_GB2312" w:cs="仿宋_GB2312"/>
          <w:b/>
          <w:bCs/>
          <w:szCs w:val="28"/>
          <w:lang w:eastAsia="zh-CN" w:bidi="ar"/>
        </w:rPr>
        <w:t>第一条</w:t>
      </w:r>
      <w:r>
        <w:rPr>
          <w:rFonts w:eastAsia="仿宋_GB2312"/>
          <w:b/>
          <w:bCs/>
          <w:szCs w:val="28"/>
          <w:lang w:eastAsia="zh-CN" w:bidi="ar"/>
        </w:rPr>
        <w:t xml:space="preserve"> </w:t>
      </w:r>
      <w:r>
        <w:rPr>
          <w:rFonts w:hint="eastAsia" w:eastAsia="仿宋_GB2312" w:cs="仿宋_GB2312"/>
          <w:b/>
          <w:bCs/>
          <w:szCs w:val="28"/>
          <w:lang w:eastAsia="zh-CN" w:bidi="ar"/>
        </w:rPr>
        <w:t>甲乙双方的责任</w:t>
      </w:r>
    </w:p>
    <w:p w14:paraId="566866C1">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（一）严格遵守党和国家有关法律法规及党风廉政建设各项规定。</w:t>
      </w:r>
    </w:p>
    <w:p w14:paraId="7E3ADF30">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（二）严格履行《中华人民共和国反不正当竞争法》、《关于禁止商业贿赂行为的暂行规定》各项规定，杜绝违法违规行为的发生。</w:t>
      </w:r>
    </w:p>
    <w:p w14:paraId="339135EA">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（三）双方的业务活动坚持公开（除法律认定的商业秘密和合同文件另有规定之外）、公平、公正、诚信的原则，严禁损害国家和集体利益，违反法律法规及规章制度。</w:t>
      </w:r>
    </w:p>
    <w:p w14:paraId="64CE270D">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（四）建立健全党风廉政建设各项制度，开展党风廉政建设宣传教育，加强对本方工作人员的监督检查。</w:t>
      </w:r>
    </w:p>
    <w:p w14:paraId="53BCFDC8">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（五）发现对方在业务活动中有违反廉政规定和本合同约定的行为时，有及时提醒和督促对方纠正的权利和义务。</w:t>
      </w:r>
    </w:p>
    <w:p w14:paraId="1460B641">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（六）发现对方在业务活动中有违反廉政规定和本合同约定的行为时，有权向对方主管部门或有关机构检举、揭发。</w:t>
      </w:r>
    </w:p>
    <w:p w14:paraId="5D3C91DC">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（七）</w:t>
      </w:r>
      <w:r>
        <w:rPr>
          <w:rFonts w:eastAsia="仿宋_GB2312"/>
          <w:szCs w:val="28"/>
          <w:u w:val="single"/>
          <w:lang w:eastAsia="zh-CN" w:bidi="ar"/>
        </w:rPr>
        <w:t xml:space="preserve">              </w:t>
      </w:r>
      <w:r>
        <w:rPr>
          <w:rFonts w:hint="eastAsia" w:eastAsia="仿宋_GB2312" w:cs="仿宋_GB2312"/>
          <w:szCs w:val="28"/>
          <w:u w:val="single"/>
          <w:lang w:eastAsia="zh-CN" w:bidi="ar"/>
        </w:rPr>
        <w:t>（主合同）</w:t>
      </w:r>
      <w:r>
        <w:rPr>
          <w:rFonts w:hint="eastAsia" w:eastAsia="仿宋_GB2312" w:cs="仿宋_GB2312"/>
          <w:szCs w:val="28"/>
          <w:lang w:eastAsia="zh-CN" w:bidi="ar"/>
        </w:rPr>
        <w:t>变更时廉政合同内容也应做相应调整，并履行有关手续。</w:t>
      </w:r>
    </w:p>
    <w:p w14:paraId="77B4923D">
      <w:pPr>
        <w:adjustRightInd w:val="0"/>
        <w:snapToGrid w:val="0"/>
        <w:spacing w:line="480" w:lineRule="exact"/>
        <w:ind w:firstLine="361"/>
        <w:rPr>
          <w:rFonts w:hint="eastAsia" w:eastAsia="仿宋_GB2312"/>
          <w:b/>
          <w:bCs/>
          <w:szCs w:val="28"/>
          <w:lang w:eastAsia="zh-CN"/>
        </w:rPr>
      </w:pPr>
      <w:r>
        <w:rPr>
          <w:rFonts w:hint="eastAsia" w:eastAsia="仿宋_GB2312" w:cs="仿宋_GB2312"/>
          <w:b/>
          <w:bCs/>
          <w:szCs w:val="28"/>
          <w:lang w:eastAsia="zh-CN" w:bidi="ar"/>
        </w:rPr>
        <w:t>第二条</w:t>
      </w:r>
      <w:r>
        <w:rPr>
          <w:rFonts w:eastAsia="仿宋_GB2312"/>
          <w:b/>
          <w:bCs/>
          <w:szCs w:val="28"/>
          <w:lang w:eastAsia="zh-CN" w:bidi="ar"/>
        </w:rPr>
        <w:t xml:space="preserve"> </w:t>
      </w:r>
      <w:r>
        <w:rPr>
          <w:rFonts w:hint="eastAsia" w:eastAsia="仿宋_GB2312" w:cs="仿宋_GB2312"/>
          <w:b/>
          <w:bCs/>
          <w:szCs w:val="28"/>
          <w:lang w:eastAsia="zh-CN" w:bidi="ar"/>
        </w:rPr>
        <w:t>甲方的责任</w:t>
      </w:r>
    </w:p>
    <w:p w14:paraId="655B2EE3">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甲方的负责人和从事该项目的工作人员在项目的事前、事中、事后应遵守以下规定：</w:t>
      </w:r>
    </w:p>
    <w:p w14:paraId="762296B3">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（一）不准向乙方和相关单位索要或接受回扣、礼金、有价证券、贵重物品和好处费、感谢费等。</w:t>
      </w:r>
    </w:p>
    <w:p w14:paraId="27FC41DF">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（二）不准在乙方和相关单位报销任何应由甲方或个人支付的费用。</w:t>
      </w:r>
    </w:p>
    <w:p w14:paraId="1377D0C5">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（三）不准要求、暗示或接受乙方和相关单位为个人装修住房、婚丧嫁娶、配偶子女的工作安排以及出国（境）、旅游等提供方便。</w:t>
      </w:r>
    </w:p>
    <w:p w14:paraId="7690D75A">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（四）不准参加有可能影响公正执行公务的乙方和相关单位的宴请、健身、娱乐等活动。</w:t>
      </w:r>
    </w:p>
    <w:p w14:paraId="2DA283F8">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五）不准向乙方和相关单位介绍或配偶、子女、亲属参与同甲方项目合同有关的其他活动。不准向乙方和相关单位介绍或为配偶、子女、亲属参与同项目合同有关的设备、材料、分包、劳务等经济活动。不得以任何理由向乙方和相关单位推荐相关单位和要求购买与项目合同规定以外的材料、设备等。</w:t>
      </w:r>
    </w:p>
    <w:p w14:paraId="4EAD86B4">
      <w:pPr>
        <w:adjustRightInd w:val="0"/>
        <w:snapToGrid w:val="0"/>
        <w:spacing w:line="480" w:lineRule="exact"/>
        <w:ind w:firstLine="361"/>
        <w:rPr>
          <w:rFonts w:hint="eastAsia" w:eastAsia="仿宋_GB2312"/>
          <w:b/>
          <w:bCs/>
          <w:szCs w:val="28"/>
          <w:lang w:eastAsia="zh-CN"/>
        </w:rPr>
      </w:pPr>
      <w:r>
        <w:rPr>
          <w:rFonts w:hint="eastAsia" w:eastAsia="仿宋_GB2312" w:cs="仿宋_GB2312"/>
          <w:b/>
          <w:bCs/>
          <w:szCs w:val="28"/>
          <w:lang w:eastAsia="zh-CN" w:bidi="ar"/>
        </w:rPr>
        <w:t>第三条</w:t>
      </w:r>
      <w:r>
        <w:rPr>
          <w:rFonts w:eastAsia="仿宋_GB2312"/>
          <w:b/>
          <w:bCs/>
          <w:szCs w:val="28"/>
          <w:lang w:eastAsia="zh-CN" w:bidi="ar"/>
        </w:rPr>
        <w:t xml:space="preserve"> </w:t>
      </w:r>
      <w:r>
        <w:rPr>
          <w:rFonts w:hint="eastAsia" w:eastAsia="仿宋_GB2312" w:cs="仿宋_GB2312"/>
          <w:b/>
          <w:bCs/>
          <w:szCs w:val="28"/>
          <w:lang w:eastAsia="zh-CN" w:bidi="ar"/>
        </w:rPr>
        <w:t>乙方的责任</w:t>
      </w:r>
    </w:p>
    <w:p w14:paraId="72157769">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应与甲方和相关单位保持正常的业务交往，按照有关法律法规和程序开展业务工作，严格执行行业的方针、政策，尤其是有关法律法规、地方强制性标准和规范，并遵守以下规定：</w:t>
      </w:r>
    </w:p>
    <w:p w14:paraId="3C92F70C">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（一）不准以任何理由向甲方和相关单位及其工作人员索要、接受和赠送礼金、有价证券、支付凭证、贵重物品及回扣、好处费、感谢费等。</w:t>
      </w:r>
    </w:p>
    <w:p w14:paraId="6D1C6398">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（二）不准以任何理由为甲方和相关单位报销应由对方或个人支付的费用。</w:t>
      </w:r>
    </w:p>
    <w:p w14:paraId="7525AF0F">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（三）不准接受或暗示为甲方、相关单位或个人装修住房、婚丧嫁娶、配偶子女的工作安排以及出国（境）、旅游等提供方便。</w:t>
      </w:r>
    </w:p>
    <w:p w14:paraId="41B9C191">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（四）不准违反合同约定而使用甲方、相关单位提供的通信、交通工具和高档办公用品等。</w:t>
      </w:r>
    </w:p>
    <w:p w14:paraId="0E43BFE8">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（五）不准以任何理由为甲方、相关单位或个人组织参加超标的宴请、健身、娱乐等活动。</w:t>
      </w:r>
    </w:p>
    <w:p w14:paraId="5825CDCB">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（六）乙方及其工作人员不得干扰协作企业正常的生产经营活动，不得以任何理由要挟甲方从事不属于甲方义务的工作。</w:t>
      </w:r>
    </w:p>
    <w:p w14:paraId="3D54CC86">
      <w:pPr>
        <w:adjustRightInd w:val="0"/>
        <w:snapToGrid w:val="0"/>
        <w:spacing w:line="480" w:lineRule="exact"/>
        <w:ind w:firstLine="361"/>
        <w:rPr>
          <w:rFonts w:hint="eastAsia" w:eastAsia="仿宋_GB2312"/>
          <w:b/>
          <w:bCs/>
          <w:szCs w:val="28"/>
          <w:lang w:eastAsia="zh-CN"/>
        </w:rPr>
      </w:pPr>
      <w:r>
        <w:rPr>
          <w:rFonts w:hint="eastAsia" w:eastAsia="仿宋_GB2312" w:cs="仿宋_GB2312"/>
          <w:b/>
          <w:bCs/>
          <w:szCs w:val="28"/>
          <w:lang w:eastAsia="zh-CN" w:bidi="ar"/>
        </w:rPr>
        <w:t>第四条</w:t>
      </w:r>
      <w:r>
        <w:rPr>
          <w:rFonts w:eastAsia="仿宋_GB2312"/>
          <w:b/>
          <w:bCs/>
          <w:szCs w:val="28"/>
          <w:lang w:eastAsia="zh-CN" w:bidi="ar"/>
        </w:rPr>
        <w:t xml:space="preserve"> </w:t>
      </w:r>
      <w:r>
        <w:rPr>
          <w:rFonts w:hint="eastAsia" w:eastAsia="仿宋_GB2312" w:cs="仿宋_GB2312"/>
          <w:b/>
          <w:bCs/>
          <w:szCs w:val="28"/>
          <w:lang w:eastAsia="zh-CN" w:bidi="ar"/>
        </w:rPr>
        <w:t>违约责任</w:t>
      </w:r>
    </w:p>
    <w:p w14:paraId="7936FA1B">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一）甲方工作人员有违反本合同第一、二条责任行为的，按照管理权限，依据有关法律法规和规定给予党纪、政纪处分或组织处理；涉嫌犯罪的，移交司法机关追究刑事责任；给乙方单位造成经济损失的，应予以赔偿。</w:t>
      </w:r>
    </w:p>
    <w:p w14:paraId="4D25DE4F">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二）乙方工作人员有违反本合同第一、三条责任行为的，给甲方造成经济损失、社会影响较大的，甲方有权终止履行合同。同时，甲方可按照管理权限，依据有关法律法规和规定提交相关组织处理；情节严重的，建议主管部门给予乙方一至三年不得进入相关市场的处罚。涉嫌犯罪的，移交司法机关追究刑事责任；给甲方单位造成经济损失的，应予以赔偿。同时，甲方保留向媒体公开的权利。</w:t>
      </w:r>
    </w:p>
    <w:p w14:paraId="40CE6A52">
      <w:pPr>
        <w:adjustRightInd w:val="0"/>
        <w:snapToGrid w:val="0"/>
        <w:spacing w:line="480" w:lineRule="exact"/>
        <w:ind w:firstLine="562" w:firstLineChars="200"/>
        <w:rPr>
          <w:rFonts w:hint="eastAsia" w:eastAsia="仿宋_GB2312"/>
          <w:szCs w:val="28"/>
          <w:lang w:eastAsia="zh-CN"/>
        </w:rPr>
      </w:pPr>
      <w:r>
        <w:rPr>
          <w:rFonts w:hint="eastAsia" w:eastAsia="仿宋_GB2312" w:cs="仿宋_GB2312"/>
          <w:b/>
          <w:bCs/>
          <w:szCs w:val="28"/>
          <w:lang w:eastAsia="zh-CN" w:bidi="ar"/>
        </w:rPr>
        <w:t>第五条</w:t>
      </w:r>
      <w:r>
        <w:rPr>
          <w:rFonts w:eastAsia="仿宋_GB2312"/>
          <w:b/>
          <w:bCs/>
          <w:szCs w:val="28"/>
          <w:lang w:eastAsia="zh-CN" w:bidi="ar"/>
        </w:rPr>
        <w:t xml:space="preserve"> </w:t>
      </w:r>
      <w:r>
        <w:rPr>
          <w:rFonts w:hint="eastAsia" w:eastAsia="仿宋_GB2312" w:cs="仿宋_GB2312"/>
          <w:szCs w:val="28"/>
          <w:lang w:eastAsia="zh-CN" w:bidi="ar"/>
        </w:rPr>
        <w:t>双方约定：由甲乙双方共同派员，对本合同执行情况进行检查，提出在本合同规定范围内的裁定意见。并由双方或是双方上级单位的监察委员会或纪检监察部门负责监督。检查方式为走访座谈、问卷调查、查看资料或由双方约定的其他方式等。检查时间、次数、方式等由双方协商确定。协商不成的，以甲方意见为准。</w:t>
      </w:r>
    </w:p>
    <w:p w14:paraId="49D19BAA">
      <w:pPr>
        <w:adjustRightInd w:val="0"/>
        <w:snapToGrid w:val="0"/>
        <w:spacing w:line="480" w:lineRule="exact"/>
        <w:ind w:firstLine="361"/>
        <w:rPr>
          <w:rFonts w:hint="eastAsia" w:eastAsia="仿宋_GB2312"/>
          <w:szCs w:val="28"/>
          <w:lang w:eastAsia="zh-CN"/>
        </w:rPr>
      </w:pPr>
      <w:r>
        <w:rPr>
          <w:rFonts w:hint="eastAsia" w:eastAsia="仿宋_GB2312" w:cs="仿宋_GB2312"/>
          <w:b/>
          <w:bCs/>
          <w:szCs w:val="28"/>
          <w:lang w:eastAsia="zh-CN" w:bidi="ar"/>
        </w:rPr>
        <w:t>第六条</w:t>
      </w:r>
      <w:r>
        <w:rPr>
          <w:rFonts w:eastAsia="仿宋_GB2312"/>
          <w:b/>
          <w:bCs/>
          <w:szCs w:val="28"/>
          <w:lang w:eastAsia="zh-CN" w:bidi="ar"/>
        </w:rPr>
        <w:t xml:space="preserve"> </w:t>
      </w:r>
      <w:r>
        <w:rPr>
          <w:rFonts w:hint="eastAsia" w:eastAsia="仿宋_GB2312" w:cs="仿宋_GB2312"/>
          <w:szCs w:val="28"/>
          <w:lang w:eastAsia="zh-CN" w:bidi="ar"/>
        </w:rPr>
        <w:t>本合同的有效期为双方签署之日起至</w:t>
      </w:r>
      <w:r>
        <w:rPr>
          <w:rFonts w:hint="eastAsia" w:eastAsia="仿宋_GB2312" w:cs="仿宋_GB2312"/>
          <w:b/>
          <w:bCs/>
          <w:szCs w:val="28"/>
          <w:lang w:eastAsia="zh-CN" w:bidi="ar"/>
        </w:rPr>
        <w:t>本项目履行完毕</w:t>
      </w:r>
      <w:r>
        <w:rPr>
          <w:rFonts w:hint="eastAsia" w:eastAsia="仿宋_GB2312" w:cs="仿宋_GB2312"/>
          <w:szCs w:val="28"/>
          <w:lang w:eastAsia="zh-CN" w:bidi="ar"/>
        </w:rPr>
        <w:t>时止。</w:t>
      </w:r>
    </w:p>
    <w:p w14:paraId="094D945D">
      <w:pPr>
        <w:adjustRightInd w:val="0"/>
        <w:snapToGrid w:val="0"/>
        <w:spacing w:line="480" w:lineRule="exact"/>
        <w:ind w:firstLine="361"/>
        <w:rPr>
          <w:rFonts w:hint="eastAsia" w:eastAsia="仿宋_GB2312"/>
          <w:szCs w:val="28"/>
          <w:lang w:eastAsia="zh-CN"/>
        </w:rPr>
      </w:pPr>
      <w:r>
        <w:rPr>
          <w:rFonts w:hint="eastAsia" w:eastAsia="仿宋_GB2312" w:cs="仿宋_GB2312"/>
          <w:b/>
          <w:bCs/>
          <w:szCs w:val="28"/>
          <w:lang w:eastAsia="zh-CN" w:bidi="ar"/>
        </w:rPr>
        <w:t>第七条</w:t>
      </w:r>
      <w:r>
        <w:rPr>
          <w:b/>
          <w:bCs/>
          <w:szCs w:val="28"/>
          <w:lang w:eastAsia="zh-CN" w:bidi="ar"/>
        </w:rPr>
        <w:t xml:space="preserve"> </w:t>
      </w:r>
      <w:r>
        <w:rPr>
          <w:rFonts w:hint="eastAsia" w:eastAsia="仿宋_GB2312" w:cs="仿宋_GB2312"/>
          <w:szCs w:val="28"/>
          <w:lang w:eastAsia="zh-CN" w:bidi="ar"/>
        </w:rPr>
        <w:t>本合同一式</w:t>
      </w:r>
      <w:r>
        <w:rPr>
          <w:rFonts w:hint="eastAsia" w:eastAsia="仿宋_GB2312" w:cs="仿宋_GB2312"/>
          <w:szCs w:val="28"/>
          <w:u w:val="single"/>
          <w:lang w:eastAsia="zh-CN" w:bidi="ar"/>
        </w:rPr>
        <w:t>【8】</w:t>
      </w:r>
      <w:r>
        <w:rPr>
          <w:rFonts w:hint="eastAsia" w:eastAsia="仿宋_GB2312" w:cs="仿宋_GB2312"/>
          <w:szCs w:val="28"/>
          <w:lang w:eastAsia="zh-CN" w:bidi="ar"/>
        </w:rPr>
        <w:t>份，甲方执</w:t>
      </w:r>
      <w:r>
        <w:rPr>
          <w:rFonts w:hint="eastAsia" w:eastAsia="仿宋_GB2312" w:cs="仿宋_GB2312"/>
          <w:szCs w:val="28"/>
          <w:u w:val="single"/>
          <w:lang w:eastAsia="zh-CN" w:bidi="ar"/>
        </w:rPr>
        <w:t>【4】</w:t>
      </w:r>
      <w:r>
        <w:rPr>
          <w:rFonts w:hint="eastAsia" w:eastAsia="仿宋_GB2312" w:cs="仿宋_GB2312"/>
          <w:szCs w:val="28"/>
          <w:lang w:eastAsia="zh-CN" w:bidi="ar"/>
        </w:rPr>
        <w:t>份，乙方执</w:t>
      </w:r>
      <w:r>
        <w:rPr>
          <w:rFonts w:hint="eastAsia" w:eastAsia="仿宋_GB2312" w:cs="仿宋_GB2312"/>
          <w:szCs w:val="28"/>
          <w:u w:val="single"/>
          <w:lang w:eastAsia="zh-CN" w:bidi="ar"/>
        </w:rPr>
        <w:t>【4】</w:t>
      </w:r>
      <w:r>
        <w:rPr>
          <w:rFonts w:hint="eastAsia" w:eastAsia="仿宋_GB2312" w:cs="仿宋_GB2312"/>
          <w:szCs w:val="28"/>
          <w:lang w:eastAsia="zh-CN" w:bidi="ar"/>
        </w:rPr>
        <w:t>份，具有同等法律效力。本合同作为主合同的附件，与主合同具有同等法律效力。经双方签署后立即生效。</w:t>
      </w:r>
    </w:p>
    <w:p w14:paraId="004171D4">
      <w:pPr>
        <w:pStyle w:val="35"/>
        <w:widowControl/>
        <w:ind w:firstLine="210"/>
      </w:pPr>
    </w:p>
    <w:p w14:paraId="69B894C6">
      <w:pPr>
        <w:adjustRightInd w:val="0"/>
        <w:snapToGrid w:val="0"/>
        <w:spacing w:line="480" w:lineRule="exact"/>
        <w:ind w:firstLine="560" w:firstLineChars="200"/>
        <w:rPr>
          <w:rFonts w:hint="eastAsia" w:eastAsia="仿宋_GB2312"/>
          <w:szCs w:val="28"/>
          <w:lang w:eastAsia="zh-CN"/>
        </w:rPr>
      </w:pPr>
      <w:r>
        <w:rPr>
          <w:rFonts w:hint="eastAsia" w:eastAsia="仿宋_GB2312" w:cs="仿宋_GB2312"/>
          <w:szCs w:val="28"/>
          <w:lang w:eastAsia="zh-CN" w:bidi="ar"/>
        </w:rPr>
        <w:t>（以下无正文，为《廉政责任合同》签署页）</w:t>
      </w:r>
    </w:p>
    <w:p w14:paraId="69306A10">
      <w:pPr>
        <w:adjustRightInd w:val="0"/>
        <w:snapToGrid w:val="0"/>
        <w:spacing w:line="480" w:lineRule="exact"/>
        <w:rPr>
          <w:rFonts w:hint="eastAsia" w:eastAsia="仿宋_GB2312"/>
          <w:szCs w:val="28"/>
          <w:lang w:eastAsia="zh-CN"/>
        </w:rPr>
      </w:pPr>
    </w:p>
    <w:p w14:paraId="0161D2E4">
      <w:pPr>
        <w:adjustRightInd w:val="0"/>
        <w:snapToGrid w:val="0"/>
        <w:spacing w:line="480" w:lineRule="exact"/>
        <w:rPr>
          <w:rFonts w:hint="eastAsia" w:eastAsia="仿宋_GB2312"/>
          <w:szCs w:val="28"/>
          <w:lang w:eastAsia="zh-CN"/>
        </w:rPr>
      </w:pPr>
      <w:r>
        <w:rPr>
          <w:rFonts w:hint="eastAsia" w:eastAsia="仿宋_GB2312" w:cs="仿宋_GB2312"/>
          <w:szCs w:val="28"/>
          <w:lang w:eastAsia="zh-CN" w:bidi="ar"/>
        </w:rPr>
        <w:t>甲方单位（盖章）：</w:t>
      </w:r>
      <w:r>
        <w:rPr>
          <w:rFonts w:eastAsia="仿宋_GB2312"/>
          <w:szCs w:val="28"/>
          <w:lang w:eastAsia="zh-CN" w:bidi="ar"/>
        </w:rPr>
        <w:t xml:space="preserve">               </w:t>
      </w:r>
      <w:r>
        <w:rPr>
          <w:rFonts w:hint="eastAsia" w:eastAsia="仿宋_GB2312" w:cs="仿宋_GB2312"/>
          <w:szCs w:val="28"/>
          <w:lang w:eastAsia="zh-CN" w:bidi="ar"/>
        </w:rPr>
        <w:t>乙方单位（盖章）：</w:t>
      </w:r>
    </w:p>
    <w:p w14:paraId="20E41799">
      <w:pPr>
        <w:adjustRightInd w:val="0"/>
        <w:snapToGrid w:val="0"/>
        <w:spacing w:line="480" w:lineRule="exact"/>
        <w:rPr>
          <w:rFonts w:hint="eastAsia" w:eastAsia="仿宋_GB2312"/>
          <w:szCs w:val="28"/>
          <w:lang w:eastAsia="zh-CN"/>
        </w:rPr>
      </w:pPr>
      <w:r>
        <w:rPr>
          <w:rFonts w:hint="eastAsia" w:eastAsia="仿宋_GB2312" w:cs="仿宋_GB2312"/>
          <w:szCs w:val="28"/>
          <w:lang w:eastAsia="zh-CN" w:bidi="ar"/>
        </w:rPr>
        <w:t>法定代表人或授权代表（签章）：</w:t>
      </w:r>
      <w:r>
        <w:rPr>
          <w:rFonts w:eastAsia="仿宋_GB2312"/>
          <w:szCs w:val="28"/>
          <w:lang w:eastAsia="zh-CN" w:bidi="ar"/>
        </w:rPr>
        <w:t xml:space="preserve">     </w:t>
      </w:r>
      <w:r>
        <w:rPr>
          <w:rFonts w:hint="eastAsia" w:eastAsia="仿宋_GB2312" w:cs="仿宋_GB2312"/>
          <w:szCs w:val="28"/>
          <w:lang w:eastAsia="zh-CN" w:bidi="ar"/>
        </w:rPr>
        <w:t>法定代表人或授权代表（签章）：</w:t>
      </w:r>
    </w:p>
    <w:p w14:paraId="696A06D9">
      <w:pPr>
        <w:pStyle w:val="32"/>
        <w:spacing w:before="120" w:beforeAutospacing="0" w:after="120" w:afterAutospacing="0" w:line="300" w:lineRule="auto"/>
        <w:rPr>
          <w:rFonts w:hint="eastAsia"/>
        </w:rPr>
      </w:pPr>
      <w:r>
        <w:rPr>
          <w:rFonts w:hint="eastAsia" w:ascii="Times New Roman" w:hAnsi="Times New Roman" w:eastAsia="仿宋_GB2312" w:cs="仿宋_GB2312"/>
          <w:kern w:val="2"/>
          <w:sz w:val="28"/>
          <w:szCs w:val="28"/>
          <w:lang w:bidi="ar"/>
        </w:rPr>
        <w:t>日期：</w:t>
      </w:r>
      <w:r>
        <w:rPr>
          <w:rFonts w:ascii="Times New Roman" w:hAnsi="Times New Roman" w:eastAsia="仿宋_GB2312" w:cs="Times New Roman"/>
          <w:kern w:val="2"/>
          <w:sz w:val="28"/>
          <w:szCs w:val="28"/>
          <w:lang w:bidi="ar"/>
        </w:rPr>
        <w:t xml:space="preserve">   </w:t>
      </w:r>
      <w:r>
        <w:rPr>
          <w:rFonts w:hint="eastAsia" w:ascii="Times New Roman" w:hAnsi="Times New Roman" w:eastAsia="仿宋_GB2312" w:cs="仿宋_GB2312"/>
          <w:kern w:val="2"/>
          <w:sz w:val="28"/>
          <w:szCs w:val="28"/>
          <w:lang w:bidi="ar"/>
        </w:rPr>
        <w:t>年</w:t>
      </w:r>
      <w:r>
        <w:rPr>
          <w:rFonts w:ascii="Times New Roman" w:hAnsi="Times New Roman" w:eastAsia="仿宋_GB2312" w:cs="Times New Roman"/>
          <w:kern w:val="2"/>
          <w:sz w:val="28"/>
          <w:szCs w:val="28"/>
          <w:lang w:bidi="ar"/>
        </w:rPr>
        <w:t xml:space="preserve">   </w:t>
      </w:r>
      <w:r>
        <w:rPr>
          <w:rFonts w:hint="eastAsia" w:ascii="Times New Roman" w:hAnsi="Times New Roman" w:eastAsia="仿宋_GB2312" w:cs="仿宋_GB2312"/>
          <w:kern w:val="2"/>
          <w:sz w:val="28"/>
          <w:szCs w:val="28"/>
          <w:lang w:bidi="ar"/>
        </w:rPr>
        <w:t>月</w:t>
      </w:r>
      <w:r>
        <w:rPr>
          <w:rFonts w:ascii="Times New Roman" w:hAnsi="Times New Roman" w:eastAsia="仿宋_GB2312" w:cs="Times New Roman"/>
          <w:kern w:val="2"/>
          <w:sz w:val="28"/>
          <w:szCs w:val="28"/>
          <w:lang w:bidi="ar"/>
        </w:rPr>
        <w:t xml:space="preserve">   </w:t>
      </w:r>
      <w:r>
        <w:rPr>
          <w:rFonts w:hint="eastAsia" w:ascii="Times New Roman" w:hAnsi="Times New Roman" w:eastAsia="仿宋_GB2312" w:cs="仿宋_GB2312"/>
          <w:kern w:val="2"/>
          <w:sz w:val="28"/>
          <w:szCs w:val="28"/>
          <w:lang w:bidi="ar"/>
        </w:rPr>
        <w:t>日</w:t>
      </w:r>
      <w:r>
        <w:rPr>
          <w:rFonts w:ascii="Times New Roman" w:hAnsi="Times New Roman" w:eastAsia="仿宋_GB2312" w:cs="Times New Roman"/>
          <w:kern w:val="2"/>
          <w:sz w:val="28"/>
          <w:szCs w:val="28"/>
          <w:lang w:bidi="ar"/>
        </w:rPr>
        <w:t xml:space="preserve">            </w:t>
      </w:r>
      <w:r>
        <w:rPr>
          <w:rFonts w:hint="eastAsia" w:ascii="Times New Roman" w:hAnsi="Times New Roman" w:eastAsia="仿宋_GB2312" w:cs="仿宋_GB2312"/>
          <w:kern w:val="2"/>
          <w:sz w:val="28"/>
          <w:szCs w:val="28"/>
          <w:lang w:bidi="ar"/>
        </w:rPr>
        <w:t>日期：</w:t>
      </w:r>
      <w:r>
        <w:rPr>
          <w:rFonts w:ascii="Times New Roman" w:hAnsi="Times New Roman" w:eastAsia="仿宋_GB2312" w:cs="Times New Roman"/>
          <w:kern w:val="2"/>
          <w:sz w:val="28"/>
          <w:szCs w:val="28"/>
          <w:lang w:bidi="ar"/>
        </w:rPr>
        <w:t xml:space="preserve">   </w:t>
      </w:r>
      <w:r>
        <w:rPr>
          <w:rFonts w:hint="eastAsia" w:ascii="Times New Roman" w:hAnsi="Times New Roman" w:eastAsia="仿宋_GB2312" w:cs="仿宋_GB2312"/>
          <w:kern w:val="2"/>
          <w:sz w:val="28"/>
          <w:szCs w:val="28"/>
          <w:lang w:bidi="ar"/>
        </w:rPr>
        <w:t>年</w:t>
      </w:r>
      <w:r>
        <w:rPr>
          <w:rFonts w:ascii="Times New Roman" w:hAnsi="Times New Roman" w:eastAsia="仿宋_GB2312" w:cs="Times New Roman"/>
          <w:kern w:val="2"/>
          <w:sz w:val="28"/>
          <w:szCs w:val="28"/>
          <w:lang w:bidi="ar"/>
        </w:rPr>
        <w:t xml:space="preserve">   </w:t>
      </w:r>
      <w:r>
        <w:rPr>
          <w:rFonts w:hint="eastAsia" w:ascii="Times New Roman" w:hAnsi="Times New Roman" w:eastAsia="仿宋_GB2312" w:cs="仿宋_GB2312"/>
          <w:kern w:val="2"/>
          <w:sz w:val="28"/>
          <w:szCs w:val="28"/>
          <w:lang w:bidi="ar"/>
        </w:rPr>
        <w:t>月</w:t>
      </w:r>
      <w:r>
        <w:rPr>
          <w:rFonts w:ascii="Times New Roman" w:hAnsi="Times New Roman" w:eastAsia="仿宋_GB2312" w:cs="Times New Roman"/>
          <w:kern w:val="2"/>
          <w:sz w:val="28"/>
          <w:szCs w:val="28"/>
          <w:lang w:bidi="ar"/>
        </w:rPr>
        <w:t xml:space="preserve">   </w:t>
      </w:r>
      <w:r>
        <w:rPr>
          <w:rFonts w:hint="eastAsia" w:ascii="Times New Roman" w:hAnsi="Times New Roman" w:eastAsia="仿宋_GB2312" w:cs="仿宋_GB2312"/>
          <w:kern w:val="2"/>
          <w:sz w:val="28"/>
          <w:szCs w:val="28"/>
          <w:lang w:bidi="ar"/>
        </w:rPr>
        <w:t>日</w:t>
      </w:r>
    </w:p>
    <w:p w14:paraId="23959600">
      <w:pPr>
        <w:rPr>
          <w:rFonts w:hint="eastAsia"/>
        </w:rPr>
      </w:pP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宋体"/>
    <w:panose1 w:val="00000000000000000000"/>
    <w:charset w:val="86"/>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70409020205020404"/>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ＭＳ 明朝">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Courier New">
    <w:panose1 w:val="02070309020205020404"/>
    <w:charset w:val="00"/>
    <w:family w:val="auto"/>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9"/>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trackRevisions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FkZmUzZTBmMTU2Yjg0MTI3ZjQ2M2E5NWY4M2Q0MjkifQ=="/>
  </w:docVars>
  <w:rsids>
    <w:rsidRoot w:val="00B47730"/>
    <w:rsid w:val="00006B82"/>
    <w:rsid w:val="00034616"/>
    <w:rsid w:val="0006063C"/>
    <w:rsid w:val="0015074B"/>
    <w:rsid w:val="0029639D"/>
    <w:rsid w:val="00326F90"/>
    <w:rsid w:val="005618ED"/>
    <w:rsid w:val="008021F8"/>
    <w:rsid w:val="0089683A"/>
    <w:rsid w:val="00AA1D8D"/>
    <w:rsid w:val="00AC5A7C"/>
    <w:rsid w:val="00AD2FBA"/>
    <w:rsid w:val="00B47730"/>
    <w:rsid w:val="00CB0664"/>
    <w:rsid w:val="00FC693F"/>
    <w:rsid w:val="0DD00B0A"/>
    <w:rsid w:val="184A789D"/>
    <w:rsid w:val="240E17D0"/>
    <w:rsid w:val="2C613654"/>
    <w:rsid w:val="361E2249"/>
    <w:rsid w:val="401372A0"/>
    <w:rsid w:val="44B36AF9"/>
    <w:rsid w:val="4D7372F6"/>
    <w:rsid w:val="4D810DB4"/>
    <w:rsid w:val="557E5D22"/>
    <w:rsid w:val="5DE762FC"/>
    <w:rsid w:val="68F84D40"/>
    <w:rsid w:val="6CDF209D"/>
    <w:rsid w:val="765B4D88"/>
    <w:rsid w:val="EFBF9950"/>
    <w:rsid w:val="FFDD30B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仿宋" w:hAnsi="仿宋" w:eastAsia="仿宋" w:cstheme="minorBidi"/>
      <w:sz w:val="28"/>
      <w:szCs w:val="22"/>
      <w:lang w:val="en-US" w:eastAsia="en-US" w:bidi="ar-SA"/>
    </w:rPr>
  </w:style>
  <w:style w:type="paragraph" w:styleId="3">
    <w:name w:val="heading 1"/>
    <w:basedOn w:val="1"/>
    <w:next w:val="1"/>
    <w:link w:val="143"/>
    <w:qFormat/>
    <w:uiPriority w:val="9"/>
    <w:pPr>
      <w:keepNext/>
      <w:keepLines/>
      <w:spacing w:before="480" w:after="0"/>
      <w:outlineLvl w:val="0"/>
    </w:pPr>
    <w:rPr>
      <w:rFonts w:asciiTheme="majorHAnsi" w:hAnsiTheme="majorHAnsi" w:eastAsiaTheme="majorEastAsia" w:cstheme="majorBidi"/>
      <w:b/>
      <w:bCs/>
      <w:color w:val="376092" w:themeColor="accent1" w:themeShade="BF"/>
      <w:szCs w:val="28"/>
    </w:rPr>
  </w:style>
  <w:style w:type="paragraph" w:styleId="4">
    <w:name w:val="heading 2"/>
    <w:basedOn w:val="1"/>
    <w:next w:val="1"/>
    <w:link w:val="144"/>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5"/>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5"/>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6"/>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7"/>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8"/>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9"/>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60"/>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6">
    <w:name w:val="Default Paragraph Font"/>
    <w:semiHidden/>
    <w:unhideWhenUsed/>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macro"/>
    <w:link w:val="152"/>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annotation text"/>
    <w:basedOn w:val="1"/>
    <w:semiHidden/>
    <w:unhideWhenUsed/>
    <w:qFormat/>
    <w:uiPriority w:val="99"/>
  </w:style>
  <w:style w:type="paragraph" w:styleId="18">
    <w:name w:val="Body Text 3"/>
    <w:basedOn w:val="1"/>
    <w:link w:val="151"/>
    <w:unhideWhenUsed/>
    <w:qFormat/>
    <w:uiPriority w:val="99"/>
    <w:pPr>
      <w:spacing w:after="120"/>
    </w:pPr>
    <w:rPr>
      <w:sz w:val="16"/>
      <w:szCs w:val="16"/>
    </w:rPr>
  </w:style>
  <w:style w:type="paragraph" w:styleId="19">
    <w:name w:val="List Bullet 3"/>
    <w:basedOn w:val="1"/>
    <w:unhideWhenUsed/>
    <w:qFormat/>
    <w:uiPriority w:val="99"/>
    <w:pPr>
      <w:numPr>
        <w:ilvl w:val="0"/>
        <w:numId w:val="4"/>
      </w:numPr>
      <w:contextualSpacing/>
    </w:pPr>
  </w:style>
  <w:style w:type="paragraph" w:styleId="20">
    <w:name w:val="Body Text"/>
    <w:basedOn w:val="1"/>
    <w:link w:val="149"/>
    <w:unhideWhenUsed/>
    <w:qFormat/>
    <w:uiPriority w:val="99"/>
    <w:pPr>
      <w:spacing w:after="120"/>
    </w:pPr>
  </w:style>
  <w:style w:type="paragraph" w:styleId="21">
    <w:name w:val="List Number 3"/>
    <w:basedOn w:val="1"/>
    <w:unhideWhenUsed/>
    <w:qFormat/>
    <w:uiPriority w:val="99"/>
    <w:pPr>
      <w:numPr>
        <w:ilvl w:val="0"/>
        <w:numId w:val="5"/>
      </w:numPr>
      <w:contextualSpacing/>
    </w:pPr>
  </w:style>
  <w:style w:type="paragraph" w:styleId="22">
    <w:name w:val="List 2"/>
    <w:basedOn w:val="1"/>
    <w:unhideWhenUsed/>
    <w:qFormat/>
    <w:uiPriority w:val="99"/>
    <w:pPr>
      <w:ind w:left="720" w:hanging="360"/>
      <w:contextualSpacing/>
    </w:pPr>
  </w:style>
  <w:style w:type="paragraph" w:styleId="23">
    <w:name w:val="List Continue"/>
    <w:basedOn w:val="1"/>
    <w:unhideWhenUsed/>
    <w:qFormat/>
    <w:uiPriority w:val="99"/>
    <w:pPr>
      <w:spacing w:after="120"/>
      <w:ind w:left="360"/>
      <w:contextualSpacing/>
    </w:pPr>
  </w:style>
  <w:style w:type="paragraph" w:styleId="24">
    <w:name w:val="List Bullet 2"/>
    <w:basedOn w:val="1"/>
    <w:unhideWhenUsed/>
    <w:qFormat/>
    <w:uiPriority w:val="99"/>
    <w:pPr>
      <w:numPr>
        <w:ilvl w:val="0"/>
        <w:numId w:val="6"/>
      </w:numPr>
      <w:contextualSpacing/>
    </w:pPr>
  </w:style>
  <w:style w:type="paragraph" w:styleId="25">
    <w:name w:val="footer"/>
    <w:basedOn w:val="1"/>
    <w:link w:val="141"/>
    <w:unhideWhenUsed/>
    <w:qFormat/>
    <w:uiPriority w:val="99"/>
    <w:pPr>
      <w:tabs>
        <w:tab w:val="center" w:pos="4680"/>
        <w:tab w:val="right" w:pos="9360"/>
      </w:tabs>
      <w:spacing w:after="0" w:line="240" w:lineRule="auto"/>
    </w:pPr>
  </w:style>
  <w:style w:type="paragraph" w:styleId="26">
    <w:name w:val="header"/>
    <w:basedOn w:val="1"/>
    <w:link w:val="140"/>
    <w:unhideWhenUsed/>
    <w:qFormat/>
    <w:uiPriority w:val="99"/>
    <w:pPr>
      <w:tabs>
        <w:tab w:val="center" w:pos="4680"/>
        <w:tab w:val="right" w:pos="9360"/>
      </w:tabs>
      <w:spacing w:after="0" w:line="240" w:lineRule="auto"/>
    </w:pPr>
  </w:style>
  <w:style w:type="paragraph" w:styleId="27">
    <w:name w:val="toc 1"/>
    <w:basedOn w:val="1"/>
    <w:next w:val="1"/>
    <w:unhideWhenUsed/>
    <w:qFormat/>
    <w:uiPriority w:val="39"/>
    <w:pPr>
      <w:spacing w:after="100" w:line="259" w:lineRule="auto"/>
    </w:pPr>
    <w:rPr>
      <w:rFonts w:ascii="等线" w:hAnsi="等线" w:eastAsia="等线"/>
    </w:rPr>
  </w:style>
  <w:style w:type="paragraph" w:styleId="28">
    <w:name w:val="Subtitle"/>
    <w:basedOn w:val="1"/>
    <w:next w:val="1"/>
    <w:link w:val="14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9">
    <w:name w:val="List"/>
    <w:basedOn w:val="1"/>
    <w:unhideWhenUsed/>
    <w:qFormat/>
    <w:uiPriority w:val="99"/>
    <w:pPr>
      <w:ind w:left="360" w:hanging="360"/>
      <w:contextualSpacing/>
    </w:pPr>
  </w:style>
  <w:style w:type="paragraph" w:styleId="30">
    <w:name w:val="Body Text 2"/>
    <w:basedOn w:val="1"/>
    <w:link w:val="150"/>
    <w:unhideWhenUsed/>
    <w:qFormat/>
    <w:uiPriority w:val="99"/>
    <w:pPr>
      <w:spacing w:after="120" w:line="480" w:lineRule="auto"/>
    </w:pPr>
  </w:style>
  <w:style w:type="paragraph" w:styleId="31">
    <w:name w:val="List Continue 2"/>
    <w:basedOn w:val="1"/>
    <w:unhideWhenUsed/>
    <w:qFormat/>
    <w:uiPriority w:val="99"/>
    <w:pPr>
      <w:spacing w:after="120"/>
      <w:ind w:left="720"/>
      <w:contextualSpacing/>
    </w:pPr>
  </w:style>
  <w:style w:type="paragraph" w:styleId="32">
    <w:name w:val="Normal (Web)"/>
    <w:basedOn w:val="1"/>
    <w:unhideWhenUsed/>
    <w:qFormat/>
    <w:uiPriority w:val="99"/>
    <w:pPr>
      <w:spacing w:before="100" w:beforeAutospacing="1" w:after="100" w:afterAutospacing="1"/>
    </w:pPr>
    <w:rPr>
      <w:rFonts w:ascii="宋体" w:hAnsi="宋体" w:eastAsia="宋体" w:cs="宋体"/>
      <w:sz w:val="24"/>
      <w:szCs w:val="24"/>
    </w:rPr>
  </w:style>
  <w:style w:type="paragraph" w:styleId="33">
    <w:name w:val="List Continue 3"/>
    <w:basedOn w:val="1"/>
    <w:unhideWhenUsed/>
    <w:qFormat/>
    <w:uiPriority w:val="99"/>
    <w:pPr>
      <w:spacing w:after="120"/>
      <w:ind w:left="1080"/>
      <w:contextualSpacing/>
    </w:pPr>
  </w:style>
  <w:style w:type="paragraph" w:styleId="34">
    <w:name w:val="Title"/>
    <w:basedOn w:val="1"/>
    <w:next w:val="1"/>
    <w:link w:val="14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35">
    <w:name w:val="Body Text First Indent"/>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 w:type="table" w:styleId="37">
    <w:name w:val="Table Grid"/>
    <w:basedOn w:val="3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8">
    <w:name w:val="Light Shading"/>
    <w:basedOn w:val="36"/>
    <w:qFormat/>
    <w:uiPriority w:val="60"/>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9">
    <w:name w:val="Light Shading Accent 1"/>
    <w:basedOn w:val="36"/>
    <w:qFormat/>
    <w:uiPriority w:val="60"/>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0">
    <w:name w:val="Light Shading Accent 2"/>
    <w:basedOn w:val="36"/>
    <w:qFormat/>
    <w:uiPriority w:val="60"/>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1">
    <w:name w:val="Light Shading Accent 3"/>
    <w:basedOn w:val="36"/>
    <w:qFormat/>
    <w:uiPriority w:val="60"/>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2">
    <w:name w:val="Light Shading Accent 4"/>
    <w:basedOn w:val="36"/>
    <w:qFormat/>
    <w:uiPriority w:val="60"/>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3">
    <w:name w:val="Light Shading Accent 5"/>
    <w:basedOn w:val="36"/>
    <w:qFormat/>
    <w:uiPriority w:val="60"/>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4">
    <w:name w:val="Light Shading Accent 6"/>
    <w:basedOn w:val="36"/>
    <w:qFormat/>
    <w:uiPriority w:val="60"/>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5">
    <w:name w:val="Light List"/>
    <w:basedOn w:val="36"/>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6">
    <w:name w:val="Light List Accent 1"/>
    <w:basedOn w:val="36"/>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7">
    <w:name w:val="Light List Accent 2"/>
    <w:basedOn w:val="36"/>
    <w:qFormat/>
    <w:uiPriority w:val="61"/>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8">
    <w:name w:val="Light List Accent 3"/>
    <w:basedOn w:val="36"/>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9">
    <w:name w:val="Light List Accent 4"/>
    <w:basedOn w:val="36"/>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0">
    <w:name w:val="Light List Accent 5"/>
    <w:basedOn w:val="36"/>
    <w:qFormat/>
    <w:uiPriority w:val="61"/>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1">
    <w:name w:val="Light List Accent 6"/>
    <w:basedOn w:val="36"/>
    <w:qFormat/>
    <w:uiPriority w:val="61"/>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2">
    <w:name w:val="Light Grid"/>
    <w:basedOn w:val="36"/>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3">
    <w:name w:val="Light Grid Accent 1"/>
    <w:basedOn w:val="36"/>
    <w:qFormat/>
    <w:uiPriority w:val="62"/>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4">
    <w:name w:val="Light Grid Accent 2"/>
    <w:basedOn w:val="36"/>
    <w:qFormat/>
    <w:uiPriority w:val="62"/>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5">
    <w:name w:val="Light Grid Accent 3"/>
    <w:basedOn w:val="36"/>
    <w:qFormat/>
    <w:uiPriority w:val="62"/>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6">
    <w:name w:val="Light Grid Accent 4"/>
    <w:basedOn w:val="36"/>
    <w:qFormat/>
    <w:uiPriority w:val="62"/>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7">
    <w:name w:val="Light Grid Accent 5"/>
    <w:basedOn w:val="36"/>
    <w:qFormat/>
    <w:uiPriority w:val="62"/>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8">
    <w:name w:val="Light Grid Accent 6"/>
    <w:basedOn w:val="36"/>
    <w:qFormat/>
    <w:uiPriority w:val="62"/>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9">
    <w:name w:val="Medium Shading 1"/>
    <w:basedOn w:val="36"/>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0">
    <w:name w:val="Medium Shading 1 Accent 1"/>
    <w:basedOn w:val="36"/>
    <w:qFormat/>
    <w:uiPriority w:val="63"/>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1">
    <w:name w:val="Medium Shading 1 Accent 2"/>
    <w:basedOn w:val="36"/>
    <w:qFormat/>
    <w:uiPriority w:val="63"/>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2">
    <w:name w:val="Medium Shading 1 Accent 3"/>
    <w:basedOn w:val="36"/>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3">
    <w:name w:val="Medium Shading 1 Accent 4"/>
    <w:basedOn w:val="36"/>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4">
    <w:name w:val="Medium Shading 1 Accent 5"/>
    <w:basedOn w:val="36"/>
    <w:qFormat/>
    <w:uiPriority w:val="63"/>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5">
    <w:name w:val="Medium Shading 1 Accent 6"/>
    <w:basedOn w:val="36"/>
    <w:qFormat/>
    <w:uiPriority w:val="63"/>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6">
    <w:name w:val="Medium Shading 2"/>
    <w:basedOn w:val="36"/>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1"/>
    <w:basedOn w:val="36"/>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2"/>
    <w:basedOn w:val="36"/>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3"/>
    <w:basedOn w:val="36"/>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4"/>
    <w:basedOn w:val="36"/>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5"/>
    <w:basedOn w:val="36"/>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6"/>
    <w:basedOn w:val="36"/>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List 1"/>
    <w:basedOn w:val="36"/>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4">
    <w:name w:val="Medium List 1 Accent 1"/>
    <w:basedOn w:val="36"/>
    <w:qFormat/>
    <w:uiPriority w:val="65"/>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5">
    <w:name w:val="Medium List 1 Accent 2"/>
    <w:basedOn w:val="36"/>
    <w:qFormat/>
    <w:uiPriority w:val="65"/>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6">
    <w:name w:val="Medium List 1 Accent 3"/>
    <w:basedOn w:val="36"/>
    <w:qFormat/>
    <w:uiPriority w:val="65"/>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7">
    <w:name w:val="Medium List 1 Accent 4"/>
    <w:basedOn w:val="36"/>
    <w:qFormat/>
    <w:uiPriority w:val="65"/>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8">
    <w:name w:val="Medium List 1 Accent 5"/>
    <w:basedOn w:val="36"/>
    <w:qFormat/>
    <w:uiPriority w:val="65"/>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9">
    <w:name w:val="Medium List 1 Accent 6"/>
    <w:basedOn w:val="36"/>
    <w:qFormat/>
    <w:uiPriority w:val="65"/>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0">
    <w:name w:val="Medium List 2"/>
    <w:basedOn w:val="3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1"/>
    <w:basedOn w:val="3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2"/>
    <w:basedOn w:val="3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3"/>
    <w:basedOn w:val="3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4"/>
    <w:basedOn w:val="3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5"/>
    <w:basedOn w:val="3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6"/>
    <w:basedOn w:val="3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Grid 1"/>
    <w:basedOn w:val="36"/>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8">
    <w:name w:val="Medium Grid 1 Accent 1"/>
    <w:basedOn w:val="36"/>
    <w:qFormat/>
    <w:uiPriority w:val="67"/>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9">
    <w:name w:val="Medium Grid 1 Accent 2"/>
    <w:basedOn w:val="36"/>
    <w:qFormat/>
    <w:uiPriority w:val="67"/>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0">
    <w:name w:val="Medium Grid 1 Accent 3"/>
    <w:basedOn w:val="36"/>
    <w:qFormat/>
    <w:uiPriority w:val="67"/>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1">
    <w:name w:val="Medium Grid 1 Accent 4"/>
    <w:basedOn w:val="36"/>
    <w:qFormat/>
    <w:uiPriority w:val="67"/>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2">
    <w:name w:val="Medium Grid 1 Accent 5"/>
    <w:basedOn w:val="36"/>
    <w:qFormat/>
    <w:uiPriority w:val="67"/>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3">
    <w:name w:val="Medium Grid 1 Accent 6"/>
    <w:basedOn w:val="36"/>
    <w:qFormat/>
    <w:uiPriority w:val="67"/>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4">
    <w:name w:val="Medium Grid 2"/>
    <w:basedOn w:val="3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5">
    <w:name w:val="Medium Grid 2 Accent 1"/>
    <w:basedOn w:val="3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6">
    <w:name w:val="Medium Grid 2 Accent 2"/>
    <w:basedOn w:val="3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7">
    <w:name w:val="Medium Grid 2 Accent 3"/>
    <w:basedOn w:val="3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8">
    <w:name w:val="Medium Grid 2 Accent 4"/>
    <w:basedOn w:val="3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9">
    <w:name w:val="Medium Grid 2 Accent 5"/>
    <w:basedOn w:val="3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0">
    <w:name w:val="Medium Grid 2 Accent 6"/>
    <w:basedOn w:val="3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1">
    <w:name w:val="Medium Grid 3"/>
    <w:basedOn w:val="3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2">
    <w:name w:val="Medium Grid 3 Accent 1"/>
    <w:basedOn w:val="3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3">
    <w:name w:val="Medium Grid 3 Accent 2"/>
    <w:basedOn w:val="3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4">
    <w:name w:val="Medium Grid 3 Accent 3"/>
    <w:basedOn w:val="3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5">
    <w:name w:val="Medium Grid 3 Accent 4"/>
    <w:basedOn w:val="3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6">
    <w:name w:val="Medium Grid 3 Accent 5"/>
    <w:basedOn w:val="3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7">
    <w:name w:val="Medium Grid 3 Accent 6"/>
    <w:basedOn w:val="3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8">
    <w:name w:val="Dark List"/>
    <w:basedOn w:val="36"/>
    <w:qFormat/>
    <w:uiPriority w:val="70"/>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9">
    <w:name w:val="Dark List Accent 1"/>
    <w:basedOn w:val="36"/>
    <w:qFormat/>
    <w:uiPriority w:val="70"/>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0">
    <w:name w:val="Dark List Accent 2"/>
    <w:basedOn w:val="36"/>
    <w:qFormat/>
    <w:uiPriority w:val="70"/>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1">
    <w:name w:val="Dark List Accent 3"/>
    <w:basedOn w:val="36"/>
    <w:qFormat/>
    <w:uiPriority w:val="70"/>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2">
    <w:name w:val="Dark List Accent 4"/>
    <w:basedOn w:val="36"/>
    <w:qFormat/>
    <w:uiPriority w:val="70"/>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3">
    <w:name w:val="Dark List Accent 5"/>
    <w:basedOn w:val="36"/>
    <w:qFormat/>
    <w:uiPriority w:val="70"/>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4">
    <w:name w:val="Dark List Accent 6"/>
    <w:basedOn w:val="36"/>
    <w:qFormat/>
    <w:uiPriority w:val="70"/>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5">
    <w:name w:val="Colorful Shading"/>
    <w:basedOn w:val="36"/>
    <w:qFormat/>
    <w:uiPriority w:val="71"/>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1"/>
    <w:basedOn w:val="36"/>
    <w:qFormat/>
    <w:uiPriority w:val="71"/>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2"/>
    <w:basedOn w:val="36"/>
    <w:qFormat/>
    <w:uiPriority w:val="71"/>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3"/>
    <w:basedOn w:val="36"/>
    <w:qFormat/>
    <w:uiPriority w:val="71"/>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9">
    <w:name w:val="Colorful Shading Accent 4"/>
    <w:basedOn w:val="36"/>
    <w:qFormat/>
    <w:uiPriority w:val="71"/>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5"/>
    <w:basedOn w:val="36"/>
    <w:qFormat/>
    <w:uiPriority w:val="71"/>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6"/>
    <w:basedOn w:val="36"/>
    <w:qFormat/>
    <w:uiPriority w:val="71"/>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List"/>
    <w:basedOn w:val="36"/>
    <w:qFormat/>
    <w:uiPriority w:val="72"/>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3">
    <w:name w:val="Colorful List Accent 1"/>
    <w:basedOn w:val="36"/>
    <w:qFormat/>
    <w:uiPriority w:val="72"/>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4">
    <w:name w:val="Colorful List Accent 2"/>
    <w:basedOn w:val="36"/>
    <w:qFormat/>
    <w:uiPriority w:val="72"/>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5">
    <w:name w:val="Colorful List Accent 3"/>
    <w:basedOn w:val="36"/>
    <w:qFormat/>
    <w:uiPriority w:val="72"/>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6">
    <w:name w:val="Colorful List Accent 4"/>
    <w:basedOn w:val="36"/>
    <w:qFormat/>
    <w:uiPriority w:val="72"/>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7">
    <w:name w:val="Colorful List Accent 5"/>
    <w:basedOn w:val="36"/>
    <w:qFormat/>
    <w:uiPriority w:val="72"/>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8">
    <w:name w:val="Colorful List Accent 6"/>
    <w:basedOn w:val="36"/>
    <w:qFormat/>
    <w:uiPriority w:val="72"/>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9">
    <w:name w:val="Colorful Grid"/>
    <w:basedOn w:val="36"/>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0">
    <w:name w:val="Colorful Grid Accent 1"/>
    <w:basedOn w:val="36"/>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1">
    <w:name w:val="Colorful Grid Accent 2"/>
    <w:basedOn w:val="36"/>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Colorful Grid Accent 3"/>
    <w:basedOn w:val="36"/>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3">
    <w:name w:val="Colorful Grid Accent 4"/>
    <w:basedOn w:val="36"/>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4">
    <w:name w:val="Colorful Grid Accent 5"/>
    <w:basedOn w:val="36"/>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5">
    <w:name w:val="Colorful Grid Accent 6"/>
    <w:basedOn w:val="36"/>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7">
    <w:name w:val="Strong"/>
    <w:basedOn w:val="136"/>
    <w:qFormat/>
    <w:uiPriority w:val="22"/>
    <w:rPr>
      <w:b/>
      <w:bCs/>
    </w:rPr>
  </w:style>
  <w:style w:type="character" w:styleId="138">
    <w:name w:val="Emphasis"/>
    <w:basedOn w:val="136"/>
    <w:qFormat/>
    <w:uiPriority w:val="20"/>
    <w:rPr>
      <w:i/>
      <w:iCs/>
    </w:rPr>
  </w:style>
  <w:style w:type="character" w:styleId="139">
    <w:name w:val="Hyperlink"/>
    <w:unhideWhenUsed/>
    <w:qFormat/>
    <w:uiPriority w:val="99"/>
    <w:rPr>
      <w:color w:val="000000"/>
      <w:u w:val="none"/>
    </w:rPr>
  </w:style>
  <w:style w:type="character" w:customStyle="1" w:styleId="140">
    <w:name w:val="页眉 字符"/>
    <w:basedOn w:val="136"/>
    <w:link w:val="26"/>
    <w:qFormat/>
    <w:uiPriority w:val="99"/>
  </w:style>
  <w:style w:type="character" w:customStyle="1" w:styleId="141">
    <w:name w:val="页脚 字符"/>
    <w:basedOn w:val="136"/>
    <w:link w:val="25"/>
    <w:qFormat/>
    <w:uiPriority w:val="99"/>
  </w:style>
  <w:style w:type="paragraph" w:styleId="142">
    <w:name w:val="No Spacing"/>
    <w:qFormat/>
    <w:uiPriority w:val="1"/>
    <w:rPr>
      <w:rFonts w:asciiTheme="minorHAnsi" w:hAnsiTheme="minorHAnsi" w:eastAsiaTheme="minorEastAsia" w:cstheme="minorBidi"/>
      <w:sz w:val="22"/>
      <w:szCs w:val="22"/>
      <w:lang w:val="en-US" w:eastAsia="en-US" w:bidi="ar-SA"/>
    </w:rPr>
  </w:style>
  <w:style w:type="character" w:customStyle="1" w:styleId="143">
    <w:name w:val="标题 1 字符"/>
    <w:basedOn w:val="136"/>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4">
    <w:name w:val="标题 2 字符"/>
    <w:basedOn w:val="136"/>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5">
    <w:name w:val="标题 3 字符"/>
    <w:basedOn w:val="136"/>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6">
    <w:name w:val="标题 字符"/>
    <w:basedOn w:val="136"/>
    <w:link w:val="34"/>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7">
    <w:name w:val="副标题 字符"/>
    <w:basedOn w:val="136"/>
    <w:link w:val="28"/>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8">
    <w:name w:val="List Paragraph"/>
    <w:basedOn w:val="1"/>
    <w:qFormat/>
    <w:uiPriority w:val="34"/>
    <w:pPr>
      <w:ind w:left="720"/>
      <w:contextualSpacing/>
    </w:pPr>
  </w:style>
  <w:style w:type="character" w:customStyle="1" w:styleId="149">
    <w:name w:val="正文文本 字符"/>
    <w:basedOn w:val="136"/>
    <w:link w:val="20"/>
    <w:qFormat/>
    <w:uiPriority w:val="99"/>
  </w:style>
  <w:style w:type="character" w:customStyle="1" w:styleId="150">
    <w:name w:val="正文文本 2 字符"/>
    <w:basedOn w:val="136"/>
    <w:link w:val="30"/>
    <w:qFormat/>
    <w:uiPriority w:val="99"/>
  </w:style>
  <w:style w:type="character" w:customStyle="1" w:styleId="151">
    <w:name w:val="正文文本 3 字符"/>
    <w:basedOn w:val="136"/>
    <w:link w:val="18"/>
    <w:qFormat/>
    <w:uiPriority w:val="99"/>
    <w:rPr>
      <w:sz w:val="16"/>
      <w:szCs w:val="16"/>
    </w:rPr>
  </w:style>
  <w:style w:type="character" w:customStyle="1" w:styleId="152">
    <w:name w:val="宏文本 字符"/>
    <w:basedOn w:val="136"/>
    <w:link w:val="2"/>
    <w:qFormat/>
    <w:uiPriority w:val="99"/>
    <w:rPr>
      <w:rFonts w:ascii="Courier" w:hAnsi="Courier"/>
      <w:sz w:val="20"/>
      <w:szCs w:val="20"/>
    </w:rPr>
  </w:style>
  <w:style w:type="paragraph" w:styleId="153">
    <w:name w:val="Quote"/>
    <w:basedOn w:val="1"/>
    <w:next w:val="1"/>
    <w:link w:val="154"/>
    <w:qFormat/>
    <w:uiPriority w:val="29"/>
    <w:rPr>
      <w:i/>
      <w:iCs/>
      <w:color w:val="000000" w:themeColor="text1"/>
      <w14:textFill>
        <w14:solidFill>
          <w14:schemeClr w14:val="tx1"/>
        </w14:solidFill>
      </w14:textFill>
    </w:rPr>
  </w:style>
  <w:style w:type="character" w:customStyle="1" w:styleId="154">
    <w:name w:val="引用 字符"/>
    <w:basedOn w:val="136"/>
    <w:link w:val="153"/>
    <w:qFormat/>
    <w:uiPriority w:val="29"/>
    <w:rPr>
      <w:i/>
      <w:iCs/>
      <w:color w:val="000000" w:themeColor="text1"/>
      <w14:textFill>
        <w14:solidFill>
          <w14:schemeClr w14:val="tx1"/>
        </w14:solidFill>
      </w14:textFill>
    </w:rPr>
  </w:style>
  <w:style w:type="character" w:customStyle="1" w:styleId="155">
    <w:name w:val="标题 4 字符"/>
    <w:basedOn w:val="136"/>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6">
    <w:name w:val="标题 5 字符"/>
    <w:basedOn w:val="136"/>
    <w:link w:val="7"/>
    <w:semiHidden/>
    <w:qFormat/>
    <w:uiPriority w:val="9"/>
    <w:rPr>
      <w:rFonts w:asciiTheme="majorHAnsi" w:hAnsiTheme="majorHAnsi" w:eastAsiaTheme="majorEastAsia" w:cstheme="majorBidi"/>
      <w:color w:val="254061" w:themeColor="accent1" w:themeShade="80"/>
    </w:rPr>
  </w:style>
  <w:style w:type="character" w:customStyle="1" w:styleId="157">
    <w:name w:val="标题 6 字符"/>
    <w:basedOn w:val="136"/>
    <w:link w:val="8"/>
    <w:semiHidden/>
    <w:qFormat/>
    <w:uiPriority w:val="9"/>
    <w:rPr>
      <w:rFonts w:asciiTheme="majorHAnsi" w:hAnsiTheme="majorHAnsi" w:eastAsiaTheme="majorEastAsia" w:cstheme="majorBidi"/>
      <w:i/>
      <w:iCs/>
      <w:color w:val="254061" w:themeColor="accent1" w:themeShade="80"/>
    </w:rPr>
  </w:style>
  <w:style w:type="character" w:customStyle="1" w:styleId="158">
    <w:name w:val="标题 7 字符"/>
    <w:basedOn w:val="136"/>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9">
    <w:name w:val="标题 8 字符"/>
    <w:basedOn w:val="136"/>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60">
    <w:name w:val="标题 9 字符"/>
    <w:basedOn w:val="136"/>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1">
    <w:name w:val="Intense Quote"/>
    <w:basedOn w:val="1"/>
    <w:next w:val="1"/>
    <w:link w:val="162"/>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2">
    <w:name w:val="明显引用 字符"/>
    <w:basedOn w:val="136"/>
    <w:link w:val="161"/>
    <w:qFormat/>
    <w:uiPriority w:val="30"/>
    <w:rPr>
      <w:b/>
      <w:bCs/>
      <w:i/>
      <w:iCs/>
      <w:color w:val="4F81BD" w:themeColor="accent1"/>
      <w14:textFill>
        <w14:solidFill>
          <w14:schemeClr w14:val="accent1"/>
        </w14:solidFill>
      </w14:textFill>
    </w:rPr>
  </w:style>
  <w:style w:type="character" w:customStyle="1" w:styleId="163">
    <w:name w:val="不明显强调1"/>
    <w:basedOn w:val="136"/>
    <w:qFormat/>
    <w:uiPriority w:val="19"/>
    <w:rPr>
      <w:i/>
      <w:iCs/>
      <w:color w:val="808080" w:themeColor="text1" w:themeTint="80"/>
      <w14:textFill>
        <w14:solidFill>
          <w14:schemeClr w14:val="tx1">
            <w14:lumMod w14:val="50000"/>
            <w14:lumOff w14:val="50000"/>
          </w14:schemeClr>
        </w14:solidFill>
      </w14:textFill>
    </w:rPr>
  </w:style>
  <w:style w:type="character" w:customStyle="1" w:styleId="164">
    <w:name w:val="明显强调1"/>
    <w:basedOn w:val="136"/>
    <w:qFormat/>
    <w:uiPriority w:val="21"/>
    <w:rPr>
      <w:b/>
      <w:bCs/>
      <w:i/>
      <w:iCs/>
      <w:color w:val="4F81BD" w:themeColor="accent1"/>
      <w14:textFill>
        <w14:solidFill>
          <w14:schemeClr w14:val="accent1"/>
        </w14:solidFill>
      </w14:textFill>
    </w:rPr>
  </w:style>
  <w:style w:type="character" w:customStyle="1" w:styleId="165">
    <w:name w:val="不明显参考1"/>
    <w:basedOn w:val="136"/>
    <w:qFormat/>
    <w:uiPriority w:val="31"/>
    <w:rPr>
      <w:smallCaps/>
      <w:color w:val="C0504D" w:themeColor="accent2"/>
      <w:u w:val="single"/>
      <w14:textFill>
        <w14:solidFill>
          <w14:schemeClr w14:val="accent2"/>
        </w14:solidFill>
      </w14:textFill>
    </w:rPr>
  </w:style>
  <w:style w:type="character" w:customStyle="1" w:styleId="166">
    <w:name w:val="明显参考1"/>
    <w:basedOn w:val="136"/>
    <w:qFormat/>
    <w:uiPriority w:val="32"/>
    <w:rPr>
      <w:b/>
      <w:bCs/>
      <w:smallCaps/>
      <w:color w:val="C0504D" w:themeColor="accent2"/>
      <w:spacing w:val="5"/>
      <w:u w:val="single"/>
      <w14:textFill>
        <w14:solidFill>
          <w14:schemeClr w14:val="accent2"/>
        </w14:solidFill>
      </w14:textFill>
    </w:rPr>
  </w:style>
  <w:style w:type="character" w:customStyle="1" w:styleId="167">
    <w:name w:val="书籍标题1"/>
    <w:basedOn w:val="136"/>
    <w:qFormat/>
    <w:uiPriority w:val="33"/>
    <w:rPr>
      <w:b/>
      <w:bCs/>
      <w:smallCaps/>
      <w:spacing w:val="5"/>
    </w:rPr>
  </w:style>
  <w:style w:type="paragraph" w:customStyle="1" w:styleId="168">
    <w:name w:val="TOC 标题1"/>
    <w:basedOn w:val="3"/>
    <w:next w:val="1"/>
    <w:semiHidden/>
    <w:unhideWhenUsed/>
    <w:qFormat/>
    <w:uiPriority w:val="39"/>
    <w:pPr>
      <w:outlineLvl w:val="9"/>
    </w:pPr>
  </w:style>
  <w:style w:type="paragraph" w:customStyle="1" w:styleId="169">
    <w:name w:val="Revision"/>
    <w:hidden/>
    <w:unhideWhenUsed/>
    <w:uiPriority w:val="99"/>
    <w:rPr>
      <w:rFonts w:ascii="仿宋" w:hAnsi="仿宋" w:eastAsia="仿宋" w:cstheme="minorBidi"/>
      <w:sz w:val="28"/>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8</Pages>
  <Words>587</Words>
  <Characters>595</Characters>
  <Lines>25</Lines>
  <Paragraphs>7</Paragraphs>
  <TotalTime>9</TotalTime>
  <ScaleCrop>false</ScaleCrop>
  <LinksUpToDate>false</LinksUpToDate>
  <CharactersWithSpaces>660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2013-12-24T15:15:00Z</dcterms:created>
  <dc:creator>zzr</dc:creator>
  <cp:lastModifiedBy>zzr</cp:lastModifiedBy>
  <dcterms:modified xsi:type="dcterms:W3CDTF">2026-05-29T01:00:46Z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2D8E89C89AB44AF59F622CF17A76498F_13</vt:lpwstr>
  </property>
  <property fmtid="{D5CDD505-2E9C-101B-9397-08002B2CF9AE}" pid="4" name="KSOTemplateDocerSaveRecord">
    <vt:lpwstr>eyJoZGlkIjoiMjFkZmUzZTBmMTU2Yjg0MTI3ZjQ2M2E5NWY4M2Q0MjkiLCJ1c2VySWQiOiIzNTg0MjMwNDUifQ==</vt:lpwstr>
  </property>
</Properties>
</file>