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55439B">
      <w:pPr>
        <w:tabs>
          <w:tab w:val="left" w:pos="7920"/>
          <w:tab w:val="left" w:pos="8280"/>
        </w:tabs>
        <w:ind w:right="1260" w:rightChars="600"/>
        <w:jc w:val="center"/>
        <w:rPr>
          <w:rFonts w:hint="eastAsia"/>
          <w:b/>
          <w:bCs/>
          <w:color w:val="000000"/>
          <w:sz w:val="32"/>
        </w:rPr>
      </w:pPr>
      <w:r>
        <w:rPr>
          <w:rFonts w:hint="eastAsia"/>
          <w:b/>
          <w:bCs/>
          <w:color w:val="000000"/>
          <w:sz w:val="32"/>
        </w:rPr>
        <w:t>国资大厦6楼西侧区域提升改造</w:t>
      </w:r>
    </w:p>
    <w:p w14:paraId="3435415A">
      <w:pPr>
        <w:tabs>
          <w:tab w:val="left" w:pos="7920"/>
          <w:tab w:val="left" w:pos="8280"/>
        </w:tabs>
        <w:ind w:right="1260" w:rightChars="600"/>
        <w:jc w:val="center"/>
        <w:rPr>
          <w:b/>
          <w:bCs/>
          <w:color w:val="000000"/>
          <w:sz w:val="32"/>
        </w:rPr>
      </w:pPr>
      <w:r>
        <w:rPr>
          <w:rFonts w:hint="eastAsia"/>
          <w:b/>
          <w:bCs/>
          <w:color w:val="000000"/>
          <w:sz w:val="32"/>
        </w:rPr>
        <w:t>工程量编制说明</w:t>
      </w:r>
    </w:p>
    <w:p w14:paraId="1B3E80FB">
      <w:pPr>
        <w:numPr>
          <w:ilvl w:val="0"/>
          <w:numId w:val="1"/>
        </w:numPr>
        <w:spacing w:line="360" w:lineRule="auto"/>
        <w:rPr>
          <w:b/>
          <w:color w:val="FF0000"/>
          <w:sz w:val="24"/>
        </w:rPr>
      </w:pPr>
      <w:r>
        <w:rPr>
          <w:rFonts w:hint="eastAsia"/>
          <w:b/>
          <w:color w:val="FF0000"/>
          <w:sz w:val="24"/>
        </w:rPr>
        <w:t>工程概况</w:t>
      </w:r>
    </w:p>
    <w:p w14:paraId="2B90DB48">
      <w:pPr>
        <w:numPr>
          <w:ilvl w:val="0"/>
          <w:numId w:val="2"/>
        </w:numPr>
        <w:spacing w:line="360" w:lineRule="auto"/>
        <w:rPr>
          <w:sz w:val="24"/>
        </w:rPr>
      </w:pPr>
      <w:r>
        <w:rPr>
          <w:rFonts w:hint="eastAsia"/>
          <w:b/>
          <w:sz w:val="24"/>
        </w:rPr>
        <w:t>工程地址：</w:t>
      </w:r>
      <w:r>
        <w:rPr>
          <w:rFonts w:hint="eastAsia"/>
          <w:szCs w:val="21"/>
        </w:rPr>
        <w:t>杭州市桐庐县</w:t>
      </w:r>
      <w:r>
        <w:rPr>
          <w:rFonts w:hint="eastAsia"/>
          <w:szCs w:val="21"/>
          <w:lang w:val="en-US" w:eastAsia="zh-CN"/>
        </w:rPr>
        <w:t>城南街道</w:t>
      </w:r>
      <w:r>
        <w:rPr>
          <w:rFonts w:hint="eastAsia"/>
          <w:szCs w:val="21"/>
        </w:rPr>
        <w:t>；</w:t>
      </w:r>
    </w:p>
    <w:p w14:paraId="547C6B0D">
      <w:pPr>
        <w:numPr>
          <w:ilvl w:val="0"/>
          <w:numId w:val="2"/>
        </w:numPr>
        <w:spacing w:line="360" w:lineRule="auto"/>
        <w:rPr>
          <w:rFonts w:ascii="仿宋_GB2312" w:hAnsi="宋体" w:eastAsia="仿宋_GB2312"/>
          <w:color w:val="000000"/>
          <w:sz w:val="24"/>
        </w:rPr>
      </w:pPr>
      <w:r>
        <w:rPr>
          <w:rFonts w:hint="eastAsia"/>
          <w:b/>
          <w:sz w:val="24"/>
        </w:rPr>
        <w:t>工程特点：</w:t>
      </w:r>
      <w:r>
        <w:rPr>
          <w:rFonts w:hint="eastAsia"/>
          <w:szCs w:val="21"/>
        </w:rPr>
        <w:t>本工程</w:t>
      </w:r>
      <w:r>
        <w:rPr>
          <w:rFonts w:hint="eastAsia"/>
          <w:szCs w:val="21"/>
          <w:lang w:val="en-US" w:eastAsia="zh-CN"/>
        </w:rPr>
        <w:t>主要</w:t>
      </w:r>
      <w:r>
        <w:rPr>
          <w:rFonts w:hint="eastAsia"/>
          <w:szCs w:val="21"/>
        </w:rPr>
        <w:t>为</w:t>
      </w:r>
      <w:r>
        <w:rPr>
          <w:rFonts w:hint="eastAsia" w:ascii="Times New Roman" w:hAnsi="Times New Roman" w:eastAsia="宋体" w:cs="Times New Roman"/>
          <w:sz w:val="21"/>
          <w:szCs w:val="21"/>
          <w:lang w:val="en-US" w:eastAsia="zh-CN"/>
        </w:rPr>
        <w:t>室内改造，包含墙面、地面、吊顶、水电、消防、空调</w:t>
      </w:r>
      <w:r>
        <w:rPr>
          <w:rFonts w:hint="eastAsia"/>
          <w:szCs w:val="21"/>
          <w:lang w:val="en-US" w:eastAsia="zh-CN"/>
        </w:rPr>
        <w:t>等</w:t>
      </w:r>
      <w:r>
        <w:rPr>
          <w:rFonts w:hint="eastAsia"/>
          <w:szCs w:val="21"/>
          <w:lang w:eastAsia="zh-CN"/>
        </w:rPr>
        <w:t>项目</w:t>
      </w:r>
      <w:r>
        <w:rPr>
          <w:rFonts w:hint="eastAsia" w:ascii="宋体" w:hAnsi="宋体"/>
          <w:sz w:val="21"/>
          <w:szCs w:val="21"/>
          <w:lang w:val="zh-CN"/>
        </w:rPr>
        <w:t>，具体内容详见施工图纸和本工程工程量清单及其编制说明等资料。</w:t>
      </w:r>
    </w:p>
    <w:p w14:paraId="529CD7F2">
      <w:pPr>
        <w:numPr>
          <w:ilvl w:val="0"/>
          <w:numId w:val="2"/>
        </w:numPr>
        <w:spacing w:line="360" w:lineRule="auto"/>
        <w:rPr>
          <w:sz w:val="24"/>
        </w:rPr>
      </w:pPr>
      <w:r>
        <w:rPr>
          <w:rFonts w:hint="eastAsia"/>
          <w:b/>
          <w:sz w:val="24"/>
        </w:rPr>
        <w:t>计划工期：</w:t>
      </w:r>
      <w:r>
        <w:rPr>
          <w:rFonts w:hint="eastAsia"/>
          <w:szCs w:val="21"/>
        </w:rPr>
        <w:t>详见招标文件；</w:t>
      </w:r>
    </w:p>
    <w:p w14:paraId="374FEF0D">
      <w:pPr>
        <w:numPr>
          <w:ilvl w:val="0"/>
          <w:numId w:val="2"/>
        </w:numPr>
        <w:spacing w:line="360" w:lineRule="auto"/>
        <w:rPr>
          <w:sz w:val="24"/>
        </w:rPr>
      </w:pPr>
      <w:r>
        <w:rPr>
          <w:rFonts w:hint="eastAsia"/>
          <w:b/>
          <w:sz w:val="24"/>
        </w:rPr>
        <w:t>环境保护要求：</w:t>
      </w:r>
      <w:r>
        <w:rPr>
          <w:rFonts w:hint="eastAsia"/>
          <w:szCs w:val="21"/>
        </w:rPr>
        <w:t>符合国家、省、市及工程所在地有关绿色施工，环境保护等要求；</w:t>
      </w:r>
    </w:p>
    <w:p w14:paraId="2CF20FBF">
      <w:pPr>
        <w:numPr>
          <w:ilvl w:val="0"/>
          <w:numId w:val="1"/>
        </w:numPr>
        <w:spacing w:line="360" w:lineRule="auto"/>
        <w:rPr>
          <w:b/>
          <w:color w:val="FF0000"/>
          <w:sz w:val="24"/>
        </w:rPr>
      </w:pPr>
      <w:r>
        <w:rPr>
          <w:rFonts w:hint="eastAsia"/>
          <w:b/>
          <w:color w:val="FF0000"/>
          <w:sz w:val="24"/>
        </w:rPr>
        <w:t>工程招标及分包范围：</w:t>
      </w:r>
    </w:p>
    <w:p w14:paraId="0FA36308">
      <w:pPr>
        <w:spacing w:line="360" w:lineRule="auto"/>
        <w:ind w:left="420"/>
        <w:rPr>
          <w:szCs w:val="21"/>
        </w:rPr>
      </w:pPr>
      <w:r>
        <w:rPr>
          <w:rFonts w:hint="eastAsia"/>
          <w:szCs w:val="21"/>
        </w:rPr>
        <w:t>（一）、招标范围：</w:t>
      </w:r>
    </w:p>
    <w:p w14:paraId="3A745F1B">
      <w:pPr>
        <w:spacing w:line="360" w:lineRule="auto"/>
        <w:ind w:left="420"/>
        <w:rPr>
          <w:szCs w:val="21"/>
        </w:rPr>
      </w:pPr>
      <w:r>
        <w:rPr>
          <w:rFonts w:hint="eastAsia"/>
          <w:szCs w:val="21"/>
        </w:rPr>
        <w:t xml:space="preserve">   1、施工图范围内所有工程量（除本编制说明中注明的除外）;</w:t>
      </w:r>
    </w:p>
    <w:p w14:paraId="086B89B2">
      <w:pPr>
        <w:numPr>
          <w:ilvl w:val="0"/>
          <w:numId w:val="1"/>
        </w:numPr>
        <w:spacing w:line="360" w:lineRule="auto"/>
        <w:rPr>
          <w:b/>
          <w:color w:val="FF0000"/>
          <w:sz w:val="24"/>
        </w:rPr>
      </w:pPr>
      <w:r>
        <w:rPr>
          <w:b/>
          <w:color w:val="FF0000"/>
          <w:sz w:val="24"/>
        </w:rPr>
        <w:t>工程量清单</w:t>
      </w:r>
      <w:r>
        <w:rPr>
          <w:rFonts w:hint="eastAsia"/>
          <w:b/>
          <w:color w:val="FF0000"/>
          <w:sz w:val="24"/>
        </w:rPr>
        <w:t>（招标控制价）</w:t>
      </w:r>
      <w:r>
        <w:rPr>
          <w:b/>
          <w:color w:val="FF0000"/>
          <w:sz w:val="24"/>
        </w:rPr>
        <w:t>编制依据：</w:t>
      </w:r>
    </w:p>
    <w:p w14:paraId="1D3137C7">
      <w:pPr>
        <w:numPr>
          <w:ilvl w:val="0"/>
          <w:numId w:val="3"/>
        </w:numPr>
        <w:spacing w:line="360" w:lineRule="auto"/>
        <w:rPr>
          <w:szCs w:val="21"/>
        </w:rPr>
      </w:pPr>
      <w:r>
        <w:rPr>
          <w:rFonts w:hint="eastAsia"/>
          <w:szCs w:val="21"/>
        </w:rPr>
        <w:t>《建设工程工程量清单计价规范（GB50500－2013）》</w:t>
      </w:r>
    </w:p>
    <w:p w14:paraId="436A6B1C">
      <w:pPr>
        <w:numPr>
          <w:ilvl w:val="0"/>
          <w:numId w:val="3"/>
        </w:numPr>
        <w:spacing w:line="360" w:lineRule="auto"/>
        <w:rPr>
          <w:szCs w:val="21"/>
        </w:rPr>
      </w:pPr>
      <w:r>
        <w:rPr>
          <w:rFonts w:hint="eastAsia"/>
          <w:szCs w:val="21"/>
        </w:rPr>
        <w:t>《建设工程工程量计算规范（2013）浙江省补充规定》（浙建站计（2013）63号文件）</w:t>
      </w:r>
    </w:p>
    <w:p w14:paraId="29EDCF74">
      <w:pPr>
        <w:numPr>
          <w:ilvl w:val="0"/>
          <w:numId w:val="3"/>
        </w:numPr>
        <w:spacing w:line="360" w:lineRule="auto"/>
        <w:rPr>
          <w:szCs w:val="21"/>
        </w:rPr>
      </w:pPr>
      <w:r>
        <w:rPr>
          <w:rFonts w:hint="eastAsia"/>
          <w:szCs w:val="21"/>
        </w:rPr>
        <w:t>《建设工程工程量计算规范（2013）浙江省补充规定（二）》（浙建站计（2014）31号文件）</w:t>
      </w:r>
    </w:p>
    <w:p w14:paraId="2A427AF5">
      <w:pPr>
        <w:numPr>
          <w:ilvl w:val="0"/>
          <w:numId w:val="3"/>
        </w:numPr>
        <w:spacing w:line="360" w:lineRule="auto"/>
        <w:rPr>
          <w:szCs w:val="21"/>
        </w:rPr>
      </w:pPr>
      <w:r>
        <w:rPr>
          <w:rFonts w:hint="eastAsia"/>
          <w:szCs w:val="21"/>
        </w:rPr>
        <w:t>《浙江省建设工程计价规则（2018版）》</w:t>
      </w:r>
    </w:p>
    <w:p w14:paraId="2FD947BA">
      <w:pPr>
        <w:numPr>
          <w:ilvl w:val="0"/>
          <w:numId w:val="3"/>
        </w:numPr>
        <w:spacing w:line="360" w:lineRule="auto"/>
        <w:rPr>
          <w:szCs w:val="21"/>
        </w:rPr>
      </w:pPr>
      <w:r>
        <w:rPr>
          <w:rFonts w:hint="eastAsia"/>
          <w:szCs w:val="21"/>
        </w:rPr>
        <w:t>《</w:t>
      </w:r>
      <w:r>
        <w:rPr>
          <w:szCs w:val="21"/>
        </w:rPr>
        <w:t>关于</w:t>
      </w:r>
      <w:r>
        <w:rPr>
          <w:rFonts w:hint="eastAsia"/>
          <w:szCs w:val="21"/>
        </w:rPr>
        <w:t>规范杭州市建设工程工程量清单计价表式的通知》（杭建造价投资办[2010]42号）。</w:t>
      </w:r>
    </w:p>
    <w:p w14:paraId="7771989A">
      <w:pPr>
        <w:numPr>
          <w:ilvl w:val="0"/>
          <w:numId w:val="3"/>
        </w:numPr>
        <w:spacing w:line="360" w:lineRule="auto"/>
        <w:rPr>
          <w:szCs w:val="21"/>
        </w:rPr>
      </w:pPr>
      <w:r>
        <w:rPr>
          <w:rFonts w:hint="eastAsia"/>
          <w:szCs w:val="21"/>
        </w:rPr>
        <w:t>《关于印发&lt;杭州市建设工程工程量清单计价实施细则（2013修订）&gt;的通知》，（杭建市发 [2014]402号）</w:t>
      </w:r>
    </w:p>
    <w:p w14:paraId="6508001A">
      <w:pPr>
        <w:numPr>
          <w:ilvl w:val="0"/>
          <w:numId w:val="3"/>
        </w:numPr>
        <w:spacing w:line="360" w:lineRule="auto"/>
        <w:rPr>
          <w:szCs w:val="21"/>
        </w:rPr>
      </w:pPr>
      <w:r>
        <w:rPr>
          <w:rFonts w:hint="eastAsia"/>
          <w:szCs w:val="21"/>
        </w:rPr>
        <w:t>《浙江省仿古建筑工程预算定额2018版》、《浙江省安装工程预算定额2018版》、《浙江省园林绿化工程预算定额2018版》</w:t>
      </w:r>
      <w:r>
        <w:rPr>
          <w:rFonts w:hint="eastAsia"/>
          <w:szCs w:val="21"/>
          <w:lang w:eastAsia="zh-CN"/>
        </w:rPr>
        <w:t>、</w:t>
      </w:r>
      <w:r>
        <w:rPr>
          <w:rFonts w:hint="eastAsia"/>
          <w:szCs w:val="21"/>
        </w:rPr>
        <w:t>《浙江省房屋建筑与装饰工程预算定额2018版》</w:t>
      </w:r>
      <w:r>
        <w:rPr>
          <w:rFonts w:hint="eastAsia"/>
          <w:szCs w:val="21"/>
          <w:lang w:eastAsia="zh-CN"/>
        </w:rPr>
        <w:t>、</w:t>
      </w:r>
      <w:r>
        <w:rPr>
          <w:rFonts w:hint="eastAsia"/>
          <w:szCs w:val="21"/>
        </w:rPr>
        <w:t>《浙江省建设工程施工费用定额2018版》、《浙江省市政工程预算定额2018版》；</w:t>
      </w:r>
    </w:p>
    <w:p w14:paraId="1B1787AE">
      <w:pPr>
        <w:numPr>
          <w:ilvl w:val="0"/>
          <w:numId w:val="3"/>
        </w:numPr>
        <w:spacing w:line="360" w:lineRule="auto"/>
        <w:rPr>
          <w:b/>
          <w:color w:val="FF6600"/>
          <w:szCs w:val="21"/>
        </w:rPr>
      </w:pPr>
      <w:r>
        <w:rPr>
          <w:rFonts w:hint="eastAsia"/>
          <w:b/>
          <w:bCs/>
          <w:color w:val="FF6600"/>
          <w:szCs w:val="21"/>
        </w:rPr>
        <w:t>《</w:t>
      </w:r>
      <w:r>
        <w:rPr>
          <w:b/>
          <w:bCs/>
          <w:color w:val="FF6600"/>
          <w:szCs w:val="21"/>
        </w:rPr>
        <w:t>关于建筑业实施营改增后浙江省建设工程计价规则调整的通知</w:t>
      </w:r>
      <w:r>
        <w:rPr>
          <w:rFonts w:hint="eastAsia"/>
          <w:b/>
          <w:bCs/>
          <w:color w:val="FF6600"/>
          <w:szCs w:val="21"/>
        </w:rPr>
        <w:t>》【</w:t>
      </w:r>
      <w:r>
        <w:rPr>
          <w:b/>
          <w:bCs/>
          <w:color w:val="FF6600"/>
          <w:szCs w:val="21"/>
        </w:rPr>
        <w:t>建建发[2016]144号</w:t>
      </w:r>
      <w:r>
        <w:rPr>
          <w:rFonts w:hint="eastAsia"/>
          <w:b/>
          <w:bCs/>
          <w:color w:val="FF6600"/>
          <w:szCs w:val="21"/>
        </w:rPr>
        <w:t>】</w:t>
      </w:r>
    </w:p>
    <w:p w14:paraId="0E13A06E">
      <w:pPr>
        <w:numPr>
          <w:ilvl w:val="0"/>
          <w:numId w:val="3"/>
        </w:numPr>
        <w:spacing w:line="360" w:lineRule="auto"/>
        <w:rPr>
          <w:b/>
          <w:color w:val="FF6600"/>
          <w:szCs w:val="21"/>
        </w:rPr>
      </w:pPr>
      <w:r>
        <w:rPr>
          <w:b/>
          <w:color w:val="FF6600"/>
          <w:szCs w:val="21"/>
        </w:rPr>
        <w:t>《关于调整浙江省建设工程造价税金费率的通知》</w:t>
      </w:r>
      <w:r>
        <w:rPr>
          <w:rFonts w:hint="eastAsia"/>
          <w:b/>
          <w:color w:val="FF6600"/>
          <w:szCs w:val="21"/>
        </w:rPr>
        <w:t>【</w:t>
      </w:r>
      <w:r>
        <w:rPr>
          <w:b/>
          <w:bCs/>
          <w:color w:val="FF6600"/>
          <w:szCs w:val="21"/>
        </w:rPr>
        <w:t>杭建造价投资办[2016]28号</w:t>
      </w:r>
      <w:r>
        <w:rPr>
          <w:rFonts w:hint="eastAsia"/>
          <w:b/>
          <w:bCs/>
          <w:color w:val="FF6600"/>
          <w:szCs w:val="21"/>
        </w:rPr>
        <w:t>】</w:t>
      </w:r>
    </w:p>
    <w:p w14:paraId="09CF6F3F">
      <w:pPr>
        <w:numPr>
          <w:ilvl w:val="0"/>
          <w:numId w:val="3"/>
        </w:numPr>
        <w:spacing w:line="360" w:lineRule="auto"/>
        <w:rPr>
          <w:b/>
          <w:color w:val="FF6600"/>
          <w:szCs w:val="21"/>
        </w:rPr>
      </w:pPr>
      <w:r>
        <w:rPr>
          <w:b/>
          <w:bCs/>
          <w:color w:val="FF6600"/>
          <w:szCs w:val="21"/>
        </w:rPr>
        <w:t>《关于发布营改增后浙江省建设工程施工取费费率的通知》</w:t>
      </w:r>
      <w:r>
        <w:rPr>
          <w:rFonts w:hint="eastAsia"/>
          <w:b/>
          <w:bCs/>
          <w:color w:val="FF6600"/>
          <w:szCs w:val="21"/>
        </w:rPr>
        <w:t>【</w:t>
      </w:r>
      <w:r>
        <w:rPr>
          <w:b/>
          <w:color w:val="FF6600"/>
          <w:szCs w:val="21"/>
        </w:rPr>
        <w:t>杭建造价投资办[2016]23号</w:t>
      </w:r>
      <w:r>
        <w:rPr>
          <w:rFonts w:hint="eastAsia"/>
          <w:b/>
          <w:color w:val="FF6600"/>
          <w:szCs w:val="21"/>
        </w:rPr>
        <w:t>】</w:t>
      </w:r>
    </w:p>
    <w:p w14:paraId="7A411A87">
      <w:pPr>
        <w:numPr>
          <w:ilvl w:val="0"/>
          <w:numId w:val="3"/>
        </w:numPr>
        <w:spacing w:line="360" w:lineRule="auto"/>
        <w:rPr>
          <w:b/>
          <w:bCs/>
          <w:color w:val="FF6600"/>
          <w:szCs w:val="21"/>
        </w:rPr>
      </w:pPr>
      <w:r>
        <w:rPr>
          <w:rFonts w:hint="eastAsia"/>
          <w:b/>
          <w:bCs/>
          <w:color w:val="FF6600"/>
          <w:szCs w:val="21"/>
        </w:rPr>
        <w:t>《</w:t>
      </w:r>
      <w:r>
        <w:rPr>
          <w:b/>
          <w:color w:val="FF6600"/>
          <w:szCs w:val="21"/>
        </w:rPr>
        <w:t>关于发布营改增后浙江省建设工程施工取费费率的通知</w:t>
      </w:r>
      <w:r>
        <w:rPr>
          <w:rFonts w:hint="eastAsia"/>
          <w:b/>
          <w:color w:val="FF6600"/>
          <w:szCs w:val="21"/>
        </w:rPr>
        <w:t>》【</w:t>
      </w:r>
      <w:r>
        <w:rPr>
          <w:b/>
          <w:bCs/>
          <w:color w:val="FF6600"/>
          <w:szCs w:val="21"/>
        </w:rPr>
        <w:t>浙建站定[2016]23号</w:t>
      </w:r>
      <w:r>
        <w:rPr>
          <w:rFonts w:hint="eastAsia"/>
          <w:b/>
          <w:bCs/>
          <w:color w:val="FF6600"/>
          <w:szCs w:val="21"/>
        </w:rPr>
        <w:t>】</w:t>
      </w:r>
    </w:p>
    <w:p w14:paraId="7D3D0168">
      <w:pPr>
        <w:numPr>
          <w:ilvl w:val="0"/>
          <w:numId w:val="3"/>
        </w:numPr>
        <w:spacing w:line="360" w:lineRule="auto"/>
        <w:rPr>
          <w:b/>
          <w:color w:val="FF6600"/>
          <w:szCs w:val="21"/>
        </w:rPr>
      </w:pPr>
      <w:r>
        <w:rPr>
          <w:rFonts w:hint="eastAsia"/>
          <w:b/>
          <w:bCs/>
          <w:color w:val="FF6600"/>
          <w:szCs w:val="21"/>
        </w:rPr>
        <w:t>《</w:t>
      </w:r>
      <w:r>
        <w:rPr>
          <w:b/>
          <w:bCs/>
          <w:color w:val="FF6600"/>
          <w:szCs w:val="21"/>
        </w:rPr>
        <w:t>关于进一步加强杭州市建设工程安全文明施工费计取管理规定的通知</w:t>
      </w:r>
      <w:r>
        <w:rPr>
          <w:rFonts w:hint="eastAsia"/>
          <w:b/>
          <w:bCs/>
          <w:color w:val="FF6600"/>
          <w:szCs w:val="21"/>
        </w:rPr>
        <w:t>》【</w:t>
      </w:r>
      <w:r>
        <w:rPr>
          <w:b/>
          <w:color w:val="FF6600"/>
          <w:szCs w:val="21"/>
        </w:rPr>
        <w:t>杭建市[2016]25号</w:t>
      </w:r>
      <w:r>
        <w:rPr>
          <w:rFonts w:hint="eastAsia"/>
          <w:b/>
          <w:color w:val="FF6600"/>
          <w:szCs w:val="21"/>
        </w:rPr>
        <w:t>】</w:t>
      </w:r>
    </w:p>
    <w:p w14:paraId="3519B880">
      <w:pPr>
        <w:numPr>
          <w:ilvl w:val="0"/>
          <w:numId w:val="3"/>
        </w:numPr>
        <w:spacing w:line="360" w:lineRule="auto"/>
        <w:rPr>
          <w:b/>
          <w:color w:val="FF6600"/>
          <w:szCs w:val="21"/>
        </w:rPr>
      </w:pPr>
      <w:r>
        <w:rPr>
          <w:rFonts w:hint="eastAsia"/>
          <w:b/>
          <w:color w:val="FF6600"/>
          <w:szCs w:val="21"/>
        </w:rPr>
        <w:t>《关于规范建设工程安全文明施工费计取的通知》【建建发[2015]517号】</w:t>
      </w:r>
    </w:p>
    <w:p w14:paraId="65D8CF15">
      <w:pPr>
        <w:numPr>
          <w:ilvl w:val="0"/>
          <w:numId w:val="3"/>
        </w:numPr>
        <w:spacing w:line="360" w:lineRule="auto"/>
        <w:rPr>
          <w:b/>
          <w:color w:val="FF6600"/>
          <w:szCs w:val="21"/>
        </w:rPr>
      </w:pPr>
      <w:r>
        <w:rPr>
          <w:rFonts w:hint="eastAsia"/>
          <w:b/>
          <w:color w:val="FF6600"/>
          <w:szCs w:val="21"/>
        </w:rPr>
        <w:t>《住房城乡建设部办公厅关于调整建设工程计价依据增值税税率的通知》（建办标 〔2018〕20号）</w:t>
      </w:r>
    </w:p>
    <w:p w14:paraId="790B9472">
      <w:pPr>
        <w:numPr>
          <w:ilvl w:val="0"/>
          <w:numId w:val="3"/>
        </w:numPr>
        <w:spacing w:line="360" w:lineRule="auto"/>
        <w:rPr>
          <w:b/>
          <w:color w:val="FF6600"/>
          <w:szCs w:val="21"/>
        </w:rPr>
      </w:pPr>
      <w:r>
        <w:rPr>
          <w:rFonts w:hint="eastAsia"/>
          <w:b/>
          <w:color w:val="FF6600"/>
          <w:szCs w:val="21"/>
        </w:rPr>
        <w:t>《省建设厅关于调整我省 2018 版建筑安装工程安全文明施工费的通知》（浙建建函〔2025〕320 号）</w:t>
      </w:r>
    </w:p>
    <w:p w14:paraId="31BE483F">
      <w:pPr>
        <w:numPr>
          <w:ilvl w:val="0"/>
          <w:numId w:val="3"/>
        </w:numPr>
        <w:spacing w:line="360" w:lineRule="auto"/>
        <w:rPr>
          <w:szCs w:val="21"/>
        </w:rPr>
      </w:pPr>
      <w:r>
        <w:rPr>
          <w:rFonts w:hint="eastAsia"/>
          <w:szCs w:val="21"/>
        </w:rPr>
        <w:t>建设工程设计文件：施工图。</w:t>
      </w:r>
    </w:p>
    <w:p w14:paraId="3C63EFC4">
      <w:pPr>
        <w:numPr>
          <w:ilvl w:val="0"/>
          <w:numId w:val="3"/>
        </w:numPr>
        <w:spacing w:line="360" w:lineRule="auto"/>
        <w:rPr>
          <w:szCs w:val="21"/>
        </w:rPr>
      </w:pPr>
      <w:r>
        <w:rPr>
          <w:szCs w:val="21"/>
        </w:rPr>
        <w:t>与建设工程项目有关的标准、规范、技术资料</w:t>
      </w:r>
      <w:r>
        <w:rPr>
          <w:rFonts w:hint="eastAsia"/>
          <w:szCs w:val="21"/>
        </w:rPr>
        <w:t>；</w:t>
      </w:r>
    </w:p>
    <w:p w14:paraId="0F3D2738">
      <w:pPr>
        <w:numPr>
          <w:ilvl w:val="0"/>
          <w:numId w:val="3"/>
        </w:numPr>
        <w:spacing w:line="360" w:lineRule="auto"/>
        <w:rPr>
          <w:szCs w:val="21"/>
        </w:rPr>
      </w:pPr>
      <w:r>
        <w:rPr>
          <w:rFonts w:hint="eastAsia"/>
          <w:szCs w:val="21"/>
        </w:rPr>
        <w:t>拟定的招标文件</w:t>
      </w:r>
    </w:p>
    <w:p w14:paraId="26825781">
      <w:pPr>
        <w:numPr>
          <w:ilvl w:val="0"/>
          <w:numId w:val="3"/>
        </w:numPr>
        <w:spacing w:line="360" w:lineRule="auto"/>
        <w:rPr>
          <w:szCs w:val="21"/>
        </w:rPr>
      </w:pPr>
      <w:r>
        <w:rPr>
          <w:szCs w:val="21"/>
        </w:rPr>
        <w:t>常规</w:t>
      </w:r>
      <w:r>
        <w:rPr>
          <w:rFonts w:hint="eastAsia"/>
          <w:szCs w:val="21"/>
        </w:rPr>
        <w:t>的</w:t>
      </w:r>
      <w:r>
        <w:rPr>
          <w:szCs w:val="21"/>
        </w:rPr>
        <w:t>施工</w:t>
      </w:r>
      <w:r>
        <w:rPr>
          <w:rFonts w:hint="eastAsia"/>
          <w:szCs w:val="21"/>
        </w:rPr>
        <w:t>组织设计或施工</w:t>
      </w:r>
      <w:r>
        <w:rPr>
          <w:szCs w:val="21"/>
        </w:rPr>
        <w:t>方案</w:t>
      </w:r>
      <w:r>
        <w:rPr>
          <w:rFonts w:hint="eastAsia"/>
          <w:szCs w:val="21"/>
        </w:rPr>
        <w:t>；</w:t>
      </w:r>
    </w:p>
    <w:p w14:paraId="73903896">
      <w:pPr>
        <w:numPr>
          <w:ilvl w:val="0"/>
          <w:numId w:val="3"/>
        </w:numPr>
        <w:spacing w:line="360" w:lineRule="auto"/>
        <w:rPr>
          <w:szCs w:val="21"/>
        </w:rPr>
      </w:pPr>
      <w:r>
        <w:rPr>
          <w:rFonts w:hint="eastAsia"/>
          <w:szCs w:val="21"/>
        </w:rPr>
        <w:t>信息价采用《杭州造价信息价（202</w:t>
      </w:r>
      <w:r>
        <w:rPr>
          <w:rFonts w:hint="eastAsia"/>
          <w:szCs w:val="21"/>
          <w:lang w:val="en-US" w:eastAsia="zh-CN"/>
        </w:rPr>
        <w:t>6</w:t>
      </w:r>
      <w:r>
        <w:rPr>
          <w:rFonts w:hint="eastAsia"/>
          <w:szCs w:val="21"/>
        </w:rPr>
        <w:t>.</w:t>
      </w:r>
      <w:r>
        <w:rPr>
          <w:rFonts w:hint="eastAsia"/>
          <w:szCs w:val="21"/>
          <w:lang w:val="en-US" w:eastAsia="zh-CN"/>
        </w:rPr>
        <w:t>5</w:t>
      </w:r>
      <w:r>
        <w:rPr>
          <w:rFonts w:hint="eastAsia"/>
          <w:szCs w:val="21"/>
        </w:rPr>
        <w:t>）》桐庐地区信息价，《浙江造价信息价（202</w:t>
      </w:r>
      <w:r>
        <w:rPr>
          <w:rFonts w:hint="eastAsia"/>
          <w:szCs w:val="21"/>
          <w:lang w:val="en-US" w:eastAsia="zh-CN"/>
        </w:rPr>
        <w:t>6</w:t>
      </w:r>
      <w:r>
        <w:rPr>
          <w:rFonts w:hint="eastAsia"/>
          <w:szCs w:val="21"/>
        </w:rPr>
        <w:t>.</w:t>
      </w:r>
      <w:r>
        <w:rPr>
          <w:rFonts w:hint="eastAsia"/>
          <w:szCs w:val="21"/>
          <w:lang w:val="en-US" w:eastAsia="zh-CN"/>
        </w:rPr>
        <w:t>4</w:t>
      </w:r>
      <w:r>
        <w:rPr>
          <w:rFonts w:hint="eastAsia"/>
          <w:szCs w:val="21"/>
        </w:rPr>
        <w:t>）》桐庐地区无信息价的参照杭州地区信息价；</w:t>
      </w:r>
    </w:p>
    <w:p w14:paraId="0368AEE9">
      <w:pPr>
        <w:numPr>
          <w:ilvl w:val="0"/>
          <w:numId w:val="3"/>
        </w:numPr>
        <w:spacing w:line="360" w:lineRule="auto"/>
        <w:rPr>
          <w:szCs w:val="21"/>
        </w:rPr>
      </w:pPr>
      <w:r>
        <w:rPr>
          <w:rFonts w:hint="eastAsia"/>
          <w:szCs w:val="21"/>
        </w:rPr>
        <w:t>其他相关资料：</w:t>
      </w:r>
    </w:p>
    <w:p w14:paraId="262A5BB9">
      <w:pPr>
        <w:numPr>
          <w:ilvl w:val="0"/>
          <w:numId w:val="1"/>
        </w:numPr>
        <w:spacing w:line="360" w:lineRule="auto"/>
        <w:rPr>
          <w:sz w:val="24"/>
        </w:rPr>
      </w:pPr>
      <w:r>
        <w:rPr>
          <w:rFonts w:hint="eastAsia"/>
          <w:b/>
          <w:color w:val="FF0000"/>
          <w:sz w:val="24"/>
        </w:rPr>
        <w:t>工程质量、工期、材料、施工等要求：</w:t>
      </w:r>
      <w:r>
        <w:rPr>
          <w:rFonts w:hint="eastAsia"/>
          <w:sz w:val="24"/>
        </w:rPr>
        <w:t>按招标文件。</w:t>
      </w:r>
    </w:p>
    <w:p w14:paraId="45110290">
      <w:pPr>
        <w:numPr>
          <w:ilvl w:val="0"/>
          <w:numId w:val="1"/>
        </w:numPr>
        <w:spacing w:line="360" w:lineRule="auto"/>
        <w:rPr>
          <w:sz w:val="24"/>
        </w:rPr>
      </w:pPr>
      <w:r>
        <w:rPr>
          <w:rFonts w:hint="eastAsia"/>
          <w:b/>
          <w:color w:val="FF0000"/>
          <w:sz w:val="24"/>
        </w:rPr>
        <w:t>取费说明：</w:t>
      </w:r>
    </w:p>
    <w:p w14:paraId="00E7149B">
      <w:pPr>
        <w:keepNext w:val="0"/>
        <w:keepLines w:val="0"/>
        <w:pageBreakBefore w:val="0"/>
        <w:widowControl w:val="0"/>
        <w:kinsoku/>
        <w:wordWrap/>
        <w:overflowPunct/>
        <w:topLinePunct w:val="0"/>
        <w:bidi w:val="0"/>
        <w:spacing w:line="360" w:lineRule="auto"/>
        <w:ind w:firstLine="630" w:firstLineChars="300"/>
        <w:textAlignment w:val="auto"/>
        <w:rPr>
          <w:rFonts w:hint="eastAsia"/>
          <w:bCs/>
          <w:sz w:val="21"/>
          <w:szCs w:val="21"/>
        </w:rPr>
      </w:pPr>
      <w:r>
        <w:rPr>
          <w:rFonts w:hint="eastAsia"/>
          <w:bCs/>
          <w:sz w:val="21"/>
          <w:szCs w:val="21"/>
        </w:rPr>
        <w:t>1、 管理费及利润：按《浙江省建设工程施工费用定额》及有关规定中规定的三类工程计取；</w:t>
      </w:r>
    </w:p>
    <w:p w14:paraId="222141F3">
      <w:pPr>
        <w:keepNext w:val="0"/>
        <w:keepLines w:val="0"/>
        <w:pageBreakBefore w:val="0"/>
        <w:widowControl w:val="0"/>
        <w:kinsoku/>
        <w:wordWrap/>
        <w:overflowPunct/>
        <w:topLinePunct w:val="0"/>
        <w:bidi w:val="0"/>
        <w:spacing w:line="360" w:lineRule="auto"/>
        <w:textAlignment w:val="auto"/>
        <w:rPr>
          <w:rFonts w:hint="eastAsia"/>
          <w:bCs/>
          <w:sz w:val="21"/>
          <w:szCs w:val="21"/>
        </w:rPr>
      </w:pPr>
      <w:r>
        <w:rPr>
          <w:rFonts w:hint="eastAsia"/>
          <w:bCs/>
          <w:sz w:val="21"/>
          <w:szCs w:val="21"/>
        </w:rPr>
        <w:t xml:space="preserve">      2、 组织措施费：按《浙江省建设工程施工费用定额》及有关规定中规定的市区一般工程中值计取；</w:t>
      </w:r>
    </w:p>
    <w:p w14:paraId="20FD9F88">
      <w:pPr>
        <w:keepNext w:val="0"/>
        <w:keepLines w:val="0"/>
        <w:pageBreakBefore w:val="0"/>
        <w:widowControl w:val="0"/>
        <w:kinsoku/>
        <w:wordWrap/>
        <w:overflowPunct/>
        <w:topLinePunct w:val="0"/>
        <w:bidi w:val="0"/>
        <w:spacing w:line="360" w:lineRule="auto"/>
        <w:textAlignment w:val="auto"/>
        <w:rPr>
          <w:rFonts w:hint="eastAsia"/>
          <w:bCs/>
          <w:sz w:val="21"/>
          <w:szCs w:val="21"/>
          <w:lang w:eastAsia="zh-CN"/>
        </w:rPr>
      </w:pPr>
      <w:r>
        <w:rPr>
          <w:rFonts w:hint="eastAsia"/>
          <w:bCs/>
          <w:sz w:val="21"/>
          <w:szCs w:val="21"/>
        </w:rPr>
        <w:t xml:space="preserve">     </w:t>
      </w:r>
      <w:r>
        <w:rPr>
          <w:rFonts w:hint="eastAsia"/>
          <w:bCs/>
          <w:sz w:val="21"/>
          <w:szCs w:val="21"/>
          <w:lang w:val="en-US" w:eastAsia="zh-CN"/>
        </w:rPr>
        <w:t xml:space="preserve"> </w:t>
      </w:r>
      <w:r>
        <w:rPr>
          <w:rFonts w:hint="eastAsia"/>
          <w:bCs/>
          <w:sz w:val="21"/>
          <w:szCs w:val="21"/>
        </w:rPr>
        <w:t>3、规费：按房屋建筑及构筑物工程（定额人工+定额机械）*</w:t>
      </w:r>
      <w:r>
        <w:rPr>
          <w:rFonts w:hint="eastAsia"/>
          <w:bCs/>
          <w:sz w:val="21"/>
          <w:szCs w:val="21"/>
          <w:lang w:val="en-US" w:eastAsia="zh-CN"/>
        </w:rPr>
        <w:t>25.78</w:t>
      </w:r>
      <w:r>
        <w:rPr>
          <w:rFonts w:hint="eastAsia"/>
          <w:bCs/>
          <w:sz w:val="21"/>
          <w:szCs w:val="21"/>
        </w:rPr>
        <w:t>%计算</w:t>
      </w:r>
      <w:r>
        <w:rPr>
          <w:rFonts w:hint="eastAsia"/>
          <w:bCs/>
          <w:sz w:val="21"/>
          <w:szCs w:val="21"/>
          <w:lang w:eastAsia="zh-CN"/>
        </w:rPr>
        <w:t>；</w:t>
      </w:r>
    </w:p>
    <w:p w14:paraId="274A2FE3">
      <w:pPr>
        <w:keepNext w:val="0"/>
        <w:keepLines w:val="0"/>
        <w:pageBreakBefore w:val="0"/>
        <w:widowControl w:val="0"/>
        <w:kinsoku/>
        <w:wordWrap/>
        <w:overflowPunct/>
        <w:topLinePunct w:val="0"/>
        <w:bidi w:val="0"/>
        <w:spacing w:line="360" w:lineRule="auto"/>
        <w:textAlignment w:val="auto"/>
        <w:rPr>
          <w:rFonts w:hint="default"/>
          <w:bCs/>
          <w:sz w:val="21"/>
          <w:szCs w:val="21"/>
          <w:lang w:val="en-US" w:eastAsia="zh-CN"/>
        </w:rPr>
      </w:pPr>
      <w:r>
        <w:rPr>
          <w:rFonts w:hint="eastAsia"/>
          <w:bCs/>
          <w:sz w:val="21"/>
          <w:szCs w:val="21"/>
          <w:lang w:val="en-US" w:eastAsia="zh-CN"/>
        </w:rPr>
        <w:t xml:space="preserve">               </w:t>
      </w:r>
      <w:r>
        <w:rPr>
          <w:rFonts w:hint="eastAsia"/>
          <w:bCs/>
          <w:sz w:val="21"/>
          <w:szCs w:val="21"/>
        </w:rPr>
        <w:t>按</w:t>
      </w:r>
      <w:r>
        <w:rPr>
          <w:rFonts w:hint="eastAsia"/>
          <w:bCs/>
          <w:sz w:val="21"/>
          <w:szCs w:val="21"/>
          <w:lang w:val="en-US" w:eastAsia="zh-CN"/>
        </w:rPr>
        <w:t>安装</w:t>
      </w:r>
      <w:r>
        <w:rPr>
          <w:rFonts w:hint="eastAsia"/>
          <w:bCs/>
          <w:sz w:val="21"/>
          <w:szCs w:val="21"/>
        </w:rPr>
        <w:t>工程（定额人工+定额机械）*</w:t>
      </w:r>
      <w:r>
        <w:rPr>
          <w:rFonts w:hint="eastAsia"/>
          <w:bCs/>
          <w:sz w:val="21"/>
          <w:szCs w:val="21"/>
          <w:lang w:val="en-US" w:eastAsia="zh-CN"/>
        </w:rPr>
        <w:t>30.63</w:t>
      </w:r>
      <w:r>
        <w:rPr>
          <w:rFonts w:hint="eastAsia"/>
          <w:bCs/>
          <w:sz w:val="21"/>
          <w:szCs w:val="21"/>
        </w:rPr>
        <w:t>%计算</w:t>
      </w:r>
      <w:r>
        <w:rPr>
          <w:rFonts w:hint="eastAsia"/>
          <w:bCs/>
          <w:sz w:val="21"/>
          <w:szCs w:val="21"/>
          <w:lang w:eastAsia="zh-CN"/>
        </w:rPr>
        <w:t>；</w:t>
      </w:r>
    </w:p>
    <w:p w14:paraId="49E56413">
      <w:pPr>
        <w:keepNext w:val="0"/>
        <w:keepLines w:val="0"/>
        <w:pageBreakBefore w:val="0"/>
        <w:widowControl w:val="0"/>
        <w:kinsoku/>
        <w:wordWrap/>
        <w:overflowPunct/>
        <w:topLinePunct w:val="0"/>
        <w:bidi w:val="0"/>
        <w:spacing w:line="360" w:lineRule="auto"/>
        <w:textAlignment w:val="auto"/>
        <w:rPr>
          <w:rFonts w:hint="eastAsia"/>
          <w:bCs/>
          <w:sz w:val="21"/>
          <w:szCs w:val="21"/>
        </w:rPr>
      </w:pPr>
      <w:r>
        <w:rPr>
          <w:rFonts w:hint="eastAsia"/>
          <w:bCs/>
          <w:sz w:val="21"/>
          <w:szCs w:val="21"/>
        </w:rPr>
        <w:t xml:space="preserve">      4、税金按9%计取。</w:t>
      </w:r>
    </w:p>
    <w:p w14:paraId="770CFC4D">
      <w:pPr>
        <w:keepNext w:val="0"/>
        <w:keepLines w:val="0"/>
        <w:pageBreakBefore w:val="0"/>
        <w:widowControl w:val="0"/>
        <w:kinsoku/>
        <w:wordWrap/>
        <w:overflowPunct/>
        <w:topLinePunct w:val="0"/>
        <w:bidi w:val="0"/>
        <w:spacing w:line="360" w:lineRule="auto"/>
        <w:textAlignment w:val="auto"/>
        <w:rPr>
          <w:rFonts w:hint="default" w:eastAsiaTheme="minorEastAsia"/>
          <w:bCs/>
          <w:sz w:val="21"/>
          <w:szCs w:val="21"/>
          <w:lang w:val="en-US" w:eastAsia="zh-CN"/>
        </w:rPr>
      </w:pPr>
      <w:r>
        <w:rPr>
          <w:rFonts w:hint="eastAsia"/>
          <w:bCs/>
          <w:sz w:val="21"/>
          <w:szCs w:val="21"/>
          <w:lang w:val="en-US" w:eastAsia="zh-CN"/>
        </w:rPr>
        <w:t xml:space="preserve">      5、施工企业的现场监控、扬尘监测、现场临时宿舍取暖降温费用，各投标单位应根据市政府、市建设行政主管部门颁发的有关文件对于现场监控和现场民工宿舍空调的设置要求或标准规定落实相应费用的报价。</w:t>
      </w:r>
    </w:p>
    <w:p w14:paraId="0A37E584">
      <w:pPr>
        <w:numPr>
          <w:ilvl w:val="0"/>
          <w:numId w:val="0"/>
        </w:numPr>
        <w:spacing w:line="360" w:lineRule="auto"/>
        <w:ind w:firstLine="964" w:firstLineChars="400"/>
        <w:rPr>
          <w:bCs/>
          <w:color w:val="auto"/>
          <w:szCs w:val="21"/>
        </w:rPr>
      </w:pPr>
      <w:r>
        <w:rPr>
          <w:rFonts w:hint="eastAsia"/>
          <w:b/>
          <w:color w:val="auto"/>
          <w:sz w:val="24"/>
        </w:rPr>
        <w:t xml:space="preserve">      </w:t>
      </w:r>
      <w:r>
        <w:rPr>
          <w:rFonts w:hint="eastAsia"/>
          <w:b/>
          <w:color w:val="auto"/>
          <w:sz w:val="24"/>
          <w:lang w:val="en-US" w:eastAsia="zh-CN"/>
        </w:rPr>
        <w:t xml:space="preserve"> </w:t>
      </w:r>
    </w:p>
    <w:p w14:paraId="1EFDC0A1">
      <w:pPr>
        <w:spacing w:line="360" w:lineRule="auto"/>
        <w:rPr>
          <w:rFonts w:hint="eastAsia" w:cstheme="minorBidi"/>
          <w:b/>
          <w:color w:val="FF0000"/>
          <w:kern w:val="2"/>
          <w:sz w:val="24"/>
          <w:szCs w:val="24"/>
        </w:rPr>
      </w:pPr>
      <w:r>
        <w:rPr>
          <w:rFonts w:hint="eastAsia" w:cstheme="minorBidi"/>
          <w:b/>
          <w:color w:val="FF0000"/>
          <w:kern w:val="2"/>
          <w:sz w:val="24"/>
          <w:szCs w:val="24"/>
        </w:rPr>
        <w:t>六</w:t>
      </w:r>
      <w:r>
        <w:rPr>
          <w:rFonts w:hint="eastAsia" w:cstheme="minorBidi"/>
          <w:b/>
          <w:color w:val="FF0000"/>
          <w:kern w:val="2"/>
          <w:sz w:val="24"/>
          <w:szCs w:val="24"/>
          <w:lang w:eastAsia="zh-CN"/>
        </w:rPr>
        <w:t>．</w:t>
      </w:r>
      <w:r>
        <w:rPr>
          <w:rFonts w:hint="eastAsia" w:cstheme="minorBidi"/>
          <w:b/>
          <w:color w:val="FF0000"/>
          <w:kern w:val="2"/>
          <w:sz w:val="24"/>
          <w:szCs w:val="24"/>
        </w:rPr>
        <w:t>暂列金：无</w:t>
      </w:r>
    </w:p>
    <w:p w14:paraId="7C27E908">
      <w:pPr>
        <w:spacing w:line="360" w:lineRule="auto"/>
        <w:rPr>
          <w:rFonts w:hint="eastAsia" w:cstheme="minorBidi"/>
          <w:b/>
          <w:color w:val="FF0000"/>
          <w:kern w:val="2"/>
          <w:sz w:val="24"/>
          <w:szCs w:val="24"/>
        </w:rPr>
      </w:pPr>
      <w:r>
        <w:rPr>
          <w:rFonts w:hint="eastAsia" w:cstheme="minorBidi"/>
          <w:b/>
          <w:color w:val="FF0000"/>
          <w:kern w:val="2"/>
          <w:sz w:val="24"/>
          <w:szCs w:val="24"/>
        </w:rPr>
        <w:t>七</w:t>
      </w:r>
      <w:r>
        <w:rPr>
          <w:rFonts w:hint="eastAsia" w:cstheme="minorBidi"/>
          <w:b/>
          <w:color w:val="FF0000"/>
          <w:kern w:val="2"/>
          <w:sz w:val="24"/>
          <w:szCs w:val="24"/>
          <w:lang w:eastAsia="zh-CN"/>
        </w:rPr>
        <w:t>．</w:t>
      </w:r>
      <w:r>
        <w:rPr>
          <w:rFonts w:hint="eastAsia" w:cstheme="minorBidi"/>
          <w:b/>
          <w:color w:val="FF0000"/>
          <w:kern w:val="2"/>
          <w:sz w:val="24"/>
          <w:szCs w:val="24"/>
          <w:lang w:val="en-US" w:eastAsia="zh-CN"/>
        </w:rPr>
        <w:t>其他相关说明</w:t>
      </w:r>
      <w:r>
        <w:rPr>
          <w:rFonts w:hint="eastAsia" w:cstheme="minorBidi"/>
          <w:b/>
          <w:color w:val="FF0000"/>
          <w:kern w:val="2"/>
          <w:sz w:val="24"/>
          <w:szCs w:val="24"/>
        </w:rPr>
        <w:t>：</w:t>
      </w:r>
    </w:p>
    <w:p w14:paraId="6E5EDE2E">
      <w:pPr>
        <w:spacing w:line="360" w:lineRule="auto"/>
        <w:rPr>
          <w:rFonts w:hint="default" w:eastAsiaTheme="minorEastAsia" w:cstheme="minorBidi"/>
          <w:b/>
          <w:color w:val="FF0000"/>
          <w:kern w:val="2"/>
          <w:sz w:val="24"/>
          <w:szCs w:val="24"/>
          <w:lang w:val="en-US" w:eastAsia="zh-CN"/>
        </w:rPr>
      </w:pPr>
      <w:r>
        <w:rPr>
          <w:rFonts w:hint="eastAsia" w:cstheme="minorBidi"/>
          <w:b/>
          <w:color w:val="FF0000"/>
          <w:kern w:val="2"/>
          <w:sz w:val="24"/>
          <w:szCs w:val="24"/>
          <w:lang w:val="en-US" w:eastAsia="zh-CN"/>
        </w:rPr>
        <w:t>总说明：</w:t>
      </w:r>
    </w:p>
    <w:p w14:paraId="796EB6C9">
      <w:pPr>
        <w:numPr>
          <w:ilvl w:val="0"/>
          <w:numId w:val="0"/>
        </w:numPr>
        <w:spacing w:line="360" w:lineRule="auto"/>
        <w:rPr>
          <w:rFonts w:hint="eastAsia"/>
          <w:sz w:val="22"/>
          <w:szCs w:val="22"/>
          <w:lang w:val="en-US" w:eastAsia="zh-CN"/>
        </w:rPr>
      </w:pPr>
      <w:r>
        <w:rPr>
          <w:rFonts w:hint="eastAsia"/>
          <w:sz w:val="22"/>
          <w:szCs w:val="22"/>
          <w:lang w:val="en-US" w:eastAsia="zh-CN"/>
        </w:rPr>
        <w:t>1、 工程量清单中的项目名称与特征描述仅指主要内容，未描述的内容与要求必须结合施工验收规范、当地行业主管部门要求、施工图纸等进行报价及施工，投标报价时综合单价应充分考虑合同、招标文件、施工验收规范、当地行业主管部门要求、施工蓝图等明示和暗示的所有责任、义务和一般风险（除不可抗力及罕见的气候和地 质条件）的全部费用；</w:t>
      </w:r>
    </w:p>
    <w:p w14:paraId="5A5BB48C">
      <w:pPr>
        <w:numPr>
          <w:ilvl w:val="0"/>
          <w:numId w:val="0"/>
        </w:numPr>
        <w:spacing w:line="360" w:lineRule="auto"/>
        <w:rPr>
          <w:rFonts w:hint="eastAsia"/>
          <w:sz w:val="22"/>
          <w:szCs w:val="22"/>
          <w:lang w:val="en-US" w:eastAsia="zh-CN"/>
        </w:rPr>
      </w:pPr>
      <w:r>
        <w:rPr>
          <w:rFonts w:hint="eastAsia"/>
          <w:sz w:val="22"/>
          <w:szCs w:val="22"/>
          <w:lang w:val="en-US" w:eastAsia="zh-CN"/>
        </w:rPr>
        <w:t>2、工程量清单描述有误或缺、漏项的，或者存在分歧的，请按招标文件的要求在规定的时间向招标单位提出，届时将在答疑中给予纠正；</w:t>
      </w:r>
    </w:p>
    <w:p w14:paraId="20FEF392">
      <w:pPr>
        <w:numPr>
          <w:ilvl w:val="0"/>
          <w:numId w:val="0"/>
        </w:numPr>
        <w:spacing w:line="360" w:lineRule="auto"/>
        <w:rPr>
          <w:rFonts w:hint="eastAsia"/>
          <w:sz w:val="22"/>
          <w:szCs w:val="22"/>
          <w:lang w:val="en-US" w:eastAsia="zh-CN"/>
        </w:rPr>
      </w:pPr>
      <w:r>
        <w:rPr>
          <w:rFonts w:hint="eastAsia"/>
          <w:sz w:val="22"/>
          <w:szCs w:val="22"/>
          <w:lang w:val="en-US" w:eastAsia="zh-CN"/>
        </w:rPr>
        <w:t>3、本工程采用商品砼（除零星混凝土采用自拌砼外），砂浆均采用预拌砂浆，投标人必须严格执行，不得以设计图纸及清单描述未注明商品砼、预拌砂浆而提出变更并要求调整中标单价；</w:t>
      </w:r>
    </w:p>
    <w:p w14:paraId="1443B8CD">
      <w:pPr>
        <w:spacing w:line="360" w:lineRule="auto"/>
        <w:rPr>
          <w:b/>
          <w:color w:val="FF0000"/>
          <w:sz w:val="24"/>
        </w:rPr>
      </w:pPr>
      <w:r>
        <w:rPr>
          <w:rFonts w:hint="eastAsia"/>
          <w:b/>
          <w:color w:val="FF0000"/>
          <w:sz w:val="24"/>
          <w:lang w:val="en-US" w:eastAsia="zh-CN"/>
        </w:rPr>
        <w:t>八</w:t>
      </w:r>
      <w:r>
        <w:rPr>
          <w:rFonts w:hint="eastAsia"/>
          <w:b/>
          <w:color w:val="FF0000"/>
          <w:sz w:val="24"/>
        </w:rPr>
        <w:t>．其他</w:t>
      </w:r>
      <w:r>
        <w:rPr>
          <w:rFonts w:hint="eastAsia" w:cstheme="minorBidi"/>
          <w:b/>
          <w:color w:val="FF0000"/>
          <w:kern w:val="2"/>
          <w:sz w:val="24"/>
          <w:szCs w:val="24"/>
          <w:lang w:val="en-US" w:eastAsia="zh-CN"/>
        </w:rPr>
        <w:t>说明</w:t>
      </w:r>
    </w:p>
    <w:p w14:paraId="25F941E0">
      <w:pPr>
        <w:spacing w:line="360" w:lineRule="auto"/>
        <w:jc w:val="left"/>
        <w:rPr>
          <w:rFonts w:hint="default" w:ascii="宋体" w:hAnsi="宋体"/>
          <w:color w:val="FF0000"/>
          <w:sz w:val="22"/>
          <w:szCs w:val="22"/>
          <w:lang w:val="en-US" w:eastAsia="zh-CN"/>
        </w:rPr>
      </w:pPr>
      <w:r>
        <w:rPr>
          <w:rFonts w:hint="eastAsia" w:ascii="宋体" w:hAnsi="宋体"/>
          <w:color w:val="FF0000"/>
          <w:sz w:val="22"/>
          <w:szCs w:val="22"/>
          <w:lang w:val="en-US" w:eastAsia="zh-CN"/>
        </w:rPr>
        <w:t>安装部分：</w:t>
      </w:r>
    </w:p>
    <w:p w14:paraId="524CA5A5">
      <w:pPr>
        <w:pStyle w:val="2"/>
        <w:rPr>
          <w:rFonts w:hint="eastAsia" w:ascii="宋体" w:hAnsi="宋体" w:eastAsiaTheme="minorEastAsia" w:cstheme="minorBidi"/>
          <w:color w:val="FF0000"/>
          <w:kern w:val="2"/>
          <w:sz w:val="22"/>
          <w:szCs w:val="22"/>
          <w:lang w:val="en-US" w:eastAsia="zh-CN" w:bidi="ar-SA"/>
        </w:rPr>
      </w:pPr>
      <w:r>
        <w:rPr>
          <w:rFonts w:hint="eastAsia" w:ascii="宋体" w:hAnsi="宋体" w:eastAsiaTheme="minorEastAsia" w:cstheme="minorBidi"/>
          <w:color w:val="FF0000"/>
          <w:kern w:val="2"/>
          <w:sz w:val="22"/>
          <w:szCs w:val="22"/>
          <w:lang w:val="en-US" w:eastAsia="zh-CN" w:bidi="ar-SA"/>
        </w:rPr>
        <w:t>1.五层水表及配套阀门计入本次造价；</w:t>
      </w:r>
    </w:p>
    <w:p w14:paraId="208946C4">
      <w:pPr>
        <w:pStyle w:val="2"/>
        <w:rPr>
          <w:rFonts w:hint="eastAsia" w:ascii="宋体" w:hAnsi="宋体" w:eastAsiaTheme="minorEastAsia" w:cstheme="minorBidi"/>
          <w:color w:val="FF0000"/>
          <w:kern w:val="2"/>
          <w:sz w:val="22"/>
          <w:szCs w:val="22"/>
          <w:lang w:val="en-US" w:eastAsia="zh-CN" w:bidi="ar-SA"/>
        </w:rPr>
      </w:pPr>
      <w:r>
        <w:rPr>
          <w:rFonts w:hint="eastAsia" w:ascii="宋体" w:hAnsi="宋体" w:eastAsiaTheme="minorEastAsia" w:cstheme="minorBidi"/>
          <w:color w:val="FF0000"/>
          <w:kern w:val="2"/>
          <w:sz w:val="22"/>
          <w:szCs w:val="22"/>
          <w:lang w:val="en-US" w:eastAsia="zh-CN" w:bidi="ar-SA"/>
        </w:rPr>
        <w:t>2.五层隔油设备暂计入本次造价，由专业厂家深化施工；</w:t>
      </w:r>
    </w:p>
    <w:p w14:paraId="1D4FEA9C">
      <w:pPr>
        <w:pStyle w:val="2"/>
        <w:rPr>
          <w:rFonts w:hint="eastAsia" w:ascii="宋体" w:hAnsi="宋体" w:eastAsiaTheme="minorEastAsia" w:cstheme="minorBidi"/>
          <w:color w:val="FF0000"/>
          <w:kern w:val="2"/>
          <w:sz w:val="22"/>
          <w:szCs w:val="22"/>
          <w:lang w:val="en-US" w:eastAsia="zh-CN" w:bidi="ar-SA"/>
        </w:rPr>
      </w:pPr>
      <w:r>
        <w:rPr>
          <w:rFonts w:hint="eastAsia" w:ascii="宋体" w:hAnsi="宋体" w:eastAsiaTheme="minorEastAsia" w:cstheme="minorBidi"/>
          <w:color w:val="FF0000"/>
          <w:kern w:val="2"/>
          <w:sz w:val="22"/>
          <w:szCs w:val="22"/>
          <w:lang w:val="en-US" w:eastAsia="zh-CN" w:bidi="ar-SA"/>
        </w:rPr>
        <w:t>3.灭蝇灯处暂计算10A插座1只，灭蝇灯未计入造价；</w:t>
      </w:r>
    </w:p>
    <w:p w14:paraId="369BDD65">
      <w:pPr>
        <w:pStyle w:val="2"/>
        <w:rPr>
          <w:rFonts w:hint="eastAsia" w:ascii="宋体" w:hAnsi="宋体" w:eastAsiaTheme="minorEastAsia" w:cstheme="minorBidi"/>
          <w:color w:val="FF0000"/>
          <w:kern w:val="2"/>
          <w:sz w:val="22"/>
          <w:szCs w:val="22"/>
          <w:lang w:val="en-US" w:eastAsia="zh-CN" w:bidi="ar-SA"/>
        </w:rPr>
      </w:pPr>
      <w:r>
        <w:rPr>
          <w:rFonts w:hint="eastAsia" w:ascii="宋体" w:hAnsi="宋体" w:eastAsiaTheme="minorEastAsia" w:cstheme="minorBidi"/>
          <w:color w:val="FF0000"/>
          <w:kern w:val="2"/>
          <w:sz w:val="22"/>
          <w:szCs w:val="22"/>
          <w:lang w:val="en-US" w:eastAsia="zh-CN" w:bidi="ar-SA"/>
        </w:rPr>
        <w:t>4.厨房设备未计入本次造价；</w:t>
      </w:r>
    </w:p>
    <w:p w14:paraId="32842EF1">
      <w:pPr>
        <w:pStyle w:val="2"/>
        <w:rPr>
          <w:rFonts w:hint="eastAsia" w:ascii="宋体" w:hAnsi="宋体" w:eastAsiaTheme="minorEastAsia" w:cstheme="minorBidi"/>
          <w:color w:val="FF0000"/>
          <w:kern w:val="2"/>
          <w:sz w:val="22"/>
          <w:szCs w:val="22"/>
          <w:lang w:val="en-US" w:eastAsia="zh-CN" w:bidi="ar-SA"/>
        </w:rPr>
      </w:pPr>
      <w:r>
        <w:rPr>
          <w:rFonts w:hint="eastAsia" w:ascii="宋体" w:hAnsi="宋体" w:eastAsiaTheme="minorEastAsia" w:cstheme="minorBidi"/>
          <w:color w:val="FF0000"/>
          <w:kern w:val="2"/>
          <w:sz w:val="22"/>
          <w:szCs w:val="22"/>
          <w:lang w:val="en-US" w:eastAsia="zh-CN" w:bidi="ar-SA"/>
        </w:rPr>
        <w:t>5.配电箱6APCFz，6APCF2进线电缆暂定60米/根计入本次造价;</w:t>
      </w:r>
    </w:p>
    <w:p w14:paraId="556470B9">
      <w:pPr>
        <w:pStyle w:val="2"/>
        <w:rPr>
          <w:rFonts w:hint="eastAsia" w:ascii="宋体" w:hAnsi="宋体" w:eastAsiaTheme="minorEastAsia" w:cstheme="minorBidi"/>
          <w:color w:val="FF0000"/>
          <w:kern w:val="2"/>
          <w:sz w:val="22"/>
          <w:szCs w:val="22"/>
          <w:lang w:val="en-US" w:eastAsia="zh-CN" w:bidi="ar-SA"/>
        </w:rPr>
      </w:pPr>
      <w:r>
        <w:rPr>
          <w:rFonts w:hint="eastAsia" w:ascii="宋体" w:hAnsi="宋体" w:eastAsiaTheme="minorEastAsia" w:cstheme="minorBidi"/>
          <w:color w:val="FF0000"/>
          <w:kern w:val="2"/>
          <w:sz w:val="22"/>
          <w:szCs w:val="22"/>
          <w:lang w:val="en-US" w:eastAsia="zh-CN" w:bidi="ar-SA"/>
        </w:rPr>
        <w:t>6.防火门系统利旧考虑，未计入造价；</w:t>
      </w:r>
    </w:p>
    <w:p w14:paraId="393BB746">
      <w:pPr>
        <w:pStyle w:val="2"/>
        <w:rPr>
          <w:rFonts w:hint="eastAsia" w:ascii="宋体" w:hAnsi="宋体" w:eastAsiaTheme="minorEastAsia" w:cstheme="minorBidi"/>
          <w:color w:val="FF0000"/>
          <w:kern w:val="2"/>
          <w:sz w:val="22"/>
          <w:szCs w:val="22"/>
          <w:lang w:val="en-US" w:eastAsia="zh-CN" w:bidi="ar-SA"/>
        </w:rPr>
      </w:pPr>
      <w:r>
        <w:rPr>
          <w:rFonts w:hint="eastAsia" w:ascii="宋体" w:hAnsi="宋体" w:eastAsiaTheme="minorEastAsia" w:cstheme="minorBidi"/>
          <w:color w:val="FF0000"/>
          <w:kern w:val="2"/>
          <w:sz w:val="22"/>
          <w:szCs w:val="22"/>
          <w:lang w:val="en-US" w:eastAsia="zh-CN" w:bidi="ar-SA"/>
        </w:rPr>
        <w:t>7.抗震支架未计入本次造价；</w:t>
      </w:r>
    </w:p>
    <w:p w14:paraId="49E19638">
      <w:pPr>
        <w:pStyle w:val="2"/>
        <w:rPr>
          <w:rFonts w:hint="eastAsia" w:ascii="宋体" w:hAnsi="宋体" w:eastAsiaTheme="minorEastAsia" w:cstheme="minorBidi"/>
          <w:color w:val="FF0000"/>
          <w:kern w:val="2"/>
          <w:sz w:val="22"/>
          <w:szCs w:val="22"/>
          <w:lang w:val="en-US" w:eastAsia="zh-CN" w:bidi="ar-SA"/>
        </w:rPr>
      </w:pPr>
      <w:r>
        <w:rPr>
          <w:rFonts w:hint="eastAsia" w:ascii="宋体" w:hAnsi="宋体" w:eastAsiaTheme="minorEastAsia" w:cstheme="minorBidi"/>
          <w:color w:val="FF0000"/>
          <w:kern w:val="2"/>
          <w:sz w:val="22"/>
          <w:szCs w:val="22"/>
          <w:lang w:val="en-US" w:eastAsia="zh-CN" w:bidi="ar-SA"/>
        </w:rPr>
        <w:t>8.电热水器未计入本次造价；</w:t>
      </w:r>
    </w:p>
    <w:p w14:paraId="26986661">
      <w:pPr>
        <w:pStyle w:val="2"/>
        <w:rPr>
          <w:rFonts w:hint="eastAsia" w:ascii="宋体" w:hAnsi="宋体" w:eastAsiaTheme="minorEastAsia" w:cstheme="minorBidi"/>
          <w:color w:val="FF0000"/>
          <w:kern w:val="2"/>
          <w:sz w:val="22"/>
          <w:szCs w:val="22"/>
          <w:lang w:val="en-US" w:eastAsia="zh-CN" w:bidi="ar-SA"/>
        </w:rPr>
      </w:pPr>
      <w:r>
        <w:rPr>
          <w:rFonts w:hint="eastAsia" w:ascii="宋体" w:hAnsi="宋体" w:eastAsiaTheme="minorEastAsia" w:cstheme="minorBidi"/>
          <w:color w:val="FF0000"/>
          <w:kern w:val="2"/>
          <w:sz w:val="22"/>
          <w:szCs w:val="22"/>
          <w:lang w:val="en-US" w:eastAsia="zh-CN" w:bidi="ar-SA"/>
        </w:rPr>
        <w:t>9.弱电暂仅计算预埋部分；</w:t>
      </w:r>
    </w:p>
    <w:p w14:paraId="373D4333">
      <w:pPr>
        <w:pStyle w:val="2"/>
        <w:rPr>
          <w:rFonts w:hint="eastAsia" w:ascii="宋体" w:hAnsi="宋体" w:eastAsiaTheme="minorEastAsia" w:cstheme="minorBidi"/>
          <w:color w:val="FF0000"/>
          <w:kern w:val="2"/>
          <w:sz w:val="22"/>
          <w:szCs w:val="22"/>
          <w:lang w:val="en-US" w:eastAsia="zh-CN" w:bidi="ar-SA"/>
        </w:rPr>
      </w:pPr>
      <w:r>
        <w:rPr>
          <w:rFonts w:hint="eastAsia" w:ascii="宋体" w:hAnsi="宋体" w:eastAsiaTheme="minorEastAsia" w:cstheme="minorBidi"/>
          <w:color w:val="FF0000"/>
          <w:kern w:val="2"/>
          <w:sz w:val="22"/>
          <w:szCs w:val="22"/>
          <w:lang w:val="en-US" w:eastAsia="zh-CN" w:bidi="ar-SA"/>
        </w:rPr>
        <w:t>10.消防电消控室至接线端子箱管线为利旧，接线端子箱后至消防报警器具为新增管线，报警器具和管线安装完成后并且调试；</w:t>
      </w:r>
    </w:p>
    <w:p w14:paraId="145DEC24">
      <w:pPr>
        <w:rPr>
          <w:rFonts w:hint="default"/>
          <w:lang w:val="en-US" w:eastAsia="zh-CN"/>
        </w:rPr>
      </w:pPr>
      <w:r>
        <w:rPr>
          <w:rFonts w:hint="eastAsia" w:ascii="宋体" w:hAnsi="宋体" w:cstheme="minorBidi"/>
          <w:color w:val="FF0000"/>
          <w:kern w:val="2"/>
          <w:sz w:val="22"/>
          <w:szCs w:val="22"/>
          <w:lang w:val="en-US" w:eastAsia="zh-CN" w:bidi="ar-SA"/>
        </w:rPr>
        <w:t>11、该工程空调费用均包含变频控制器费用；</w:t>
      </w:r>
    </w:p>
    <w:p w14:paraId="7AD80A87">
      <w:pPr>
        <w:pStyle w:val="2"/>
        <w:rPr>
          <w:rFonts w:hint="eastAsia" w:ascii="宋体" w:hAnsi="宋体" w:eastAsiaTheme="minorEastAsia" w:cstheme="minorBidi"/>
          <w:color w:val="FF0000"/>
          <w:kern w:val="2"/>
          <w:sz w:val="22"/>
          <w:szCs w:val="22"/>
          <w:lang w:val="en-US" w:eastAsia="zh-CN" w:bidi="ar-SA"/>
        </w:rPr>
      </w:pPr>
      <w:r>
        <w:rPr>
          <w:rFonts w:hint="eastAsia" w:ascii="宋体" w:hAnsi="宋体" w:eastAsiaTheme="minorEastAsia" w:cstheme="minorBidi"/>
          <w:color w:val="FF0000"/>
          <w:kern w:val="2"/>
          <w:sz w:val="22"/>
          <w:szCs w:val="22"/>
          <w:lang w:val="en-US" w:eastAsia="zh-CN" w:bidi="ar-SA"/>
        </w:rPr>
        <w:t>土建部分：</w:t>
      </w:r>
    </w:p>
    <w:p w14:paraId="371848B6">
      <w:pPr>
        <w:pStyle w:val="2"/>
        <w:rPr>
          <w:rFonts w:hint="eastAsia" w:ascii="宋体" w:hAnsi="宋体" w:eastAsiaTheme="minorEastAsia" w:cstheme="minorBidi"/>
          <w:color w:val="FF0000"/>
          <w:kern w:val="2"/>
          <w:sz w:val="22"/>
          <w:szCs w:val="22"/>
          <w:lang w:val="en-US" w:eastAsia="zh-CN" w:bidi="ar-SA"/>
        </w:rPr>
      </w:pPr>
      <w:r>
        <w:rPr>
          <w:rFonts w:hint="eastAsia" w:ascii="宋体" w:hAnsi="宋体" w:eastAsiaTheme="minorEastAsia" w:cstheme="minorBidi"/>
          <w:color w:val="FF0000"/>
          <w:kern w:val="2"/>
          <w:sz w:val="22"/>
          <w:szCs w:val="22"/>
          <w:lang w:val="en-US" w:eastAsia="zh-CN" w:bidi="ar-SA"/>
        </w:rPr>
        <w:t>1、该工程中铝合金门窗均按断桥隔热铝合金计入，最终按实结算；</w:t>
      </w:r>
    </w:p>
    <w:p w14:paraId="5C10971E">
      <w:pPr>
        <w:pStyle w:val="2"/>
        <w:rPr>
          <w:rFonts w:hint="eastAsia" w:ascii="宋体" w:hAnsi="宋体" w:eastAsiaTheme="minorEastAsia" w:cstheme="minorBidi"/>
          <w:color w:val="FF0000"/>
          <w:kern w:val="2"/>
          <w:sz w:val="22"/>
          <w:szCs w:val="22"/>
          <w:lang w:val="en-US" w:eastAsia="zh-CN" w:bidi="ar-SA"/>
        </w:rPr>
      </w:pPr>
      <w:r>
        <w:rPr>
          <w:rFonts w:hint="eastAsia" w:ascii="宋体" w:hAnsi="宋体" w:eastAsiaTheme="minorEastAsia" w:cstheme="minorBidi"/>
          <w:color w:val="FF0000"/>
          <w:kern w:val="2"/>
          <w:sz w:val="22"/>
          <w:szCs w:val="22"/>
          <w:lang w:val="en-US" w:eastAsia="zh-CN" w:bidi="ar-SA"/>
        </w:rPr>
        <w:t>2、该工程成品排水明沟暂按300*150mm不锈钢排水沟计入，最终按实结算；</w:t>
      </w:r>
    </w:p>
    <w:p w14:paraId="63E46D0F">
      <w:pPr>
        <w:pStyle w:val="2"/>
        <w:rPr>
          <w:rFonts w:hint="eastAsia" w:ascii="宋体" w:hAnsi="宋体" w:eastAsiaTheme="minorEastAsia" w:cstheme="minorBidi"/>
          <w:color w:val="FF0000"/>
          <w:kern w:val="2"/>
          <w:sz w:val="22"/>
          <w:szCs w:val="22"/>
          <w:lang w:val="en-US" w:eastAsia="zh-CN" w:bidi="ar-SA"/>
        </w:rPr>
      </w:pPr>
      <w:r>
        <w:rPr>
          <w:rFonts w:hint="eastAsia" w:ascii="宋体" w:hAnsi="宋体" w:eastAsiaTheme="minorEastAsia" w:cstheme="minorBidi"/>
          <w:color w:val="FF0000"/>
          <w:kern w:val="2"/>
          <w:sz w:val="22"/>
          <w:szCs w:val="22"/>
          <w:lang w:val="en-US" w:eastAsia="zh-CN" w:bidi="ar-SA"/>
        </w:rPr>
        <w:t>3、该工程厨房设备及桌椅、防火卷帘不计入此次预算；</w:t>
      </w:r>
    </w:p>
    <w:p w14:paraId="17F69517">
      <w:pPr>
        <w:rPr>
          <w:rFonts w:hint="eastAsia" w:ascii="宋体" w:hAnsi="宋体" w:cstheme="minorBidi"/>
          <w:color w:val="FF0000"/>
          <w:kern w:val="2"/>
          <w:sz w:val="22"/>
          <w:szCs w:val="22"/>
          <w:lang w:val="en-US" w:eastAsia="zh-CN" w:bidi="ar-SA"/>
        </w:rPr>
      </w:pPr>
      <w:r>
        <w:rPr>
          <w:rFonts w:hint="eastAsia" w:ascii="宋体" w:hAnsi="宋体" w:cstheme="minorBidi"/>
          <w:color w:val="FF0000"/>
          <w:kern w:val="2"/>
          <w:sz w:val="22"/>
          <w:szCs w:val="22"/>
          <w:lang w:val="en-US" w:eastAsia="zh-CN" w:bidi="ar-SA"/>
        </w:rPr>
        <w:t>4、经与设计沟通，图纸轻质复合节能墙板按ALC蒸压加气混凝土隔墙板计入；</w:t>
      </w:r>
    </w:p>
    <w:p w14:paraId="651FF660">
      <w:pPr>
        <w:pStyle w:val="2"/>
        <w:rPr>
          <w:rFonts w:hint="default" w:ascii="宋体" w:hAnsi="宋体" w:eastAsiaTheme="minorEastAsia" w:cstheme="minorBidi"/>
          <w:color w:val="FF0000"/>
          <w:kern w:val="2"/>
          <w:sz w:val="22"/>
          <w:szCs w:val="22"/>
          <w:lang w:val="en-US" w:eastAsia="zh-CN" w:bidi="ar-SA"/>
        </w:rPr>
      </w:pPr>
      <w:r>
        <w:rPr>
          <w:rFonts w:hint="eastAsia" w:ascii="宋体" w:hAnsi="宋体" w:eastAsiaTheme="minorEastAsia" w:cstheme="minorBidi"/>
          <w:color w:val="FF0000"/>
          <w:kern w:val="2"/>
          <w:sz w:val="22"/>
          <w:szCs w:val="22"/>
          <w:lang w:val="en-US" w:eastAsia="zh-CN" w:bidi="ar-SA"/>
        </w:rPr>
        <w:t>5、原有墙面、地面、吊顶拆除至原有结构层；</w:t>
      </w:r>
    </w:p>
    <w:p w14:paraId="42F5C1C7">
      <w:pPr>
        <w:spacing w:line="360" w:lineRule="auto"/>
        <w:jc w:val="left"/>
        <w:rPr>
          <w:rFonts w:hint="default" w:ascii="宋体" w:hAnsi="宋体"/>
          <w:color w:val="FF0000"/>
          <w:sz w:val="22"/>
          <w:szCs w:val="22"/>
          <w:lang w:val="en-US" w:eastAsia="zh-CN"/>
        </w:rPr>
      </w:pPr>
    </w:p>
    <w:p w14:paraId="5FF24B53">
      <w:pPr>
        <w:jc w:val="left"/>
        <w:rPr>
          <w:rFonts w:hint="eastAsia" w:ascii="宋体" w:hAnsi="宋体" w:eastAsia="宋体" w:cs="宋体"/>
          <w:b/>
          <w:bCs/>
          <w:sz w:val="22"/>
          <w:szCs w:val="22"/>
          <w:highlight w:val="none"/>
          <w:lang w:eastAsia="zh-CN"/>
        </w:rPr>
      </w:pPr>
      <w:r>
        <w:rPr>
          <w:rFonts w:hint="eastAsia" w:ascii="宋体" w:hAnsi="宋体" w:eastAsia="宋体" w:cs="宋体"/>
          <w:b/>
          <w:bCs/>
          <w:sz w:val="22"/>
          <w:szCs w:val="22"/>
          <w:highlight w:val="none"/>
          <w:lang w:val="en-US" w:eastAsia="zh-CN"/>
        </w:rPr>
        <w:t>安装</w:t>
      </w:r>
      <w:r>
        <w:rPr>
          <w:rFonts w:hint="eastAsia" w:ascii="宋体" w:hAnsi="宋体" w:eastAsia="宋体" w:cs="宋体"/>
          <w:b/>
          <w:bCs/>
          <w:sz w:val="22"/>
          <w:szCs w:val="22"/>
          <w:highlight w:val="none"/>
        </w:rPr>
        <w:t>工程部分材料品牌</w:t>
      </w:r>
      <w:r>
        <w:rPr>
          <w:rFonts w:hint="eastAsia" w:ascii="宋体" w:hAnsi="宋体" w:eastAsia="宋体" w:cs="宋体"/>
          <w:b/>
          <w:bCs/>
          <w:sz w:val="22"/>
          <w:szCs w:val="22"/>
          <w:highlight w:val="none"/>
          <w:lang w:eastAsia="zh-CN"/>
        </w:rPr>
        <w:t>：</w:t>
      </w:r>
    </w:p>
    <w:p w14:paraId="3AFE3612">
      <w:pPr>
        <w:numPr>
          <w:ilvl w:val="0"/>
          <w:numId w:val="4"/>
        </w:numPr>
        <w:ind w:left="425" w:leftChars="0" w:hanging="425" w:firstLineChars="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zh-CN" w:eastAsia="zh-CN"/>
        </w:rPr>
        <w:t>开关、插座-----------------------------------------</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val="zh-CN" w:eastAsia="zh-CN"/>
        </w:rPr>
        <w:t>德力西、正泰、鸿雁</w:t>
      </w:r>
    </w:p>
    <w:p w14:paraId="7E992D03">
      <w:pPr>
        <w:numPr>
          <w:ilvl w:val="0"/>
          <w:numId w:val="4"/>
        </w:numPr>
        <w:ind w:left="425" w:leftChars="0" w:hanging="425" w:firstLineChars="0"/>
        <w:jc w:val="both"/>
        <w:rPr>
          <w:rFonts w:hint="eastAsia" w:ascii="宋体" w:hAnsi="宋体" w:eastAsia="宋体" w:cs="宋体"/>
          <w:sz w:val="21"/>
          <w:szCs w:val="21"/>
          <w:highlight w:val="none"/>
          <w:lang w:val="zh-CN" w:eastAsia="zh-CN"/>
        </w:rPr>
      </w:pPr>
      <w:r>
        <w:rPr>
          <w:rFonts w:hint="eastAsia" w:ascii="宋体" w:hAnsi="宋体" w:eastAsia="宋体" w:cs="宋体"/>
          <w:sz w:val="21"/>
          <w:szCs w:val="21"/>
          <w:highlight w:val="none"/>
          <w:lang w:val="zh-CN" w:eastAsia="zh-CN"/>
        </w:rPr>
        <w:t>电线、电缆--------------------------------浙江万马、浙江元通、杭州</w:t>
      </w:r>
      <w:r>
        <w:rPr>
          <w:rFonts w:hint="eastAsia" w:ascii="宋体" w:hAnsi="宋体" w:eastAsia="宋体" w:cs="宋体"/>
          <w:sz w:val="21"/>
          <w:szCs w:val="21"/>
          <w:highlight w:val="none"/>
          <w:lang w:val="en-US" w:eastAsia="zh-CN"/>
        </w:rPr>
        <w:t>中策</w:t>
      </w:r>
    </w:p>
    <w:p w14:paraId="4138369D">
      <w:pPr>
        <w:numPr>
          <w:ilvl w:val="0"/>
          <w:numId w:val="4"/>
        </w:numPr>
        <w:ind w:left="425" w:leftChars="0" w:hanging="425" w:firstLineChars="0"/>
        <w:jc w:val="both"/>
        <w:rPr>
          <w:rFonts w:hint="eastAsia" w:ascii="宋体" w:hAnsi="宋体" w:eastAsia="宋体" w:cs="宋体"/>
          <w:sz w:val="21"/>
          <w:szCs w:val="21"/>
          <w:highlight w:val="none"/>
          <w:lang w:val="zh-CN" w:eastAsia="zh-CN"/>
        </w:rPr>
      </w:pPr>
      <w:r>
        <w:rPr>
          <w:rFonts w:hint="eastAsia" w:ascii="宋体" w:hAnsi="宋体" w:eastAsia="宋体" w:cs="宋体"/>
          <w:sz w:val="21"/>
          <w:szCs w:val="21"/>
          <w:highlight w:val="none"/>
          <w:lang w:val="en-US" w:eastAsia="zh-CN"/>
        </w:rPr>
        <w:t>塑料管</w:t>
      </w:r>
      <w:r>
        <w:rPr>
          <w:rFonts w:hint="eastAsia" w:ascii="宋体" w:hAnsi="宋体" w:cs="宋体"/>
          <w:sz w:val="21"/>
          <w:szCs w:val="21"/>
          <w:highlight w:val="none"/>
          <w:lang w:val="en-US" w:eastAsia="zh-CN"/>
        </w:rPr>
        <w:t>及</w:t>
      </w:r>
      <w:r>
        <w:rPr>
          <w:rFonts w:hint="eastAsia" w:ascii="宋体" w:hAnsi="宋体" w:eastAsia="宋体" w:cs="宋体"/>
          <w:sz w:val="21"/>
          <w:szCs w:val="21"/>
          <w:highlight w:val="none"/>
          <w:lang w:val="zh-CN" w:eastAsia="zh-CN"/>
        </w:rPr>
        <w:t>管件-----------------------------------------</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val="zh-CN" w:eastAsia="zh-CN"/>
        </w:rPr>
        <w:t>中财、伟星、顺达</w:t>
      </w:r>
    </w:p>
    <w:p w14:paraId="501E17B5">
      <w:pPr>
        <w:numPr>
          <w:ilvl w:val="0"/>
          <w:numId w:val="4"/>
        </w:numPr>
        <w:ind w:left="425" w:leftChars="0" w:hanging="425" w:firstLineChars="0"/>
        <w:jc w:val="both"/>
        <w:rPr>
          <w:rFonts w:hint="eastAsia" w:ascii="宋体" w:hAnsi="宋体" w:eastAsia="宋体" w:cs="宋体"/>
          <w:sz w:val="21"/>
          <w:szCs w:val="21"/>
          <w:highlight w:val="none"/>
          <w:lang w:val="zh-CN" w:eastAsia="zh-CN"/>
        </w:rPr>
      </w:pPr>
      <w:r>
        <w:rPr>
          <w:rFonts w:hint="eastAsia" w:ascii="宋体" w:hAnsi="宋体" w:eastAsia="宋体" w:cs="宋体"/>
          <w:sz w:val="21"/>
          <w:szCs w:val="21"/>
          <w:highlight w:val="none"/>
          <w:lang w:val="zh-CN" w:eastAsia="zh-CN"/>
        </w:rPr>
        <w:t>阀门-----------------------------------</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val="zh-CN" w:eastAsia="zh-CN"/>
        </w:rPr>
        <w:t>宁波埃美柯、天津一阀、杭州春江</w:t>
      </w:r>
    </w:p>
    <w:p w14:paraId="5F7DD8C9">
      <w:pPr>
        <w:numPr>
          <w:ilvl w:val="0"/>
          <w:numId w:val="4"/>
        </w:numPr>
        <w:ind w:left="425" w:leftChars="0" w:hanging="425" w:firstLineChars="0"/>
        <w:jc w:val="both"/>
        <w:rPr>
          <w:rFonts w:hint="eastAsia" w:ascii="宋体" w:hAnsi="宋体" w:eastAsia="宋体" w:cs="宋体"/>
          <w:sz w:val="21"/>
          <w:szCs w:val="21"/>
          <w:highlight w:val="none"/>
          <w:lang w:val="zh-CN" w:eastAsia="zh-CN"/>
        </w:rPr>
      </w:pPr>
      <w:r>
        <w:rPr>
          <w:rFonts w:hint="eastAsia" w:ascii="宋体" w:hAnsi="宋体" w:eastAsia="宋体" w:cs="宋体"/>
          <w:sz w:val="21"/>
          <w:szCs w:val="21"/>
          <w:highlight w:val="none"/>
          <w:lang w:val="zh-CN" w:eastAsia="zh-CN"/>
        </w:rPr>
        <w:t>镀锌钢管、钢塑管、焊接钢管、镀锌无缝钢管-------------</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val="zh-CN" w:eastAsia="zh-CN"/>
        </w:rPr>
        <w:t>金洲、增洲、华岐</w:t>
      </w:r>
    </w:p>
    <w:p w14:paraId="78B4388B">
      <w:pPr>
        <w:numPr>
          <w:ilvl w:val="0"/>
          <w:numId w:val="4"/>
        </w:numPr>
        <w:ind w:left="425" w:leftChars="0" w:hanging="425" w:firstLineChars="0"/>
        <w:jc w:val="both"/>
        <w:rPr>
          <w:rFonts w:hint="eastAsia" w:ascii="宋体" w:hAnsi="宋体" w:eastAsia="宋体" w:cs="宋体"/>
          <w:sz w:val="21"/>
          <w:szCs w:val="21"/>
          <w:highlight w:val="none"/>
          <w:lang w:val="zh-CN" w:eastAsia="zh-CN"/>
        </w:rPr>
      </w:pPr>
      <w:r>
        <w:rPr>
          <w:rFonts w:hint="eastAsia" w:ascii="宋体" w:hAnsi="宋体" w:eastAsia="宋体" w:cs="宋体"/>
          <w:sz w:val="21"/>
          <w:szCs w:val="21"/>
          <w:highlight w:val="none"/>
          <w:lang w:val="zh-CN" w:eastAsia="zh-CN"/>
        </w:rPr>
        <w:t>浪涌--------------------------------------------</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val="zh-CN" w:eastAsia="zh-CN"/>
        </w:rPr>
        <w:t>必须符合主管部门要求</w:t>
      </w:r>
    </w:p>
    <w:p w14:paraId="0CA9F1E6">
      <w:pPr>
        <w:numPr>
          <w:ilvl w:val="0"/>
          <w:numId w:val="4"/>
        </w:numPr>
        <w:ind w:left="425" w:leftChars="0" w:hanging="425" w:firstLineChars="0"/>
        <w:jc w:val="both"/>
        <w:rPr>
          <w:rFonts w:hint="eastAsia" w:ascii="宋体" w:hAnsi="宋体" w:eastAsia="宋体" w:cs="宋体"/>
          <w:sz w:val="21"/>
          <w:szCs w:val="21"/>
          <w:highlight w:val="none"/>
          <w:lang w:val="zh-CN" w:eastAsia="zh-CN"/>
        </w:rPr>
      </w:pPr>
      <w:r>
        <w:rPr>
          <w:rFonts w:hint="eastAsia" w:ascii="宋体" w:hAnsi="宋体" w:eastAsia="宋体" w:cs="宋体"/>
          <w:sz w:val="21"/>
          <w:szCs w:val="21"/>
          <w:highlight w:val="none"/>
          <w:lang w:val="zh-CN" w:eastAsia="zh-CN"/>
        </w:rPr>
        <w:t>桥架及连接件-----------------------------------------</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val="zh-CN" w:eastAsia="zh-CN"/>
        </w:rPr>
        <w:t>冠宇、博奥、冠杰</w:t>
      </w:r>
    </w:p>
    <w:p w14:paraId="04482BBA">
      <w:pPr>
        <w:numPr>
          <w:ilvl w:val="0"/>
          <w:numId w:val="4"/>
        </w:numPr>
        <w:ind w:left="425" w:leftChars="0" w:hanging="425" w:firstLineChars="0"/>
        <w:jc w:val="both"/>
        <w:rPr>
          <w:rFonts w:hint="eastAsia" w:ascii="宋体" w:hAnsi="宋体" w:eastAsia="宋体" w:cs="宋体"/>
          <w:sz w:val="21"/>
          <w:szCs w:val="21"/>
          <w:highlight w:val="none"/>
          <w:lang w:val="zh-CN" w:eastAsia="zh-CN"/>
        </w:rPr>
      </w:pPr>
      <w:r>
        <w:rPr>
          <w:rFonts w:hint="eastAsia" w:ascii="宋体" w:hAnsi="宋体" w:eastAsia="宋体" w:cs="宋体"/>
          <w:sz w:val="21"/>
          <w:szCs w:val="21"/>
          <w:highlight w:val="none"/>
          <w:lang w:val="zh-CN" w:eastAsia="zh-CN"/>
        </w:rPr>
        <w:t>灯具--------------------------------------------</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val="zh-CN" w:eastAsia="zh-CN"/>
        </w:rPr>
        <w:t>雷士、三雄极光、欧普</w:t>
      </w:r>
    </w:p>
    <w:p w14:paraId="3A210D51">
      <w:pPr>
        <w:numPr>
          <w:ilvl w:val="0"/>
          <w:numId w:val="4"/>
        </w:numPr>
        <w:ind w:left="425" w:leftChars="0" w:hanging="425" w:firstLineChars="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zh-CN" w:eastAsia="zh-CN"/>
        </w:rPr>
        <w:t>消火栓、喷淋器材--------------------------------</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val="zh-CN" w:eastAsia="zh-CN"/>
        </w:rPr>
        <w:t>川消、杭州之江、</w:t>
      </w:r>
      <w:r>
        <w:rPr>
          <w:rFonts w:hint="eastAsia" w:ascii="宋体" w:hAnsi="宋体" w:eastAsia="宋体" w:cs="宋体"/>
          <w:sz w:val="21"/>
          <w:szCs w:val="21"/>
          <w:highlight w:val="none"/>
          <w:lang w:val="en-US" w:eastAsia="zh-CN"/>
        </w:rPr>
        <w:t>四川久远</w:t>
      </w:r>
    </w:p>
    <w:p w14:paraId="6D238848">
      <w:pPr>
        <w:numPr>
          <w:ilvl w:val="0"/>
          <w:numId w:val="4"/>
        </w:numPr>
        <w:ind w:left="425" w:leftChars="0" w:hanging="425" w:firstLineChars="0"/>
        <w:jc w:val="both"/>
        <w:rPr>
          <w:rFonts w:hint="eastAsia" w:ascii="宋体" w:hAnsi="宋体" w:eastAsia="宋体" w:cs="宋体"/>
          <w:sz w:val="21"/>
          <w:szCs w:val="21"/>
          <w:highlight w:val="none"/>
          <w:lang w:val="zh-CN" w:eastAsia="zh-CN"/>
        </w:rPr>
      </w:pPr>
      <w:r>
        <w:rPr>
          <w:rFonts w:hint="eastAsia" w:ascii="宋体" w:hAnsi="宋体" w:eastAsia="宋体" w:cs="宋体"/>
          <w:sz w:val="21"/>
          <w:szCs w:val="21"/>
          <w:highlight w:val="none"/>
          <w:lang w:val="en-US" w:eastAsia="zh-CN"/>
        </w:rPr>
        <w:t>JDG管</w:t>
      </w:r>
      <w:r>
        <w:rPr>
          <w:rFonts w:hint="eastAsia" w:ascii="宋体" w:hAnsi="宋体" w:eastAsia="宋体" w:cs="宋体"/>
          <w:sz w:val="21"/>
          <w:szCs w:val="21"/>
          <w:highlight w:val="none"/>
          <w:lang w:val="zh-CN" w:eastAsia="zh-CN"/>
        </w:rPr>
        <w:t>---------------------------------------------</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val="zh-CN" w:eastAsia="zh-CN"/>
        </w:rPr>
        <w:t>天一、鹏创、武陵源</w:t>
      </w:r>
    </w:p>
    <w:p w14:paraId="3BEB2394">
      <w:pPr>
        <w:numPr>
          <w:ilvl w:val="0"/>
          <w:numId w:val="4"/>
        </w:numPr>
        <w:ind w:left="425" w:leftChars="0" w:hanging="425" w:firstLineChars="0"/>
        <w:jc w:val="both"/>
        <w:rPr>
          <w:rFonts w:hint="default" w:ascii="宋体" w:hAnsi="宋体" w:cs="宋体"/>
          <w:sz w:val="21"/>
          <w:szCs w:val="21"/>
          <w:highlight w:val="none"/>
          <w:lang w:val="en-US" w:eastAsia="zh-CN"/>
        </w:rPr>
      </w:pPr>
      <w:r>
        <w:rPr>
          <w:rFonts w:hint="eastAsia" w:ascii="宋体" w:hAnsi="宋体" w:cs="宋体"/>
          <w:sz w:val="21"/>
          <w:szCs w:val="21"/>
          <w:highlight w:val="none"/>
          <w:lang w:val="en-US" w:eastAsia="zh-CN"/>
        </w:rPr>
        <w:t>配电箱元器件</w:t>
      </w:r>
      <w:r>
        <w:rPr>
          <w:rFonts w:hint="eastAsia" w:ascii="宋体" w:hAnsi="宋体" w:cs="宋体"/>
          <w:sz w:val="21"/>
          <w:szCs w:val="21"/>
          <w:highlight w:val="none"/>
          <w:lang w:val="zh-CN" w:eastAsia="zh-CN"/>
        </w:rPr>
        <w:t>--------------------------------------</w:t>
      </w:r>
      <w:r>
        <w:rPr>
          <w:rFonts w:hint="eastAsia" w:ascii="宋体" w:hAnsi="宋体" w:cs="宋体"/>
          <w:sz w:val="21"/>
          <w:szCs w:val="21"/>
          <w:highlight w:val="none"/>
          <w:lang w:val="en-US" w:eastAsia="zh-CN"/>
        </w:rPr>
        <w:t>施耐德、</w:t>
      </w:r>
      <w:r>
        <w:rPr>
          <w:rFonts w:hint="eastAsia" w:ascii="宋体" w:hAnsi="宋体" w:eastAsia="宋体" w:cs="宋体"/>
          <w:sz w:val="21"/>
          <w:szCs w:val="21"/>
          <w:highlight w:val="none"/>
          <w:lang w:val="zh-CN" w:eastAsia="zh-CN"/>
        </w:rPr>
        <w:t>正泰</w:t>
      </w:r>
      <w:r>
        <w:rPr>
          <w:rFonts w:hint="eastAsia" w:ascii="宋体" w:hAnsi="宋体" w:cs="宋体"/>
          <w:sz w:val="21"/>
          <w:szCs w:val="21"/>
          <w:highlight w:val="none"/>
          <w:lang w:val="en-US" w:eastAsia="zh-CN"/>
        </w:rPr>
        <w:t>、西门子</w:t>
      </w:r>
    </w:p>
    <w:p w14:paraId="1155493D">
      <w:pPr>
        <w:numPr>
          <w:ilvl w:val="0"/>
          <w:numId w:val="4"/>
        </w:numPr>
        <w:ind w:left="425" w:leftChars="0" w:hanging="425" w:firstLineChars="0"/>
        <w:jc w:val="both"/>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空调</w:t>
      </w:r>
      <w:r>
        <w:rPr>
          <w:rFonts w:hint="eastAsia" w:ascii="宋体" w:hAnsi="宋体" w:cs="宋体"/>
          <w:sz w:val="21"/>
          <w:szCs w:val="21"/>
          <w:highlight w:val="none"/>
          <w:lang w:val="zh-CN" w:eastAsia="zh-CN"/>
        </w:rPr>
        <w:t>-----------------------------------------------</w:t>
      </w:r>
      <w:r>
        <w:rPr>
          <w:rFonts w:hint="eastAsia" w:ascii="宋体" w:hAnsi="宋体" w:cs="宋体"/>
          <w:sz w:val="21"/>
          <w:szCs w:val="21"/>
          <w:highlight w:val="none"/>
          <w:lang w:val="en-US" w:eastAsia="zh-CN"/>
        </w:rPr>
        <w:t>海尔、美的、格力</w:t>
      </w:r>
    </w:p>
    <w:p w14:paraId="6BD115BC">
      <w:pPr>
        <w:numPr>
          <w:ilvl w:val="0"/>
          <w:numId w:val="4"/>
        </w:numPr>
        <w:ind w:left="425" w:leftChars="0" w:hanging="425" w:firstLineChars="0"/>
        <w:jc w:val="both"/>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隔油池</w:t>
      </w:r>
      <w:r>
        <w:rPr>
          <w:rFonts w:hint="eastAsia" w:ascii="宋体" w:hAnsi="宋体" w:cs="宋体"/>
          <w:sz w:val="21"/>
          <w:szCs w:val="21"/>
          <w:highlight w:val="none"/>
          <w:lang w:val="zh-CN" w:eastAsia="zh-CN"/>
        </w:rPr>
        <w:t>---------------------------------</w:t>
      </w:r>
      <w:r>
        <w:rPr>
          <w:rFonts w:hint="eastAsia" w:ascii="宋体" w:hAnsi="宋体" w:cs="宋体"/>
          <w:sz w:val="21"/>
          <w:szCs w:val="21"/>
          <w:highlight w:val="none"/>
          <w:lang w:val="en-US" w:eastAsia="zh-CN"/>
        </w:rPr>
        <w:t>博格斯、威尔森、金球环保、山东杰鲁特</w:t>
      </w:r>
    </w:p>
    <w:p w14:paraId="32313B28">
      <w:pPr>
        <w:numPr>
          <w:ilvl w:val="0"/>
          <w:numId w:val="4"/>
        </w:numPr>
        <w:ind w:left="425" w:leftChars="0" w:hanging="425" w:firstLineChars="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水泥</w:t>
      </w:r>
      <w:r>
        <w:rPr>
          <w:rFonts w:hint="eastAsia" w:ascii="宋体" w:hAnsi="宋体" w:eastAsia="宋体" w:cs="宋体"/>
          <w:sz w:val="21"/>
          <w:szCs w:val="21"/>
          <w:highlight w:val="none"/>
          <w:lang w:val="zh-CN" w:eastAsia="zh-CN"/>
        </w:rPr>
        <w:t>------------------------------------------------</w:t>
      </w:r>
      <w:r>
        <w:rPr>
          <w:rFonts w:hint="eastAsia" w:ascii="宋体" w:hAnsi="宋体" w:eastAsia="宋体" w:cs="宋体"/>
          <w:sz w:val="21"/>
          <w:szCs w:val="21"/>
          <w:highlight w:val="none"/>
          <w:lang w:val="en-US" w:eastAsia="zh-CN"/>
        </w:rPr>
        <w:t>海螺、三狮、南方</w:t>
      </w:r>
    </w:p>
    <w:p w14:paraId="44AB7E6C">
      <w:pPr>
        <w:numPr>
          <w:ilvl w:val="0"/>
          <w:numId w:val="4"/>
        </w:numPr>
        <w:ind w:left="425" w:leftChars="0" w:hanging="425" w:firstLineChars="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墙、地砖----------------------</w:t>
      </w:r>
      <w:r>
        <w:rPr>
          <w:rFonts w:hint="eastAsia" w:ascii="宋体" w:hAnsi="宋体" w:eastAsia="宋体" w:cs="宋体"/>
          <w:sz w:val="21"/>
          <w:szCs w:val="21"/>
          <w:highlight w:val="none"/>
          <w:lang w:val="zh-CN" w:eastAsia="zh-CN"/>
        </w:rPr>
        <w:t>---------------</w:t>
      </w:r>
      <w:r>
        <w:rPr>
          <w:rFonts w:hint="eastAsia" w:ascii="宋体" w:hAnsi="宋体" w:eastAsia="宋体" w:cs="宋体"/>
          <w:sz w:val="21"/>
          <w:szCs w:val="21"/>
          <w:highlight w:val="none"/>
          <w:lang w:val="en-US" w:eastAsia="zh-CN"/>
        </w:rPr>
        <w:t>---------东鹏、诺贝尔、马可波罗</w:t>
      </w:r>
    </w:p>
    <w:p w14:paraId="0E5C09F8">
      <w:pPr>
        <w:numPr>
          <w:ilvl w:val="0"/>
          <w:numId w:val="4"/>
        </w:numPr>
        <w:ind w:left="425" w:leftChars="0" w:hanging="425" w:firstLineChars="0"/>
        <w:jc w:val="both"/>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铝板----------------------</w:t>
      </w:r>
      <w:r>
        <w:rPr>
          <w:rFonts w:hint="eastAsia" w:ascii="宋体" w:hAnsi="宋体" w:eastAsia="宋体" w:cs="宋体"/>
          <w:sz w:val="21"/>
          <w:szCs w:val="21"/>
          <w:highlight w:val="none"/>
          <w:lang w:val="zh-CN" w:eastAsia="zh-CN"/>
        </w:rPr>
        <w:t>---------------</w:t>
      </w:r>
      <w:r>
        <w:rPr>
          <w:rFonts w:hint="eastAsia" w:ascii="宋体" w:hAnsi="宋体" w:eastAsia="宋体" w:cs="宋体"/>
          <w:sz w:val="21"/>
          <w:szCs w:val="21"/>
          <w:highlight w:val="none"/>
          <w:lang w:val="en-US" w:eastAsia="zh-CN"/>
        </w:rPr>
        <w:t>------浙江墙煌、江苏新立方、湖北中港</w:t>
      </w:r>
    </w:p>
    <w:p w14:paraId="3B19F738">
      <w:pPr>
        <w:pStyle w:val="2"/>
        <w:numPr>
          <w:ilvl w:val="0"/>
          <w:numId w:val="4"/>
        </w:numPr>
        <w:ind w:left="425" w:leftChars="0" w:hanging="425" w:firstLineChars="0"/>
        <w:rPr>
          <w:rFonts w:hint="default" w:ascii="宋体" w:hAnsi="宋体" w:eastAsia="宋体" w:cs="宋体"/>
          <w:kern w:val="2"/>
          <w:sz w:val="21"/>
          <w:szCs w:val="21"/>
          <w:highlight w:val="none"/>
          <w:lang w:val="en-US" w:eastAsia="zh-CN" w:bidi="ar-SA"/>
        </w:rPr>
      </w:pPr>
      <w:r>
        <w:rPr>
          <w:rFonts w:hint="default" w:ascii="宋体" w:hAnsi="宋体" w:eastAsia="宋体" w:cs="宋体"/>
          <w:kern w:val="2"/>
          <w:sz w:val="21"/>
          <w:szCs w:val="21"/>
          <w:highlight w:val="none"/>
          <w:lang w:val="en-US" w:eastAsia="zh-CN" w:bidi="ar-SA"/>
        </w:rPr>
        <w:t>腻子----------------------------------------三棵树、嘉宝莉、亚士、多乐士、立邦</w:t>
      </w:r>
    </w:p>
    <w:p w14:paraId="6FAD3FEC">
      <w:pPr>
        <w:numPr>
          <w:ilvl w:val="0"/>
          <w:numId w:val="4"/>
        </w:numPr>
        <w:ind w:left="425" w:leftChars="0" w:hanging="425" w:firstLineChars="0"/>
        <w:rPr>
          <w:rFonts w:hint="default" w:ascii="宋体" w:hAnsi="宋体" w:eastAsia="宋体" w:cs="宋体"/>
          <w:kern w:val="2"/>
          <w:sz w:val="21"/>
          <w:szCs w:val="21"/>
          <w:highlight w:val="none"/>
          <w:lang w:val="en-US" w:eastAsia="zh-CN" w:bidi="ar-SA"/>
        </w:rPr>
      </w:pPr>
      <w:r>
        <w:rPr>
          <w:rFonts w:hint="default" w:ascii="宋体" w:hAnsi="宋体" w:eastAsia="宋体" w:cs="宋体"/>
          <w:kern w:val="2"/>
          <w:sz w:val="21"/>
          <w:szCs w:val="21"/>
          <w:highlight w:val="none"/>
          <w:lang w:val="en-US" w:eastAsia="zh-CN" w:bidi="ar-SA"/>
        </w:rPr>
        <w:t>涂料/乳胶漆----------------------------------立邦、多乐士、嘉宝莉、亚士、三棵树</w:t>
      </w:r>
    </w:p>
    <w:p w14:paraId="13709843">
      <w:pPr>
        <w:numPr>
          <w:ilvl w:val="0"/>
          <w:numId w:val="4"/>
        </w:numPr>
        <w:ind w:left="425" w:leftChars="0" w:hanging="425" w:firstLineChars="0"/>
        <w:rPr>
          <w:rFonts w:hint="default" w:ascii="宋体" w:hAnsi="宋体" w:eastAsia="宋体" w:cs="宋体"/>
          <w:kern w:val="2"/>
          <w:sz w:val="21"/>
          <w:szCs w:val="21"/>
          <w:highlight w:val="none"/>
          <w:lang w:val="en-US" w:eastAsia="zh-CN" w:bidi="ar-SA"/>
        </w:rPr>
      </w:pPr>
      <w:r>
        <w:rPr>
          <w:rFonts w:hint="default" w:ascii="宋体" w:hAnsi="宋体" w:eastAsia="宋体" w:cs="宋体"/>
          <w:kern w:val="2"/>
          <w:sz w:val="21"/>
          <w:szCs w:val="21"/>
          <w:highlight w:val="none"/>
          <w:lang w:val="en-US" w:eastAsia="zh-CN" w:bidi="ar-SA"/>
        </w:rPr>
        <w:t>防水材料----------------------------------------东方雨虹、凯伦、北新禹王</w:t>
      </w:r>
    </w:p>
    <w:p w14:paraId="17D09CC2">
      <w:pPr>
        <w:pStyle w:val="2"/>
        <w:numPr>
          <w:ilvl w:val="0"/>
          <w:numId w:val="4"/>
        </w:numPr>
        <w:ind w:left="425" w:leftChars="0" w:hanging="425" w:firstLineChars="0"/>
        <w:rPr>
          <w:rFonts w:hint="default"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铝合金型材</w:t>
      </w:r>
      <w:r>
        <w:rPr>
          <w:rFonts w:hint="default" w:ascii="宋体" w:hAnsi="宋体" w:eastAsia="宋体" w:cs="宋体"/>
          <w:kern w:val="2"/>
          <w:sz w:val="21"/>
          <w:szCs w:val="21"/>
          <w:highlight w:val="none"/>
          <w:lang w:val="en-US" w:eastAsia="zh-CN" w:bidi="ar-SA"/>
        </w:rPr>
        <w:t>----------------------------------------兴发、坚美、亚铝、凤铝</w:t>
      </w:r>
    </w:p>
    <w:p w14:paraId="76062790">
      <w:pPr>
        <w:numPr>
          <w:ilvl w:val="0"/>
          <w:numId w:val="4"/>
        </w:numPr>
        <w:ind w:left="425" w:leftChars="0" w:hanging="425" w:firstLineChars="0"/>
        <w:rPr>
          <w:rFonts w:hint="default" w:ascii="宋体" w:hAnsi="宋体" w:eastAsia="宋体" w:cs="宋体"/>
          <w:kern w:val="2"/>
          <w:sz w:val="21"/>
          <w:szCs w:val="21"/>
          <w:highlight w:val="none"/>
          <w:lang w:val="en-US" w:eastAsia="zh-CN" w:bidi="ar-SA"/>
        </w:rPr>
      </w:pPr>
      <w:r>
        <w:rPr>
          <w:rFonts w:hint="default" w:ascii="宋体" w:hAnsi="宋体" w:eastAsia="宋体" w:cs="宋体"/>
          <w:kern w:val="2"/>
          <w:sz w:val="21"/>
          <w:szCs w:val="21"/>
          <w:highlight w:val="none"/>
          <w:lang w:val="en-US" w:eastAsia="zh-CN" w:bidi="ar-SA"/>
        </w:rPr>
        <w:t>预拌砂浆----------------------------------------杭州金丰</w:t>
      </w:r>
      <w:r>
        <w:rPr>
          <w:rFonts w:hint="eastAsia" w:ascii="宋体" w:hAnsi="宋体" w:eastAsia="宋体" w:cs="宋体"/>
          <w:kern w:val="2"/>
          <w:sz w:val="21"/>
          <w:szCs w:val="21"/>
          <w:highlight w:val="none"/>
          <w:lang w:val="en-US" w:eastAsia="zh-CN" w:bidi="ar-SA"/>
        </w:rPr>
        <w:t>、宏基源、</w:t>
      </w:r>
      <w:r>
        <w:rPr>
          <w:rFonts w:hint="default" w:ascii="宋体" w:hAnsi="宋体" w:eastAsia="宋体" w:cs="宋体"/>
          <w:kern w:val="2"/>
          <w:sz w:val="21"/>
          <w:szCs w:val="21"/>
          <w:highlight w:val="none"/>
          <w:lang w:val="en-US" w:eastAsia="zh-CN" w:bidi="ar-SA"/>
        </w:rPr>
        <w:t>富阳天祥</w:t>
      </w:r>
    </w:p>
    <w:p w14:paraId="15B1007B">
      <w:pPr>
        <w:pStyle w:val="2"/>
        <w:numPr>
          <w:ilvl w:val="0"/>
          <w:numId w:val="4"/>
        </w:numPr>
        <w:ind w:left="425" w:leftChars="0" w:hanging="425" w:firstLineChars="0"/>
        <w:rPr>
          <w:rFonts w:hint="default"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细木工板、集成板</w:t>
      </w:r>
      <w:r>
        <w:rPr>
          <w:rFonts w:hint="default" w:ascii="宋体" w:hAnsi="宋体" w:eastAsia="宋体" w:cs="宋体"/>
          <w:kern w:val="2"/>
          <w:sz w:val="21"/>
          <w:szCs w:val="21"/>
          <w:highlight w:val="none"/>
          <w:lang w:val="en-US" w:eastAsia="zh-CN" w:bidi="ar-SA"/>
        </w:rPr>
        <w:t>----------------------------------------千年舟</w:t>
      </w:r>
      <w:r>
        <w:rPr>
          <w:rFonts w:hint="eastAsia" w:ascii="宋体" w:hAnsi="宋体" w:eastAsia="宋体" w:cs="宋体"/>
          <w:kern w:val="2"/>
          <w:sz w:val="21"/>
          <w:szCs w:val="21"/>
          <w:highlight w:val="none"/>
          <w:lang w:val="en-US" w:eastAsia="zh-CN" w:bidi="ar-SA"/>
        </w:rPr>
        <w:t>、</w:t>
      </w:r>
      <w:r>
        <w:rPr>
          <w:rFonts w:hint="default" w:ascii="宋体" w:hAnsi="宋体" w:eastAsia="宋体" w:cs="宋体"/>
          <w:kern w:val="2"/>
          <w:sz w:val="21"/>
          <w:szCs w:val="21"/>
          <w:highlight w:val="none"/>
          <w:lang w:val="en-US" w:eastAsia="zh-CN" w:bidi="ar-SA"/>
        </w:rPr>
        <w:t>兔宝宝</w:t>
      </w:r>
      <w:r>
        <w:rPr>
          <w:rFonts w:hint="eastAsia" w:ascii="宋体" w:hAnsi="宋体" w:eastAsia="宋体" w:cs="宋体"/>
          <w:kern w:val="2"/>
          <w:sz w:val="21"/>
          <w:szCs w:val="21"/>
          <w:highlight w:val="none"/>
          <w:lang w:val="en-US" w:eastAsia="zh-CN" w:bidi="ar-SA"/>
        </w:rPr>
        <w:t>、莫干山</w:t>
      </w:r>
      <w:bookmarkStart w:id="0" w:name="_GoBack"/>
      <w:bookmarkEnd w:id="0"/>
    </w:p>
    <w:p w14:paraId="78B74D94">
      <w:pPr>
        <w:pStyle w:val="2"/>
        <w:numPr>
          <w:ilvl w:val="0"/>
          <w:numId w:val="4"/>
        </w:numPr>
        <w:ind w:left="425" w:leftChars="0" w:hanging="425" w:firstLineChars="0"/>
        <w:rPr>
          <w:rFonts w:hint="default" w:ascii="宋体" w:hAnsi="宋体" w:eastAsia="宋体" w:cs="宋体"/>
          <w:kern w:val="2"/>
          <w:sz w:val="21"/>
          <w:szCs w:val="21"/>
          <w:highlight w:val="none"/>
          <w:lang w:val="en-US" w:eastAsia="zh-CN" w:bidi="ar-SA"/>
        </w:rPr>
      </w:pPr>
      <w:r>
        <w:rPr>
          <w:rFonts w:hint="default" w:ascii="宋体" w:hAnsi="宋体" w:eastAsia="宋体" w:cs="宋体"/>
          <w:kern w:val="2"/>
          <w:sz w:val="21"/>
          <w:szCs w:val="21"/>
          <w:highlight w:val="none"/>
          <w:lang w:val="en-US" w:eastAsia="zh-CN" w:bidi="ar-SA"/>
        </w:rPr>
        <w:t>轻质复合节能墙板----------------------------------------杭加新材</w:t>
      </w:r>
      <w:r>
        <w:rPr>
          <w:rFonts w:hint="eastAsia" w:ascii="宋体" w:hAnsi="宋体" w:eastAsia="宋体" w:cs="宋体"/>
          <w:kern w:val="2"/>
          <w:sz w:val="21"/>
          <w:szCs w:val="21"/>
          <w:highlight w:val="none"/>
          <w:lang w:val="en-US" w:eastAsia="zh-CN" w:bidi="ar-SA"/>
        </w:rPr>
        <w:t>、开元新材、金隅杭加</w:t>
      </w:r>
    </w:p>
    <w:p w14:paraId="09DA6909">
      <w:pPr>
        <w:numPr>
          <w:ilvl w:val="0"/>
          <w:numId w:val="4"/>
        </w:numPr>
        <w:ind w:left="425" w:leftChars="0" w:hanging="425" w:firstLineChars="0"/>
        <w:rPr>
          <w:rFonts w:hint="default"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不锈钢</w:t>
      </w:r>
      <w:r>
        <w:rPr>
          <w:rFonts w:hint="default" w:ascii="宋体" w:hAnsi="宋体" w:eastAsia="宋体" w:cs="宋体"/>
          <w:kern w:val="2"/>
          <w:sz w:val="21"/>
          <w:szCs w:val="21"/>
          <w:highlight w:val="none"/>
          <w:lang w:val="en-US" w:eastAsia="zh-CN" w:bidi="ar-SA"/>
        </w:rPr>
        <w:t>-------------------------------------------------</w:t>
      </w:r>
      <w:r>
        <w:rPr>
          <w:rFonts w:hint="eastAsia" w:ascii="宋体" w:hAnsi="宋体" w:eastAsia="宋体" w:cs="宋体"/>
          <w:kern w:val="2"/>
          <w:sz w:val="21"/>
          <w:szCs w:val="21"/>
          <w:highlight w:val="none"/>
          <w:lang w:val="en-US" w:eastAsia="zh-CN" w:bidi="ar-SA"/>
        </w:rPr>
        <w:t>宁波宝新、上海宝钢、甬金股份</w:t>
      </w:r>
    </w:p>
    <w:p w14:paraId="6CA738EF">
      <w:pPr>
        <w:pStyle w:val="2"/>
        <w:numPr>
          <w:ilvl w:val="0"/>
          <w:numId w:val="4"/>
        </w:numPr>
        <w:ind w:left="425" w:leftChars="0" w:hanging="425" w:firstLineChars="0"/>
        <w:rPr>
          <w:rFonts w:hint="default"/>
          <w:lang w:val="en-US" w:eastAsia="zh-CN"/>
        </w:rPr>
      </w:pPr>
      <w:r>
        <w:rPr>
          <w:rFonts w:hint="eastAsia" w:ascii="宋体" w:hAnsi="宋体" w:eastAsia="宋体" w:cs="宋体"/>
          <w:kern w:val="2"/>
          <w:sz w:val="21"/>
          <w:szCs w:val="21"/>
          <w:highlight w:val="none"/>
          <w:lang w:val="en-US" w:eastAsia="zh-CN" w:bidi="ar-SA"/>
        </w:rPr>
        <w:t>卫浴洁具</w:t>
      </w:r>
      <w:r>
        <w:rPr>
          <w:rFonts w:hint="default" w:ascii="宋体" w:hAnsi="宋体" w:eastAsia="宋体" w:cs="宋体"/>
          <w:kern w:val="2"/>
          <w:sz w:val="21"/>
          <w:szCs w:val="21"/>
          <w:highlight w:val="none"/>
          <w:lang w:val="en-US" w:eastAsia="zh-CN" w:bidi="ar-SA"/>
        </w:rPr>
        <w:t>----------------------------------------------</w:t>
      </w:r>
      <w:r>
        <w:rPr>
          <w:rFonts w:hint="eastAsia" w:ascii="宋体" w:hAnsi="宋体" w:eastAsia="宋体" w:cs="宋体"/>
          <w:kern w:val="2"/>
          <w:sz w:val="21"/>
          <w:szCs w:val="21"/>
          <w:highlight w:val="none"/>
          <w:lang w:val="en-US" w:eastAsia="zh-CN" w:bidi="ar-SA"/>
        </w:rPr>
        <w:t>杭州百德嘉、箭牌、九牧</w:t>
      </w:r>
    </w:p>
    <w:p w14:paraId="792DAC39">
      <w:pPr>
        <w:numPr>
          <w:ilvl w:val="0"/>
          <w:numId w:val="4"/>
        </w:numPr>
        <w:ind w:left="425" w:leftChars="0" w:hanging="425" w:firstLineChars="0"/>
        <w:rPr>
          <w:rFonts w:hint="default"/>
          <w:lang w:val="en-US" w:eastAsia="zh-CN"/>
        </w:rPr>
      </w:pPr>
      <w:r>
        <w:rPr>
          <w:rFonts w:hint="eastAsia" w:ascii="宋体" w:hAnsi="宋体" w:eastAsia="宋体" w:cs="宋体"/>
          <w:kern w:val="2"/>
          <w:sz w:val="21"/>
          <w:szCs w:val="21"/>
          <w:highlight w:val="none"/>
          <w:lang w:val="en-US" w:eastAsia="zh-CN" w:bidi="ar-SA"/>
        </w:rPr>
        <w:t>室内显示屏</w:t>
      </w:r>
      <w:r>
        <w:rPr>
          <w:rFonts w:hint="default" w:ascii="宋体" w:hAnsi="宋体" w:eastAsia="宋体" w:cs="宋体"/>
          <w:kern w:val="2"/>
          <w:sz w:val="21"/>
          <w:szCs w:val="21"/>
          <w:highlight w:val="none"/>
          <w:lang w:val="en-US" w:eastAsia="zh-CN" w:bidi="ar-SA"/>
        </w:rPr>
        <w:t>---------------------------------------------</w:t>
      </w:r>
      <w:r>
        <w:rPr>
          <w:rFonts w:hint="eastAsia" w:ascii="宋体" w:hAnsi="宋体" w:eastAsia="宋体" w:cs="宋体"/>
          <w:kern w:val="2"/>
          <w:sz w:val="21"/>
          <w:szCs w:val="21"/>
          <w:highlight w:val="none"/>
          <w:lang w:val="en-US" w:eastAsia="zh-CN" w:bidi="ar-SA"/>
        </w:rPr>
        <w:t>联建光电、洲明科技、强力巨彩</w:t>
      </w:r>
    </w:p>
    <w:p w14:paraId="1FF347AE">
      <w:pPr>
        <w:pStyle w:val="2"/>
        <w:numPr>
          <w:ilvl w:val="0"/>
          <w:numId w:val="0"/>
        </w:numPr>
        <w:ind w:leftChars="0"/>
        <w:rPr>
          <w:rFonts w:hint="default" w:ascii="宋体" w:hAnsi="宋体" w:eastAsia="宋体" w:cs="宋体"/>
          <w:kern w:val="2"/>
          <w:sz w:val="21"/>
          <w:szCs w:val="21"/>
          <w:highlight w:val="none"/>
          <w:lang w:val="en-US" w:eastAsia="zh-CN" w:bidi="ar-SA"/>
        </w:rPr>
      </w:pPr>
      <w:r>
        <w:rPr>
          <w:rFonts w:hint="default" w:ascii="宋体" w:hAnsi="宋体" w:eastAsia="宋体" w:cs="宋体"/>
          <w:kern w:val="2"/>
          <w:sz w:val="21"/>
          <w:szCs w:val="21"/>
          <w:highlight w:val="none"/>
          <w:lang w:val="en-US" w:eastAsia="zh-CN" w:bidi="ar-SA"/>
        </w:rPr>
        <w:t>其他未列明的材料，均未国标，且市场主流品牌。</w:t>
      </w:r>
    </w:p>
    <w:p w14:paraId="25A84D34">
      <w:pPr>
        <w:pStyle w:val="2"/>
        <w:numPr>
          <w:ilvl w:val="0"/>
          <w:numId w:val="0"/>
        </w:numPr>
        <w:ind w:leftChars="0"/>
        <w:rPr>
          <w:rFonts w:hint="default" w:ascii="宋体" w:hAnsi="宋体" w:eastAsia="宋体" w:cs="宋体"/>
          <w:kern w:val="2"/>
          <w:sz w:val="21"/>
          <w:szCs w:val="21"/>
          <w:highlight w:val="none"/>
          <w:lang w:val="en-US" w:eastAsia="zh-CN" w:bidi="ar-SA"/>
        </w:rPr>
      </w:pPr>
      <w:r>
        <w:rPr>
          <w:rFonts w:hint="default" w:ascii="宋体" w:hAnsi="宋体" w:eastAsia="宋体" w:cs="宋体"/>
          <w:kern w:val="2"/>
          <w:sz w:val="21"/>
          <w:szCs w:val="21"/>
          <w:highlight w:val="none"/>
          <w:lang w:val="en-US" w:eastAsia="zh-CN" w:bidi="ar-SA"/>
        </w:rPr>
        <w:t>注：1、本工程以上这些材料、设备必须按上述注明的厂家和品牌或同档次及以上品牌施工，价格由</w:t>
      </w:r>
    </w:p>
    <w:p w14:paraId="590A3911">
      <w:pPr>
        <w:pStyle w:val="2"/>
        <w:numPr>
          <w:ilvl w:val="0"/>
          <w:numId w:val="0"/>
        </w:numPr>
        <w:ind w:leftChars="0"/>
        <w:rPr>
          <w:rFonts w:hint="default" w:ascii="宋体" w:hAnsi="宋体" w:eastAsia="宋体" w:cs="宋体"/>
          <w:kern w:val="2"/>
          <w:sz w:val="21"/>
          <w:szCs w:val="21"/>
          <w:highlight w:val="none"/>
          <w:lang w:val="en-US" w:eastAsia="zh-CN" w:bidi="ar-SA"/>
        </w:rPr>
      </w:pPr>
      <w:r>
        <w:rPr>
          <w:rFonts w:hint="default" w:ascii="宋体" w:hAnsi="宋体" w:eastAsia="宋体" w:cs="宋体"/>
          <w:kern w:val="2"/>
          <w:sz w:val="21"/>
          <w:szCs w:val="21"/>
          <w:highlight w:val="none"/>
          <w:lang w:val="en-US" w:eastAsia="zh-CN" w:bidi="ar-SA"/>
        </w:rPr>
        <w:t>投标单位自行报价。未注明的材料、设备应当采用市场主流品牌。所采购材料必须符合施工图设计、</w:t>
      </w:r>
    </w:p>
    <w:p w14:paraId="324C7789">
      <w:pPr>
        <w:pStyle w:val="2"/>
        <w:numPr>
          <w:ilvl w:val="0"/>
          <w:numId w:val="0"/>
        </w:numPr>
        <w:ind w:leftChars="0"/>
        <w:rPr>
          <w:rFonts w:hint="default" w:ascii="宋体" w:hAnsi="宋体" w:eastAsia="宋体" w:cs="宋体"/>
          <w:kern w:val="2"/>
          <w:sz w:val="21"/>
          <w:szCs w:val="21"/>
          <w:highlight w:val="none"/>
          <w:lang w:val="en-US" w:eastAsia="zh-CN" w:bidi="ar-SA"/>
        </w:rPr>
      </w:pPr>
      <w:r>
        <w:rPr>
          <w:rFonts w:hint="default" w:ascii="宋体" w:hAnsi="宋体" w:eastAsia="宋体" w:cs="宋体"/>
          <w:kern w:val="2"/>
          <w:sz w:val="21"/>
          <w:szCs w:val="21"/>
          <w:highlight w:val="none"/>
          <w:lang w:val="en-US" w:eastAsia="zh-CN" w:bidi="ar-SA"/>
        </w:rPr>
        <w:t>国标、现行施工验收规范要求，材料采购前需提前向建设单位及监理单位报备，并经监理单位、建</w:t>
      </w:r>
    </w:p>
    <w:p w14:paraId="4F1C2974">
      <w:pPr>
        <w:pStyle w:val="2"/>
        <w:numPr>
          <w:ilvl w:val="0"/>
          <w:numId w:val="0"/>
        </w:numPr>
        <w:ind w:leftChars="0"/>
        <w:rPr>
          <w:rFonts w:hint="default" w:ascii="宋体" w:hAnsi="宋体" w:eastAsia="宋体" w:cs="宋体"/>
          <w:kern w:val="2"/>
          <w:sz w:val="21"/>
          <w:szCs w:val="21"/>
          <w:highlight w:val="none"/>
          <w:lang w:val="en-US" w:eastAsia="zh-CN" w:bidi="ar-SA"/>
        </w:rPr>
      </w:pPr>
      <w:r>
        <w:rPr>
          <w:rFonts w:hint="default" w:ascii="宋体" w:hAnsi="宋体" w:eastAsia="宋体" w:cs="宋体"/>
          <w:kern w:val="2"/>
          <w:sz w:val="21"/>
          <w:szCs w:val="21"/>
          <w:highlight w:val="none"/>
          <w:lang w:val="en-US" w:eastAsia="zh-CN" w:bidi="ar-SA"/>
        </w:rPr>
        <w:t>设单位认可后才能使用到本工程。若因特殊原因（如：厂家不生产某种型号或者规格、或者企业停</w:t>
      </w:r>
    </w:p>
    <w:p w14:paraId="4AA3EFBE">
      <w:pPr>
        <w:pStyle w:val="2"/>
        <w:numPr>
          <w:ilvl w:val="0"/>
          <w:numId w:val="0"/>
        </w:numPr>
        <w:ind w:leftChars="0"/>
        <w:rPr>
          <w:rFonts w:hint="default" w:ascii="宋体" w:hAnsi="宋体" w:eastAsia="宋体" w:cs="宋体"/>
          <w:kern w:val="2"/>
          <w:sz w:val="21"/>
          <w:szCs w:val="21"/>
          <w:highlight w:val="none"/>
          <w:lang w:val="en-US" w:eastAsia="zh-CN" w:bidi="ar-SA"/>
        </w:rPr>
      </w:pPr>
      <w:r>
        <w:rPr>
          <w:rFonts w:hint="default" w:ascii="宋体" w:hAnsi="宋体" w:eastAsia="宋体" w:cs="宋体"/>
          <w:kern w:val="2"/>
          <w:sz w:val="21"/>
          <w:szCs w:val="21"/>
          <w:highlight w:val="none"/>
          <w:lang w:val="en-US" w:eastAsia="zh-CN" w:bidi="ar-SA"/>
        </w:rPr>
        <w:t>产等）无法在以上推荐品牌中采购的，施工单位应递交有关证明材料，经相关单位核实后，可报送</w:t>
      </w:r>
    </w:p>
    <w:p w14:paraId="6E23DF0E">
      <w:pPr>
        <w:pStyle w:val="2"/>
        <w:numPr>
          <w:ilvl w:val="0"/>
          <w:numId w:val="0"/>
        </w:numPr>
        <w:ind w:leftChars="0"/>
        <w:rPr>
          <w:rFonts w:hint="default" w:ascii="宋体" w:hAnsi="宋体" w:eastAsia="宋体" w:cs="宋体"/>
          <w:kern w:val="2"/>
          <w:sz w:val="21"/>
          <w:szCs w:val="21"/>
          <w:highlight w:val="none"/>
          <w:lang w:val="en-US" w:eastAsia="zh-CN" w:bidi="ar-SA"/>
        </w:rPr>
      </w:pPr>
      <w:r>
        <w:rPr>
          <w:rFonts w:hint="default" w:ascii="宋体" w:hAnsi="宋体" w:eastAsia="宋体" w:cs="宋体"/>
          <w:kern w:val="2"/>
          <w:sz w:val="21"/>
          <w:szCs w:val="21"/>
          <w:highlight w:val="none"/>
          <w:lang w:val="en-US" w:eastAsia="zh-CN" w:bidi="ar-SA"/>
        </w:rPr>
        <w:t>建设单位更换品牌，更换的品牌不得低于推荐品牌，未经允许擅自变更品牌的，建设单位有权根据</w:t>
      </w:r>
    </w:p>
    <w:p w14:paraId="69C0C9BA">
      <w:pPr>
        <w:pStyle w:val="2"/>
        <w:numPr>
          <w:ilvl w:val="0"/>
          <w:numId w:val="0"/>
        </w:numPr>
        <w:ind w:leftChars="0"/>
        <w:rPr>
          <w:rFonts w:hint="default" w:ascii="宋体" w:hAnsi="宋体" w:eastAsia="宋体" w:cs="宋体"/>
          <w:kern w:val="2"/>
          <w:sz w:val="21"/>
          <w:szCs w:val="21"/>
          <w:highlight w:val="none"/>
          <w:lang w:val="en-US" w:eastAsia="zh-CN" w:bidi="ar-SA"/>
        </w:rPr>
      </w:pPr>
      <w:r>
        <w:rPr>
          <w:rFonts w:hint="default" w:ascii="宋体" w:hAnsi="宋体" w:eastAsia="宋体" w:cs="宋体"/>
          <w:kern w:val="2"/>
          <w:sz w:val="21"/>
          <w:szCs w:val="21"/>
          <w:highlight w:val="none"/>
          <w:lang w:val="en-US" w:eastAsia="zh-CN" w:bidi="ar-SA"/>
        </w:rPr>
        <w:t>合同及其有关约定进行处罚。</w:t>
      </w:r>
    </w:p>
    <w:p w14:paraId="36670E53">
      <w:pPr>
        <w:numPr>
          <w:ilvl w:val="0"/>
          <w:numId w:val="0"/>
        </w:numPr>
        <w:ind w:leftChars="0"/>
        <w:rPr>
          <w:rFonts w:hint="default"/>
          <w:lang w:val="en-US" w:eastAsia="zh-CN"/>
        </w:rPr>
      </w:pPr>
    </w:p>
    <w:p w14:paraId="7A84E32A">
      <w:pPr>
        <w:rPr>
          <w:rFonts w:hint="default"/>
          <w:lang w:val="en-US" w:eastAsia="zh-CN"/>
        </w:rPr>
      </w:pPr>
    </w:p>
    <w:p w14:paraId="3216263B">
      <w:pPr>
        <w:spacing w:line="360" w:lineRule="auto"/>
        <w:jc w:val="left"/>
        <w:rPr>
          <w:rFonts w:hint="default" w:ascii="宋体" w:hAnsi="宋体"/>
          <w:color w:val="FF0000"/>
          <w:szCs w:val="21"/>
          <w:lang w:val="en-US" w:eastAsia="zh-CN"/>
        </w:rPr>
      </w:pPr>
    </w:p>
    <w:sectPr>
      <w:footerReference r:id="rId3" w:type="default"/>
      <w:footerReference r:id="rId4" w:type="even"/>
      <w:pgSz w:w="11907" w:h="16840"/>
      <w:pgMar w:top="1713" w:right="1107" w:bottom="1402"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4F2C2B">
    <w:pPr>
      <w:pStyle w:val="3"/>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1</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4</w:t>
    </w:r>
    <w:r>
      <w:rPr>
        <w:kern w:val="0"/>
        <w:szCs w:val="21"/>
      </w:rPr>
      <w:fldChar w:fldCharType="end"/>
    </w:r>
    <w:r>
      <w:rPr>
        <w:rFonts w:hint="eastAsia"/>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DBF64">
    <w:pPr>
      <w:pStyle w:val="3"/>
      <w:framePr w:wrap="around" w:vAnchor="text" w:hAnchor="margin" w:xAlign="center" w:y="1"/>
      <w:rPr>
        <w:rStyle w:val="8"/>
      </w:rPr>
    </w:pPr>
    <w:r>
      <w:fldChar w:fldCharType="begin"/>
    </w:r>
    <w:r>
      <w:rPr>
        <w:rStyle w:val="8"/>
      </w:rPr>
      <w:instrText xml:space="preserve">PAGE  </w:instrText>
    </w:r>
    <w:r>
      <w:fldChar w:fldCharType="end"/>
    </w:r>
  </w:p>
  <w:p w14:paraId="6E0189C9">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313A8F"/>
    <w:multiLevelType w:val="singleLevel"/>
    <w:tmpl w:val="15313A8F"/>
    <w:lvl w:ilvl="0" w:tentative="0">
      <w:start w:val="1"/>
      <w:numFmt w:val="decimal"/>
      <w:lvlText w:val="%1."/>
      <w:lvlJc w:val="left"/>
      <w:pPr>
        <w:ind w:left="425" w:hanging="425"/>
      </w:pPr>
      <w:rPr>
        <w:rFonts w:hint="default"/>
      </w:rPr>
    </w:lvl>
  </w:abstractNum>
  <w:abstractNum w:abstractNumId="1">
    <w:nsid w:val="25E60F47"/>
    <w:multiLevelType w:val="multilevel"/>
    <w:tmpl w:val="25E60F47"/>
    <w:lvl w:ilvl="0" w:tentative="0">
      <w:start w:val="1"/>
      <w:numFmt w:val="decimal"/>
      <w:lvlText w:val="%1."/>
      <w:lvlJc w:val="left"/>
      <w:pPr>
        <w:tabs>
          <w:tab w:val="left" w:pos="1140"/>
        </w:tabs>
        <w:ind w:left="1140" w:hanging="420"/>
      </w:pPr>
      <w:rPr>
        <w:rFonts w:hint="eastAsia" w:eastAsia="新宋体"/>
        <w:b w:val="0"/>
        <w:i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3065614E"/>
    <w:multiLevelType w:val="multilevel"/>
    <w:tmpl w:val="3065614E"/>
    <w:lvl w:ilvl="0" w:tentative="0">
      <w:start w:val="1"/>
      <w:numFmt w:val="decimal"/>
      <w:lvlText w:val="%1."/>
      <w:lvlJc w:val="left"/>
      <w:pPr>
        <w:tabs>
          <w:tab w:val="left" w:pos="1140"/>
        </w:tabs>
        <w:ind w:left="1140" w:hanging="420"/>
      </w:pPr>
      <w:rPr>
        <w:rFonts w:hint="eastAsia" w:eastAsia="新宋体"/>
        <w:b w:val="0"/>
        <w:i w:val="0"/>
      </w:rPr>
    </w:lvl>
    <w:lvl w:ilvl="1" w:tentative="0">
      <w:start w:val="1"/>
      <w:numFmt w:val="lowerLetter"/>
      <w:lvlText w:val="%2)"/>
      <w:lvlJc w:val="left"/>
      <w:pPr>
        <w:tabs>
          <w:tab w:val="left" w:pos="1560"/>
        </w:tabs>
        <w:ind w:left="1560" w:hanging="420"/>
      </w:pPr>
    </w:lvl>
    <w:lvl w:ilvl="2" w:tentative="0">
      <w:start w:val="1"/>
      <w:numFmt w:val="lowerRoman"/>
      <w:lvlText w:val="%3."/>
      <w:lvlJc w:val="right"/>
      <w:pPr>
        <w:tabs>
          <w:tab w:val="left" w:pos="1980"/>
        </w:tabs>
        <w:ind w:left="1980" w:hanging="420"/>
      </w:pPr>
    </w:lvl>
    <w:lvl w:ilvl="3" w:tentative="0">
      <w:start w:val="1"/>
      <w:numFmt w:val="decimal"/>
      <w:lvlText w:val="%4."/>
      <w:lvlJc w:val="left"/>
      <w:pPr>
        <w:tabs>
          <w:tab w:val="left" w:pos="2400"/>
        </w:tabs>
        <w:ind w:left="2400" w:hanging="420"/>
      </w:pPr>
    </w:lvl>
    <w:lvl w:ilvl="4" w:tentative="0">
      <w:start w:val="1"/>
      <w:numFmt w:val="lowerLetter"/>
      <w:lvlText w:val="%5)"/>
      <w:lvlJc w:val="left"/>
      <w:pPr>
        <w:tabs>
          <w:tab w:val="left" w:pos="2820"/>
        </w:tabs>
        <w:ind w:left="2820" w:hanging="420"/>
      </w:pPr>
    </w:lvl>
    <w:lvl w:ilvl="5" w:tentative="0">
      <w:start w:val="1"/>
      <w:numFmt w:val="lowerRoman"/>
      <w:lvlText w:val="%6."/>
      <w:lvlJc w:val="right"/>
      <w:pPr>
        <w:tabs>
          <w:tab w:val="left" w:pos="3240"/>
        </w:tabs>
        <w:ind w:left="3240" w:hanging="420"/>
      </w:pPr>
    </w:lvl>
    <w:lvl w:ilvl="6" w:tentative="0">
      <w:start w:val="1"/>
      <w:numFmt w:val="decimal"/>
      <w:lvlText w:val="%7."/>
      <w:lvlJc w:val="left"/>
      <w:pPr>
        <w:tabs>
          <w:tab w:val="left" w:pos="3660"/>
        </w:tabs>
        <w:ind w:left="3660" w:hanging="420"/>
      </w:pPr>
    </w:lvl>
    <w:lvl w:ilvl="7" w:tentative="0">
      <w:start w:val="1"/>
      <w:numFmt w:val="lowerLetter"/>
      <w:lvlText w:val="%8)"/>
      <w:lvlJc w:val="left"/>
      <w:pPr>
        <w:tabs>
          <w:tab w:val="left" w:pos="4080"/>
        </w:tabs>
        <w:ind w:left="4080" w:hanging="420"/>
      </w:pPr>
    </w:lvl>
    <w:lvl w:ilvl="8" w:tentative="0">
      <w:start w:val="1"/>
      <w:numFmt w:val="lowerRoman"/>
      <w:lvlText w:val="%9."/>
      <w:lvlJc w:val="right"/>
      <w:pPr>
        <w:tabs>
          <w:tab w:val="left" w:pos="4500"/>
        </w:tabs>
        <w:ind w:left="4500" w:hanging="420"/>
      </w:pPr>
    </w:lvl>
  </w:abstractNum>
  <w:abstractNum w:abstractNumId="3">
    <w:nsid w:val="5E1339E5"/>
    <w:multiLevelType w:val="multilevel"/>
    <w:tmpl w:val="5E1339E5"/>
    <w:lvl w:ilvl="0" w:tentative="0">
      <w:start w:val="1"/>
      <w:numFmt w:val="chineseCountingThousand"/>
      <w:lvlText w:val="%1."/>
      <w:lvlJc w:val="left"/>
      <w:pPr>
        <w:tabs>
          <w:tab w:val="left" w:pos="420"/>
        </w:tabs>
        <w:ind w:left="420" w:hanging="420"/>
      </w:pPr>
      <w:rPr>
        <w:rFonts w:hint="eastAsia" w:eastAsia="宋体"/>
        <w:b/>
        <w:color w:val="FF0000"/>
        <w:lang w:val="en-US"/>
      </w:rPr>
    </w:lvl>
    <w:lvl w:ilvl="1" w:tentative="0">
      <w:start w:val="1"/>
      <w:numFmt w:val="decimal"/>
      <w:lvlText w:val="%2、"/>
      <w:lvlJc w:val="left"/>
      <w:pPr>
        <w:tabs>
          <w:tab w:val="left" w:pos="1140"/>
        </w:tabs>
        <w:ind w:left="1140" w:hanging="720"/>
      </w:pPr>
      <w:rPr>
        <w:rFonts w:hint="eastAsia"/>
      </w:rPr>
    </w:lvl>
    <w:lvl w:ilvl="2" w:tentative="0">
      <w:start w:val="1"/>
      <w:numFmt w:val="lowerLetter"/>
      <w:lvlText w:val="%3、"/>
      <w:lvlJc w:val="left"/>
      <w:pPr>
        <w:tabs>
          <w:tab w:val="left" w:pos="1560"/>
        </w:tabs>
        <w:ind w:left="1560" w:hanging="720"/>
      </w:pPr>
      <w:rPr>
        <w:rFonts w:hint="default"/>
      </w:rPr>
    </w:lvl>
    <w:lvl w:ilvl="3" w:tentative="0">
      <w:start w:val="1"/>
      <w:numFmt w:val="decimal"/>
      <w:lvlText w:val="（%4）"/>
      <w:lvlJc w:val="left"/>
      <w:pPr>
        <w:tabs>
          <w:tab w:val="left" w:pos="1980"/>
        </w:tabs>
        <w:ind w:left="1980" w:hanging="720"/>
      </w:pPr>
      <w:rPr>
        <w:rFonts w:hint="eastAsia"/>
      </w:rPr>
    </w:lvl>
    <w:lvl w:ilvl="4" w:tentative="0">
      <w:start w:val="1"/>
      <w:numFmt w:val="japaneseCounting"/>
      <w:lvlText w:val="（%5）"/>
      <w:lvlJc w:val="left"/>
      <w:pPr>
        <w:tabs>
          <w:tab w:val="left" w:pos="2535"/>
        </w:tabs>
        <w:ind w:left="2535" w:hanging="855"/>
      </w:pPr>
      <w:rPr>
        <w:rFonts w:hint="eastAsia"/>
      </w:rPr>
    </w:lvl>
    <w:lvl w:ilvl="5" w:tentative="0">
      <w:start w:val="1"/>
      <w:numFmt w:val="decimal"/>
      <w:lvlText w:val="%6．"/>
      <w:lvlJc w:val="left"/>
      <w:pPr>
        <w:tabs>
          <w:tab w:val="left" w:pos="2820"/>
        </w:tabs>
        <w:ind w:left="2820" w:hanging="720"/>
      </w:pPr>
      <w:rPr>
        <w:rFonts w:hint="eastAsia"/>
      </w:rPr>
    </w:lvl>
    <w:lvl w:ilvl="6" w:tentative="0">
      <w:start w:val="1"/>
      <w:numFmt w:val="decimal"/>
      <w:lvlText w:val="%7"/>
      <w:lvlJc w:val="left"/>
      <w:pPr>
        <w:tabs>
          <w:tab w:val="left" w:pos="2895"/>
        </w:tabs>
        <w:ind w:left="2895" w:hanging="375"/>
      </w:pPr>
      <w:rPr>
        <w:rFonts w:hint="default"/>
        <w:b/>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4MjQ3YTc3Mjk4ZmQ2YmEzODllY2FjYjM0OGQ3NWIifQ=="/>
  </w:docVars>
  <w:rsids>
    <w:rsidRoot w:val="49A5704B"/>
    <w:rsid w:val="00064224"/>
    <w:rsid w:val="0013280C"/>
    <w:rsid w:val="001D6FC0"/>
    <w:rsid w:val="00231647"/>
    <w:rsid w:val="00231D7B"/>
    <w:rsid w:val="00257F3F"/>
    <w:rsid w:val="002F767E"/>
    <w:rsid w:val="00301E46"/>
    <w:rsid w:val="003A2826"/>
    <w:rsid w:val="003F1433"/>
    <w:rsid w:val="003F4913"/>
    <w:rsid w:val="00403004"/>
    <w:rsid w:val="00430DA6"/>
    <w:rsid w:val="00443B45"/>
    <w:rsid w:val="004E48D8"/>
    <w:rsid w:val="0056244F"/>
    <w:rsid w:val="005B681B"/>
    <w:rsid w:val="005C242A"/>
    <w:rsid w:val="005C7DF4"/>
    <w:rsid w:val="005E285D"/>
    <w:rsid w:val="0061725F"/>
    <w:rsid w:val="00646AEE"/>
    <w:rsid w:val="00655A71"/>
    <w:rsid w:val="006859C4"/>
    <w:rsid w:val="006B2733"/>
    <w:rsid w:val="00707513"/>
    <w:rsid w:val="00881216"/>
    <w:rsid w:val="008C11CF"/>
    <w:rsid w:val="00906B0D"/>
    <w:rsid w:val="009C4B5E"/>
    <w:rsid w:val="009D5B3A"/>
    <w:rsid w:val="00A31C34"/>
    <w:rsid w:val="00A5548A"/>
    <w:rsid w:val="00AB0E13"/>
    <w:rsid w:val="00AE69FF"/>
    <w:rsid w:val="00B40E5E"/>
    <w:rsid w:val="00B9346F"/>
    <w:rsid w:val="00BC4DC1"/>
    <w:rsid w:val="00C0469A"/>
    <w:rsid w:val="00C1076A"/>
    <w:rsid w:val="00C855AB"/>
    <w:rsid w:val="00CD6029"/>
    <w:rsid w:val="00DA4357"/>
    <w:rsid w:val="00E05948"/>
    <w:rsid w:val="00E11A62"/>
    <w:rsid w:val="00E34DE6"/>
    <w:rsid w:val="00E640BF"/>
    <w:rsid w:val="00EF4C66"/>
    <w:rsid w:val="00F21A32"/>
    <w:rsid w:val="00F323B2"/>
    <w:rsid w:val="00F3253B"/>
    <w:rsid w:val="00F364B4"/>
    <w:rsid w:val="02C336BE"/>
    <w:rsid w:val="0315513B"/>
    <w:rsid w:val="031D244F"/>
    <w:rsid w:val="03560D38"/>
    <w:rsid w:val="038138CE"/>
    <w:rsid w:val="03EF5A63"/>
    <w:rsid w:val="048414AD"/>
    <w:rsid w:val="049649D9"/>
    <w:rsid w:val="04F13460"/>
    <w:rsid w:val="059648AB"/>
    <w:rsid w:val="05D6796D"/>
    <w:rsid w:val="05EA3BAA"/>
    <w:rsid w:val="06C50D53"/>
    <w:rsid w:val="07102E93"/>
    <w:rsid w:val="07862B0F"/>
    <w:rsid w:val="08B368E7"/>
    <w:rsid w:val="08DD15EF"/>
    <w:rsid w:val="0974202F"/>
    <w:rsid w:val="09C82298"/>
    <w:rsid w:val="09DA4372"/>
    <w:rsid w:val="0A7422F2"/>
    <w:rsid w:val="0A7B1D6C"/>
    <w:rsid w:val="0AAB702E"/>
    <w:rsid w:val="0AE80B89"/>
    <w:rsid w:val="0B1D50BA"/>
    <w:rsid w:val="0C4B037C"/>
    <w:rsid w:val="0C5A08D7"/>
    <w:rsid w:val="0CCF5FAB"/>
    <w:rsid w:val="0DBB6325"/>
    <w:rsid w:val="0DEB7E33"/>
    <w:rsid w:val="0E296B84"/>
    <w:rsid w:val="0F022C31"/>
    <w:rsid w:val="0FDD6741"/>
    <w:rsid w:val="0FE67419"/>
    <w:rsid w:val="10602703"/>
    <w:rsid w:val="10713B78"/>
    <w:rsid w:val="10B30BB3"/>
    <w:rsid w:val="11484EB0"/>
    <w:rsid w:val="11763AE0"/>
    <w:rsid w:val="11D35F86"/>
    <w:rsid w:val="11D363A6"/>
    <w:rsid w:val="11E376B8"/>
    <w:rsid w:val="12077BD2"/>
    <w:rsid w:val="12190875"/>
    <w:rsid w:val="13754DD2"/>
    <w:rsid w:val="138B62B5"/>
    <w:rsid w:val="13973CB3"/>
    <w:rsid w:val="13F90EB9"/>
    <w:rsid w:val="14841CA0"/>
    <w:rsid w:val="151701AC"/>
    <w:rsid w:val="1548182E"/>
    <w:rsid w:val="162C27FF"/>
    <w:rsid w:val="16896DE9"/>
    <w:rsid w:val="18573C24"/>
    <w:rsid w:val="185860D6"/>
    <w:rsid w:val="18D24565"/>
    <w:rsid w:val="19776F85"/>
    <w:rsid w:val="19E404C7"/>
    <w:rsid w:val="1A1912CB"/>
    <w:rsid w:val="1A38314A"/>
    <w:rsid w:val="1AE3148D"/>
    <w:rsid w:val="1B902E73"/>
    <w:rsid w:val="1BA90A6F"/>
    <w:rsid w:val="1BF0212C"/>
    <w:rsid w:val="1C303479"/>
    <w:rsid w:val="1C526040"/>
    <w:rsid w:val="1C5F4069"/>
    <w:rsid w:val="1CE071F6"/>
    <w:rsid w:val="1D2C5B04"/>
    <w:rsid w:val="1D6C726D"/>
    <w:rsid w:val="1D9E6BAA"/>
    <w:rsid w:val="1EF0662A"/>
    <w:rsid w:val="1EF50BD4"/>
    <w:rsid w:val="1FEF1957"/>
    <w:rsid w:val="20003CB0"/>
    <w:rsid w:val="20E52287"/>
    <w:rsid w:val="20E76540"/>
    <w:rsid w:val="212214AD"/>
    <w:rsid w:val="21746E29"/>
    <w:rsid w:val="219F260C"/>
    <w:rsid w:val="21E4679C"/>
    <w:rsid w:val="222E60E0"/>
    <w:rsid w:val="224633C8"/>
    <w:rsid w:val="22776347"/>
    <w:rsid w:val="22E94E81"/>
    <w:rsid w:val="231A0CEE"/>
    <w:rsid w:val="23D64948"/>
    <w:rsid w:val="24215A25"/>
    <w:rsid w:val="24BC101D"/>
    <w:rsid w:val="25007413"/>
    <w:rsid w:val="255F0AC2"/>
    <w:rsid w:val="263C1E92"/>
    <w:rsid w:val="26593ECB"/>
    <w:rsid w:val="265D2CE8"/>
    <w:rsid w:val="27070530"/>
    <w:rsid w:val="27951D56"/>
    <w:rsid w:val="27CB44B2"/>
    <w:rsid w:val="27FF1819"/>
    <w:rsid w:val="28094A74"/>
    <w:rsid w:val="281F6492"/>
    <w:rsid w:val="28AC36A8"/>
    <w:rsid w:val="292E6EAC"/>
    <w:rsid w:val="2B053749"/>
    <w:rsid w:val="2BB3100D"/>
    <w:rsid w:val="2BFB328F"/>
    <w:rsid w:val="2CB216E1"/>
    <w:rsid w:val="2D2013C1"/>
    <w:rsid w:val="2D2F7E09"/>
    <w:rsid w:val="2D3E1194"/>
    <w:rsid w:val="2E875CE6"/>
    <w:rsid w:val="2E8F00BF"/>
    <w:rsid w:val="2EA37665"/>
    <w:rsid w:val="2F1C07CA"/>
    <w:rsid w:val="2F5748E4"/>
    <w:rsid w:val="2F9A5097"/>
    <w:rsid w:val="30322DD0"/>
    <w:rsid w:val="30405DBB"/>
    <w:rsid w:val="305A0566"/>
    <w:rsid w:val="30D410B4"/>
    <w:rsid w:val="30E25E6C"/>
    <w:rsid w:val="30FF7B9A"/>
    <w:rsid w:val="316913F7"/>
    <w:rsid w:val="32215F2C"/>
    <w:rsid w:val="323E4C02"/>
    <w:rsid w:val="325B10B5"/>
    <w:rsid w:val="335F232B"/>
    <w:rsid w:val="347D0042"/>
    <w:rsid w:val="3589141A"/>
    <w:rsid w:val="35B428EF"/>
    <w:rsid w:val="366E2AEA"/>
    <w:rsid w:val="3683440E"/>
    <w:rsid w:val="39315902"/>
    <w:rsid w:val="3A6B10EF"/>
    <w:rsid w:val="3AAD74E0"/>
    <w:rsid w:val="3B403F9C"/>
    <w:rsid w:val="3B5B2B56"/>
    <w:rsid w:val="3B840A47"/>
    <w:rsid w:val="3C982817"/>
    <w:rsid w:val="3EF275D8"/>
    <w:rsid w:val="3F2776DB"/>
    <w:rsid w:val="3F9019AD"/>
    <w:rsid w:val="4048774F"/>
    <w:rsid w:val="40AA56DE"/>
    <w:rsid w:val="40B02816"/>
    <w:rsid w:val="40F47EEF"/>
    <w:rsid w:val="417D0085"/>
    <w:rsid w:val="41D21B05"/>
    <w:rsid w:val="421B7FD7"/>
    <w:rsid w:val="42242876"/>
    <w:rsid w:val="42410552"/>
    <w:rsid w:val="43C7169F"/>
    <w:rsid w:val="441211F0"/>
    <w:rsid w:val="44443B1B"/>
    <w:rsid w:val="44F94C74"/>
    <w:rsid w:val="4558126C"/>
    <w:rsid w:val="456E28DC"/>
    <w:rsid w:val="45BA455D"/>
    <w:rsid w:val="469921BA"/>
    <w:rsid w:val="47B86DA2"/>
    <w:rsid w:val="4884375E"/>
    <w:rsid w:val="49A5704B"/>
    <w:rsid w:val="4A205354"/>
    <w:rsid w:val="4A551712"/>
    <w:rsid w:val="4B183016"/>
    <w:rsid w:val="4B45017C"/>
    <w:rsid w:val="4B7B431D"/>
    <w:rsid w:val="4B8F651F"/>
    <w:rsid w:val="4C7123FD"/>
    <w:rsid w:val="4CC748AA"/>
    <w:rsid w:val="4CF11927"/>
    <w:rsid w:val="4D1B16A0"/>
    <w:rsid w:val="4E0D641F"/>
    <w:rsid w:val="4E1B2A61"/>
    <w:rsid w:val="4E7B5D68"/>
    <w:rsid w:val="4E876263"/>
    <w:rsid w:val="4EFE0487"/>
    <w:rsid w:val="4F074693"/>
    <w:rsid w:val="4F6151EE"/>
    <w:rsid w:val="4F77749B"/>
    <w:rsid w:val="4FAC11CD"/>
    <w:rsid w:val="4FE808D7"/>
    <w:rsid w:val="4FF150E0"/>
    <w:rsid w:val="50992C2D"/>
    <w:rsid w:val="50D50E85"/>
    <w:rsid w:val="50E27E9E"/>
    <w:rsid w:val="514D6C59"/>
    <w:rsid w:val="51855BD5"/>
    <w:rsid w:val="51A93649"/>
    <w:rsid w:val="51AD7807"/>
    <w:rsid w:val="52B76AF4"/>
    <w:rsid w:val="52F60085"/>
    <w:rsid w:val="53C14E8D"/>
    <w:rsid w:val="53C90F08"/>
    <w:rsid w:val="544D62C7"/>
    <w:rsid w:val="54626E91"/>
    <w:rsid w:val="55640D51"/>
    <w:rsid w:val="557D4E9D"/>
    <w:rsid w:val="566C098B"/>
    <w:rsid w:val="57783C95"/>
    <w:rsid w:val="57AA5CB8"/>
    <w:rsid w:val="57BA11CB"/>
    <w:rsid w:val="57FB0114"/>
    <w:rsid w:val="587D16C5"/>
    <w:rsid w:val="58A62050"/>
    <w:rsid w:val="592445B5"/>
    <w:rsid w:val="5B181A3C"/>
    <w:rsid w:val="5BB353FC"/>
    <w:rsid w:val="5C0546F3"/>
    <w:rsid w:val="5C361105"/>
    <w:rsid w:val="5D1B1761"/>
    <w:rsid w:val="5D3C1FC9"/>
    <w:rsid w:val="5DE753F0"/>
    <w:rsid w:val="5EF41DC6"/>
    <w:rsid w:val="5EF9380E"/>
    <w:rsid w:val="5F6C3022"/>
    <w:rsid w:val="5FB01843"/>
    <w:rsid w:val="60AC2643"/>
    <w:rsid w:val="610C53DE"/>
    <w:rsid w:val="61516887"/>
    <w:rsid w:val="622F7F0A"/>
    <w:rsid w:val="62711FD0"/>
    <w:rsid w:val="62712E97"/>
    <w:rsid w:val="62867649"/>
    <w:rsid w:val="63284A10"/>
    <w:rsid w:val="636C4555"/>
    <w:rsid w:val="641F1E8E"/>
    <w:rsid w:val="65140FB5"/>
    <w:rsid w:val="651A7811"/>
    <w:rsid w:val="653050B5"/>
    <w:rsid w:val="65CE0B65"/>
    <w:rsid w:val="66705B39"/>
    <w:rsid w:val="673F3BEE"/>
    <w:rsid w:val="675335C7"/>
    <w:rsid w:val="676979E3"/>
    <w:rsid w:val="67AC22C5"/>
    <w:rsid w:val="68E532E1"/>
    <w:rsid w:val="6A394BDB"/>
    <w:rsid w:val="6A9445F2"/>
    <w:rsid w:val="6B703B19"/>
    <w:rsid w:val="6BB87D88"/>
    <w:rsid w:val="6C843B8D"/>
    <w:rsid w:val="6C875182"/>
    <w:rsid w:val="6D0F625E"/>
    <w:rsid w:val="6D8A5A3E"/>
    <w:rsid w:val="6DF7216D"/>
    <w:rsid w:val="6E9679F1"/>
    <w:rsid w:val="6E9D1890"/>
    <w:rsid w:val="6EDC28AE"/>
    <w:rsid w:val="6F1C67C2"/>
    <w:rsid w:val="6FB911DF"/>
    <w:rsid w:val="6FBB33E8"/>
    <w:rsid w:val="700578BE"/>
    <w:rsid w:val="708C32D6"/>
    <w:rsid w:val="70ED65EE"/>
    <w:rsid w:val="70F100DB"/>
    <w:rsid w:val="71FE0F84"/>
    <w:rsid w:val="72562C0C"/>
    <w:rsid w:val="72AE3C93"/>
    <w:rsid w:val="731133AF"/>
    <w:rsid w:val="7333053F"/>
    <w:rsid w:val="73BC1412"/>
    <w:rsid w:val="747546AA"/>
    <w:rsid w:val="754A4A9B"/>
    <w:rsid w:val="75A730ED"/>
    <w:rsid w:val="769A6374"/>
    <w:rsid w:val="76F93194"/>
    <w:rsid w:val="77B92852"/>
    <w:rsid w:val="77D15B87"/>
    <w:rsid w:val="77F0668A"/>
    <w:rsid w:val="780027F4"/>
    <w:rsid w:val="78875E75"/>
    <w:rsid w:val="78C6752E"/>
    <w:rsid w:val="79627BD6"/>
    <w:rsid w:val="796C7869"/>
    <w:rsid w:val="79BB6F7A"/>
    <w:rsid w:val="79FF0EFC"/>
    <w:rsid w:val="7A2A0D69"/>
    <w:rsid w:val="7BC66AA2"/>
    <w:rsid w:val="7BD71241"/>
    <w:rsid w:val="7BED7F1C"/>
    <w:rsid w:val="7C7D79CF"/>
    <w:rsid w:val="7C8558C0"/>
    <w:rsid w:val="7CB44193"/>
    <w:rsid w:val="7CDF72BC"/>
    <w:rsid w:val="7D196717"/>
    <w:rsid w:val="7D30239B"/>
    <w:rsid w:val="7EBF2690"/>
    <w:rsid w:val="7F382D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toc 1"/>
    <w:basedOn w:val="1"/>
    <w:next w:val="1"/>
    <w:unhideWhenUsed/>
    <w:qFormat/>
    <w:uiPriority w:val="0"/>
    <w:pPr>
      <w:widowControl/>
      <w:autoSpaceDE/>
      <w:autoSpaceDN/>
      <w:adjustRightInd/>
      <w:spacing w:after="100" w:line="259" w:lineRule="auto"/>
    </w:pPr>
    <w:rPr>
      <w:rFonts w:ascii="等线" w:hAnsi="等线" w:eastAsia="等线"/>
      <w:sz w:val="22"/>
      <w:szCs w:val="22"/>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character" w:styleId="8">
    <w:name w:val="page number"/>
    <w:basedOn w:val="7"/>
    <w:qFormat/>
    <w:uiPriority w:val="0"/>
  </w:style>
  <w:style w:type="character" w:styleId="9">
    <w:name w:val="FollowedHyperlink"/>
    <w:basedOn w:val="7"/>
    <w:qFormat/>
    <w:uiPriority w:val="0"/>
    <w:rPr>
      <w:color w:val="0000FF"/>
      <w:u w:val="none"/>
    </w:rPr>
  </w:style>
  <w:style w:type="character" w:styleId="10">
    <w:name w:val="Hyperlink"/>
    <w:basedOn w:val="7"/>
    <w:qFormat/>
    <w:uiPriority w:val="0"/>
    <w:rPr>
      <w:color w:val="0000FF"/>
      <w:u w:val="none"/>
    </w:rPr>
  </w:style>
  <w:style w:type="character" w:customStyle="1" w:styleId="11">
    <w:name w:val="页眉 Char"/>
    <w:basedOn w:val="7"/>
    <w:link w:val="4"/>
    <w:qFormat/>
    <w:uiPriority w:val="0"/>
    <w:rPr>
      <w:rFonts w:asciiTheme="minorHAnsi" w:hAnsiTheme="minorHAnsi" w:eastAsiaTheme="minorEastAsia" w:cstheme="minorBidi"/>
      <w:kern w:val="2"/>
      <w:sz w:val="18"/>
      <w:szCs w:val="18"/>
    </w:rPr>
  </w:style>
  <w:style w:type="paragraph" w:customStyle="1" w:styleId="12">
    <w:name w:val="p0"/>
    <w:basedOn w:val="1"/>
    <w:qFormat/>
    <w:uiPriority w:val="0"/>
    <w:pPr>
      <w:widowControl/>
    </w:pPr>
    <w:rPr>
      <w:kern w:val="0"/>
      <w:szCs w:val="21"/>
    </w:rPr>
  </w:style>
  <w:style w:type="paragraph" w:customStyle="1" w:styleId="13">
    <w:name w:val="列出段落1"/>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微软公司</Company>
  <Pages>4</Pages>
  <Words>2669</Words>
  <Characters>3858</Characters>
  <Lines>23</Lines>
  <Paragraphs>6</Paragraphs>
  <TotalTime>460</TotalTime>
  <ScaleCrop>false</ScaleCrop>
  <LinksUpToDate>false</LinksUpToDate>
  <CharactersWithSpaces>3926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2017-12-04T15:03:00Z</dcterms:created>
  <dc:creator>Serenity</dc:creator>
  <cp:lastModifiedBy>总有刁民想害朕</cp:lastModifiedBy>
  <cp:lastPrinted>2023-07-21T06:45:00Z</cp:lastPrinted>
  <dcterms:modified xsi:type="dcterms:W3CDTF">2026-06-11T07:24:12Z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0F6829EEF4824AA998AAE3A84BF572EA_13</vt:lpwstr>
  </property>
  <property fmtid="{D5CDD505-2E9C-101B-9397-08002B2CF9AE}" pid="4" name="KSOTemplateDocerSaveRecord">
    <vt:lpwstr>eyJoZGlkIjoiNTYxM2M2OTBmYzUyZDhhZTcwMDZmMjg3Yzg3NmZjMzYiLCJ1c2VySWQiOiI3MzM5NTM1NzIifQ==</vt:lpwstr>
  </property>
</Properties>
</file>