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29828A">
      <w:pPr>
        <w:spacing w:before="109" w:line="240" w:lineRule="auto"/>
        <w:ind w:firstLine="590"/>
        <w:rPr>
          <w:rFonts w:hint="eastAsia" w:ascii="宋体" w:hAnsi="宋体" w:eastAsia="宋体" w:cs="宋体"/>
          <w:color w:val="auto"/>
          <w:sz w:val="28"/>
          <w:szCs w:val="28"/>
          <w:highlight w:val="none"/>
          <w:lang w:eastAsia="zh-CN"/>
        </w:rPr>
      </w:pPr>
      <w:r>
        <w:rPr>
          <w:rFonts w:hint="eastAsia" w:ascii="宋体" w:hAnsi="宋体" w:eastAsia="宋体" w:cs="宋体"/>
          <w:color w:val="auto"/>
          <w:spacing w:val="-10"/>
          <w:sz w:val="28"/>
          <w:szCs w:val="28"/>
          <w:highlight w:val="none"/>
        </w:rPr>
        <w:t>附件四</w:t>
      </w:r>
      <w:r>
        <w:rPr>
          <w:rFonts w:hint="eastAsia" w:ascii="宋体" w:hAnsi="宋体" w:eastAsia="宋体" w:cs="宋体"/>
          <w:color w:val="auto"/>
          <w:spacing w:val="-10"/>
          <w:sz w:val="28"/>
          <w:szCs w:val="28"/>
          <w:highlight w:val="none"/>
          <w:lang w:eastAsia="zh-CN"/>
        </w:rPr>
        <w:t>：</w:t>
      </w:r>
    </w:p>
    <w:p w14:paraId="6DEBB8DB">
      <w:pPr>
        <w:spacing w:line="240" w:lineRule="auto"/>
        <w:rPr>
          <w:rFonts w:hint="eastAsia" w:ascii="宋体" w:hAnsi="宋体" w:eastAsia="宋体" w:cs="宋体"/>
          <w:color w:val="auto"/>
          <w:sz w:val="21"/>
          <w:highlight w:val="none"/>
        </w:rPr>
      </w:pPr>
    </w:p>
    <w:p w14:paraId="74408217">
      <w:pPr>
        <w:spacing w:line="240" w:lineRule="auto"/>
        <w:rPr>
          <w:rFonts w:hint="eastAsia" w:ascii="宋体" w:hAnsi="宋体" w:eastAsia="宋体" w:cs="宋体"/>
          <w:color w:val="auto"/>
          <w:sz w:val="21"/>
          <w:highlight w:val="none"/>
        </w:rPr>
      </w:pPr>
    </w:p>
    <w:p w14:paraId="12854903">
      <w:pPr>
        <w:spacing w:before="104" w:line="240" w:lineRule="auto"/>
        <w:ind w:firstLine="55"/>
        <w:outlineLvl w:val="0"/>
        <w:rPr>
          <w:rFonts w:hint="eastAsia" w:ascii="宋体" w:hAnsi="宋体" w:eastAsia="宋体" w:cs="宋体"/>
          <w:color w:val="auto"/>
          <w:sz w:val="32"/>
          <w:szCs w:val="32"/>
          <w:highlight w:val="none"/>
        </w:rPr>
      </w:pPr>
      <w:r>
        <w:rPr>
          <w:rFonts w:hint="eastAsia" w:ascii="宋体" w:hAnsi="宋体" w:eastAsia="宋体" w:cs="宋体"/>
          <w:color w:val="auto"/>
          <w:spacing w:val="-92"/>
          <w:sz w:val="32"/>
          <w:szCs w:val="32"/>
          <w:highlight w:val="none"/>
        </w:rPr>
        <w:t>Ｇ</w:t>
      </w:r>
      <w:r>
        <w:rPr>
          <w:rFonts w:hint="eastAsia" w:ascii="宋体" w:hAnsi="宋体" w:eastAsia="宋体" w:cs="宋体"/>
          <w:color w:val="auto"/>
          <w:spacing w:val="-30"/>
          <w:sz w:val="32"/>
          <w:szCs w:val="32"/>
          <w:highlight w:val="none"/>
        </w:rPr>
        <w:t xml:space="preserve"> </w:t>
      </w:r>
      <w:r>
        <w:rPr>
          <w:rFonts w:hint="eastAsia" w:ascii="宋体" w:hAnsi="宋体" w:eastAsia="宋体" w:cs="宋体"/>
          <w:color w:val="auto"/>
          <w:spacing w:val="-92"/>
          <w:sz w:val="32"/>
          <w:szCs w:val="32"/>
          <w:highlight w:val="none"/>
        </w:rPr>
        <w:t>Ｆ</w:t>
      </w:r>
      <w:r>
        <w:rPr>
          <w:rFonts w:hint="eastAsia" w:ascii="宋体" w:hAnsi="宋体" w:eastAsia="宋体" w:cs="宋体"/>
          <w:color w:val="auto"/>
          <w:spacing w:val="-46"/>
          <w:sz w:val="32"/>
          <w:szCs w:val="32"/>
          <w:highlight w:val="none"/>
        </w:rPr>
        <w:t xml:space="preserve"> </w:t>
      </w:r>
      <w:r>
        <w:rPr>
          <w:rFonts w:hint="eastAsia" w:ascii="宋体" w:hAnsi="宋体" w:eastAsia="宋体" w:cs="宋体"/>
          <w:color w:val="auto"/>
          <w:spacing w:val="-92"/>
          <w:sz w:val="32"/>
          <w:szCs w:val="32"/>
          <w:highlight w:val="none"/>
        </w:rPr>
        <w:t>－</w:t>
      </w:r>
      <w:r>
        <w:rPr>
          <w:rFonts w:hint="eastAsia" w:ascii="宋体" w:hAnsi="宋体" w:eastAsia="宋体" w:cs="宋体"/>
          <w:color w:val="auto"/>
          <w:spacing w:val="-1"/>
          <w:sz w:val="32"/>
          <w:szCs w:val="32"/>
          <w:highlight w:val="none"/>
        </w:rPr>
        <w:t>2012－0202</w:t>
      </w:r>
    </w:p>
    <w:p w14:paraId="7E11FB9A">
      <w:pPr>
        <w:spacing w:line="240" w:lineRule="auto"/>
        <w:rPr>
          <w:rFonts w:hint="eastAsia" w:ascii="宋体" w:hAnsi="宋体" w:eastAsia="宋体" w:cs="宋体"/>
          <w:color w:val="auto"/>
          <w:sz w:val="21"/>
          <w:highlight w:val="none"/>
        </w:rPr>
      </w:pPr>
    </w:p>
    <w:p w14:paraId="6581D8A4">
      <w:pPr>
        <w:spacing w:line="240" w:lineRule="auto"/>
        <w:rPr>
          <w:rFonts w:hint="eastAsia" w:ascii="宋体" w:hAnsi="宋体" w:eastAsia="宋体" w:cs="宋体"/>
          <w:color w:val="auto"/>
          <w:sz w:val="21"/>
          <w:highlight w:val="none"/>
        </w:rPr>
      </w:pPr>
    </w:p>
    <w:p w14:paraId="19DDC558">
      <w:pPr>
        <w:spacing w:line="240" w:lineRule="auto"/>
        <w:rPr>
          <w:rFonts w:hint="eastAsia" w:ascii="宋体" w:hAnsi="宋体" w:eastAsia="宋体" w:cs="宋体"/>
          <w:color w:val="auto"/>
          <w:sz w:val="21"/>
          <w:highlight w:val="none"/>
        </w:rPr>
      </w:pPr>
    </w:p>
    <w:p w14:paraId="7B696814">
      <w:pPr>
        <w:spacing w:line="240" w:lineRule="auto"/>
        <w:rPr>
          <w:rFonts w:hint="eastAsia" w:ascii="宋体" w:hAnsi="宋体" w:eastAsia="宋体" w:cs="宋体"/>
          <w:color w:val="auto"/>
          <w:sz w:val="21"/>
          <w:highlight w:val="none"/>
        </w:rPr>
      </w:pPr>
    </w:p>
    <w:p w14:paraId="22CAE984">
      <w:pPr>
        <w:spacing w:line="240" w:lineRule="auto"/>
        <w:rPr>
          <w:rFonts w:hint="eastAsia" w:ascii="宋体" w:hAnsi="宋体" w:eastAsia="宋体" w:cs="宋体"/>
          <w:color w:val="auto"/>
          <w:sz w:val="21"/>
          <w:highlight w:val="none"/>
        </w:rPr>
      </w:pPr>
    </w:p>
    <w:p w14:paraId="69A5D993">
      <w:pPr>
        <w:spacing w:line="240" w:lineRule="auto"/>
        <w:rPr>
          <w:rFonts w:hint="eastAsia" w:ascii="宋体" w:hAnsi="宋体" w:eastAsia="宋体" w:cs="宋体"/>
          <w:color w:val="auto"/>
          <w:sz w:val="21"/>
          <w:highlight w:val="none"/>
        </w:rPr>
      </w:pPr>
    </w:p>
    <w:p w14:paraId="7474837F">
      <w:pPr>
        <w:spacing w:line="240" w:lineRule="auto"/>
        <w:rPr>
          <w:rFonts w:hint="eastAsia" w:ascii="宋体" w:hAnsi="宋体" w:eastAsia="宋体" w:cs="宋体"/>
          <w:color w:val="auto"/>
          <w:sz w:val="21"/>
          <w:highlight w:val="none"/>
        </w:rPr>
      </w:pPr>
    </w:p>
    <w:p w14:paraId="25387064">
      <w:pPr>
        <w:spacing w:line="240" w:lineRule="auto"/>
        <w:rPr>
          <w:rFonts w:hint="eastAsia" w:ascii="宋体" w:hAnsi="宋体" w:eastAsia="宋体" w:cs="宋体"/>
          <w:color w:val="auto"/>
          <w:sz w:val="21"/>
          <w:highlight w:val="none"/>
        </w:rPr>
      </w:pPr>
    </w:p>
    <w:p w14:paraId="392C67C1">
      <w:pPr>
        <w:spacing w:before="234" w:line="240" w:lineRule="auto"/>
        <w:ind w:firstLine="1859"/>
        <w:rPr>
          <w:rFonts w:hint="eastAsia" w:ascii="宋体" w:hAnsi="宋体" w:eastAsia="宋体" w:cs="宋体"/>
          <w:color w:val="auto"/>
          <w:sz w:val="72"/>
          <w:szCs w:val="72"/>
          <w:highlight w:val="none"/>
        </w:rPr>
      </w:pPr>
      <w:r>
        <w:rPr>
          <w:rFonts w:hint="eastAsia" w:ascii="宋体" w:hAnsi="宋体" w:eastAsia="宋体" w:cs="宋体"/>
          <w:color w:val="auto"/>
          <w:spacing w:val="-32"/>
          <w:sz w:val="72"/>
          <w:szCs w:val="72"/>
          <w:highlight w:val="none"/>
        </w:rPr>
        <w:t>建设工程监理合同</w:t>
      </w:r>
    </w:p>
    <w:p w14:paraId="627C64A8">
      <w:pPr>
        <w:spacing w:before="104" w:line="240" w:lineRule="auto"/>
        <w:ind w:firstLine="2075"/>
        <w:rPr>
          <w:rFonts w:hint="eastAsia" w:ascii="宋体" w:hAnsi="宋体" w:eastAsia="宋体" w:cs="宋体"/>
          <w:color w:val="auto"/>
          <w:spacing w:val="-1"/>
          <w:sz w:val="32"/>
          <w:szCs w:val="32"/>
          <w:highlight w:val="none"/>
        </w:rPr>
      </w:pPr>
    </w:p>
    <w:p w14:paraId="57BF51BD">
      <w:pPr>
        <w:spacing w:before="104" w:line="240" w:lineRule="auto"/>
        <w:ind w:firstLine="2075"/>
        <w:rPr>
          <w:rFonts w:hint="eastAsia" w:ascii="宋体" w:hAnsi="宋体" w:eastAsia="宋体" w:cs="宋体"/>
          <w:color w:val="auto"/>
          <w:spacing w:val="-1"/>
          <w:sz w:val="32"/>
          <w:szCs w:val="32"/>
          <w:highlight w:val="none"/>
        </w:rPr>
      </w:pPr>
    </w:p>
    <w:p w14:paraId="44853973">
      <w:pPr>
        <w:spacing w:before="104" w:line="240" w:lineRule="auto"/>
        <w:ind w:firstLine="2075"/>
        <w:rPr>
          <w:rFonts w:hint="eastAsia" w:ascii="宋体" w:hAnsi="宋体" w:eastAsia="宋体" w:cs="宋体"/>
          <w:color w:val="auto"/>
          <w:spacing w:val="-1"/>
          <w:sz w:val="32"/>
          <w:szCs w:val="32"/>
          <w:highlight w:val="none"/>
        </w:rPr>
      </w:pPr>
    </w:p>
    <w:p w14:paraId="20A64FA5">
      <w:pPr>
        <w:spacing w:before="104" w:line="240" w:lineRule="auto"/>
        <w:ind w:firstLine="2075"/>
        <w:rPr>
          <w:rFonts w:hint="eastAsia" w:ascii="宋体" w:hAnsi="宋体" w:eastAsia="宋体" w:cs="宋体"/>
          <w:color w:val="auto"/>
          <w:spacing w:val="-1"/>
          <w:sz w:val="32"/>
          <w:szCs w:val="32"/>
          <w:highlight w:val="none"/>
        </w:rPr>
      </w:pPr>
    </w:p>
    <w:p w14:paraId="6B34AEE5">
      <w:pPr>
        <w:spacing w:before="104" w:line="240" w:lineRule="auto"/>
        <w:ind w:firstLine="2075"/>
        <w:rPr>
          <w:rFonts w:hint="eastAsia" w:ascii="宋体" w:hAnsi="宋体" w:eastAsia="宋体" w:cs="宋体"/>
          <w:color w:val="auto"/>
          <w:spacing w:val="-1"/>
          <w:sz w:val="32"/>
          <w:szCs w:val="32"/>
          <w:highlight w:val="none"/>
        </w:rPr>
      </w:pPr>
    </w:p>
    <w:p w14:paraId="7B24570E">
      <w:pPr>
        <w:spacing w:before="104" w:line="240" w:lineRule="auto"/>
        <w:ind w:firstLine="2075"/>
        <w:rPr>
          <w:rFonts w:hint="eastAsia" w:ascii="宋体" w:hAnsi="宋体" w:eastAsia="宋体" w:cs="宋体"/>
          <w:color w:val="auto"/>
          <w:spacing w:val="-1"/>
          <w:sz w:val="32"/>
          <w:szCs w:val="32"/>
          <w:highlight w:val="none"/>
        </w:rPr>
      </w:pPr>
    </w:p>
    <w:p w14:paraId="3450B1E0">
      <w:pPr>
        <w:spacing w:before="104" w:line="240" w:lineRule="auto"/>
        <w:ind w:firstLine="2075"/>
        <w:rPr>
          <w:rFonts w:hint="eastAsia" w:ascii="宋体" w:hAnsi="宋体" w:eastAsia="宋体" w:cs="宋体"/>
          <w:color w:val="auto"/>
          <w:spacing w:val="-1"/>
          <w:sz w:val="32"/>
          <w:szCs w:val="32"/>
          <w:highlight w:val="none"/>
        </w:rPr>
      </w:pPr>
    </w:p>
    <w:p w14:paraId="0575C687">
      <w:pPr>
        <w:spacing w:before="104" w:line="240" w:lineRule="auto"/>
        <w:ind w:firstLine="2075"/>
        <w:rPr>
          <w:rFonts w:hint="eastAsia" w:ascii="宋体" w:hAnsi="宋体" w:eastAsia="宋体" w:cs="宋体"/>
          <w:color w:val="auto"/>
          <w:spacing w:val="-1"/>
          <w:sz w:val="32"/>
          <w:szCs w:val="32"/>
          <w:highlight w:val="none"/>
        </w:rPr>
      </w:pPr>
    </w:p>
    <w:p w14:paraId="1553E87C">
      <w:pPr>
        <w:spacing w:before="104" w:line="240" w:lineRule="auto"/>
        <w:ind w:firstLine="2075"/>
        <w:rPr>
          <w:rFonts w:hint="eastAsia" w:ascii="宋体" w:hAnsi="宋体" w:eastAsia="宋体" w:cs="宋体"/>
          <w:color w:val="auto"/>
          <w:spacing w:val="-1"/>
          <w:sz w:val="32"/>
          <w:szCs w:val="32"/>
          <w:highlight w:val="none"/>
        </w:rPr>
      </w:pPr>
    </w:p>
    <w:p w14:paraId="4B9DE7FF">
      <w:pPr>
        <w:spacing w:before="104" w:line="240" w:lineRule="auto"/>
        <w:ind w:firstLine="2075"/>
        <w:rPr>
          <w:rFonts w:hint="eastAsia" w:ascii="宋体" w:hAnsi="宋体" w:eastAsia="宋体" w:cs="宋体"/>
          <w:color w:val="auto"/>
          <w:spacing w:val="-1"/>
          <w:sz w:val="32"/>
          <w:szCs w:val="32"/>
          <w:highlight w:val="none"/>
        </w:rPr>
      </w:pPr>
    </w:p>
    <w:p w14:paraId="6347C233">
      <w:pPr>
        <w:spacing w:before="104" w:line="240" w:lineRule="auto"/>
        <w:ind w:firstLine="2075"/>
        <w:rPr>
          <w:rFonts w:hint="eastAsia" w:ascii="宋体" w:hAnsi="宋体" w:eastAsia="宋体" w:cs="宋体"/>
          <w:color w:val="auto"/>
          <w:sz w:val="32"/>
          <w:szCs w:val="32"/>
          <w:highlight w:val="none"/>
        </w:rPr>
      </w:pPr>
      <w:r>
        <w:rPr>
          <w:rFonts w:hint="eastAsia" w:ascii="宋体" w:hAnsi="宋体" w:eastAsia="宋体" w:cs="宋体"/>
          <w:color w:val="auto"/>
          <w:spacing w:val="-1"/>
          <w:sz w:val="32"/>
          <w:szCs w:val="32"/>
          <w:highlight w:val="none"/>
        </w:rPr>
        <w:t>住房和城乡建设部</w:t>
      </w:r>
    </w:p>
    <w:p w14:paraId="12ABE8F9">
      <w:pPr>
        <w:spacing w:before="41" w:line="240" w:lineRule="auto"/>
        <w:ind w:firstLine="5910"/>
        <w:rPr>
          <w:rFonts w:hint="eastAsia" w:ascii="宋体" w:hAnsi="宋体" w:eastAsia="宋体" w:cs="宋体"/>
          <w:color w:val="auto"/>
          <w:sz w:val="32"/>
          <w:szCs w:val="32"/>
          <w:highlight w:val="none"/>
        </w:rPr>
      </w:pPr>
      <w:r>
        <w:rPr>
          <w:rFonts w:hint="eastAsia" w:ascii="宋体" w:hAnsi="宋体" w:eastAsia="宋体" w:cs="宋体"/>
          <w:color w:val="auto"/>
          <w:spacing w:val="-7"/>
          <w:sz w:val="32"/>
          <w:szCs w:val="32"/>
          <w:highlight w:val="none"/>
        </w:rPr>
        <w:t>制定</w:t>
      </w:r>
    </w:p>
    <w:p w14:paraId="20BE4642">
      <w:pPr>
        <w:spacing w:before="41" w:line="240" w:lineRule="auto"/>
        <w:ind w:firstLine="2108"/>
        <w:rPr>
          <w:rFonts w:hint="eastAsia" w:ascii="宋体" w:hAnsi="宋体" w:eastAsia="宋体" w:cs="宋体"/>
          <w:color w:val="auto"/>
          <w:sz w:val="32"/>
          <w:szCs w:val="32"/>
          <w:highlight w:val="none"/>
        </w:rPr>
      </w:pPr>
      <w:r>
        <w:rPr>
          <w:rFonts w:hint="eastAsia" w:ascii="宋体" w:hAnsi="宋体" w:eastAsia="宋体" w:cs="宋体"/>
          <w:color w:val="auto"/>
          <w:spacing w:val="-4"/>
          <w:position w:val="32"/>
          <w:sz w:val="32"/>
          <w:szCs w:val="32"/>
          <w:highlight w:val="none"/>
        </w:rPr>
        <w:t>国家市场监督管理总局</w:t>
      </w:r>
    </w:p>
    <w:p w14:paraId="087499B9">
      <w:pPr>
        <w:spacing w:before="1" w:line="240" w:lineRule="auto"/>
        <w:ind w:firstLine="2732"/>
        <w:rPr>
          <w:rFonts w:hint="eastAsia" w:ascii="宋体" w:hAnsi="宋体" w:eastAsia="宋体" w:cs="宋体"/>
          <w:color w:val="auto"/>
          <w:spacing w:val="-3"/>
          <w:sz w:val="32"/>
          <w:szCs w:val="32"/>
          <w:highlight w:val="none"/>
        </w:rPr>
      </w:pPr>
    </w:p>
    <w:p w14:paraId="1D2D68C7">
      <w:pPr>
        <w:spacing w:before="1" w:line="240" w:lineRule="auto"/>
        <w:ind w:firstLine="2732"/>
        <w:rPr>
          <w:rFonts w:hint="eastAsia" w:ascii="宋体" w:hAnsi="宋体" w:eastAsia="宋体" w:cs="宋体"/>
          <w:color w:val="auto"/>
          <w:spacing w:val="-3"/>
          <w:sz w:val="32"/>
          <w:szCs w:val="32"/>
          <w:highlight w:val="none"/>
        </w:rPr>
      </w:pPr>
    </w:p>
    <w:p w14:paraId="4040E88C">
      <w:pPr>
        <w:bidi w:val="0"/>
        <w:rPr>
          <w:rFonts w:hint="eastAsia" w:ascii="宋体" w:hAnsi="宋体" w:eastAsia="宋体" w:cs="宋体"/>
          <w:color w:val="auto"/>
          <w:highlight w:val="none"/>
        </w:rPr>
      </w:pPr>
    </w:p>
    <w:p w14:paraId="0187FDD9">
      <w:pPr>
        <w:bidi w:val="0"/>
        <w:rPr>
          <w:rFonts w:hint="eastAsia" w:ascii="宋体" w:hAnsi="宋体" w:eastAsia="宋体" w:cs="宋体"/>
          <w:color w:val="auto"/>
          <w:highlight w:val="none"/>
        </w:rPr>
      </w:pPr>
    </w:p>
    <w:p w14:paraId="65361D03">
      <w:pPr>
        <w:bidi w:val="0"/>
        <w:rPr>
          <w:rFonts w:hint="eastAsia" w:ascii="宋体" w:hAnsi="宋体" w:eastAsia="宋体" w:cs="宋体"/>
          <w:color w:val="auto"/>
          <w:highlight w:val="none"/>
        </w:rPr>
      </w:pPr>
    </w:p>
    <w:p w14:paraId="5F3D4A9C">
      <w:pPr>
        <w:bidi w:val="0"/>
        <w:rPr>
          <w:rFonts w:hint="eastAsia" w:ascii="宋体" w:hAnsi="宋体" w:eastAsia="宋体" w:cs="宋体"/>
          <w:color w:val="auto"/>
          <w:highlight w:val="none"/>
        </w:rPr>
      </w:pPr>
    </w:p>
    <w:p w14:paraId="454067A6">
      <w:pPr>
        <w:bidi w:val="0"/>
        <w:rPr>
          <w:rFonts w:hint="eastAsia" w:ascii="宋体" w:hAnsi="宋体" w:eastAsia="宋体" w:cs="宋体"/>
          <w:color w:val="auto"/>
          <w:highlight w:val="none"/>
        </w:rPr>
      </w:pPr>
    </w:p>
    <w:p w14:paraId="02FACDF9">
      <w:pPr>
        <w:bidi w:val="0"/>
        <w:rPr>
          <w:rFonts w:hint="eastAsia" w:ascii="宋体" w:hAnsi="宋体" w:eastAsia="宋体" w:cs="宋体"/>
          <w:color w:val="auto"/>
          <w:highlight w:val="none"/>
        </w:rPr>
      </w:pPr>
    </w:p>
    <w:p w14:paraId="78F31873">
      <w:pPr>
        <w:spacing w:before="1" w:line="240" w:lineRule="auto"/>
        <w:ind w:firstLine="2732"/>
        <w:rPr>
          <w:rFonts w:hint="eastAsia" w:ascii="宋体" w:hAnsi="宋体" w:eastAsia="宋体" w:cs="宋体"/>
          <w:color w:val="auto"/>
          <w:spacing w:val="-3"/>
          <w:sz w:val="32"/>
          <w:szCs w:val="32"/>
          <w:highlight w:val="none"/>
        </w:rPr>
      </w:pPr>
    </w:p>
    <w:p w14:paraId="62B27540">
      <w:pPr>
        <w:bidi w:val="0"/>
        <w:rPr>
          <w:rFonts w:hint="eastAsia" w:ascii="宋体" w:hAnsi="宋体" w:eastAsia="宋体" w:cs="宋体"/>
          <w:color w:val="auto"/>
          <w:highlight w:val="none"/>
        </w:rPr>
      </w:pPr>
    </w:p>
    <w:p w14:paraId="2ECF621E">
      <w:pPr>
        <w:spacing w:before="1" w:line="240" w:lineRule="auto"/>
        <w:ind w:firstLine="2732"/>
        <w:rPr>
          <w:rFonts w:hint="eastAsia" w:ascii="宋体" w:hAnsi="宋体" w:eastAsia="宋体" w:cs="宋体"/>
          <w:b/>
          <w:bCs/>
          <w:color w:val="auto"/>
          <w:sz w:val="32"/>
          <w:szCs w:val="32"/>
          <w:highlight w:val="none"/>
        </w:rPr>
      </w:pPr>
      <w:r>
        <w:rPr>
          <w:rFonts w:hint="eastAsia" w:ascii="宋体" w:hAnsi="宋体" w:eastAsia="宋体" w:cs="宋体"/>
          <w:b/>
          <w:bCs/>
          <w:color w:val="auto"/>
          <w:spacing w:val="-3"/>
          <w:sz w:val="32"/>
          <w:szCs w:val="32"/>
          <w:highlight w:val="none"/>
        </w:rPr>
        <w:t>第一部分</w:t>
      </w:r>
      <w:r>
        <w:rPr>
          <w:rFonts w:hint="eastAsia" w:ascii="宋体" w:hAnsi="宋体" w:eastAsia="宋体" w:cs="宋体"/>
          <w:b/>
          <w:bCs/>
          <w:color w:val="auto"/>
          <w:spacing w:val="8"/>
          <w:sz w:val="32"/>
          <w:szCs w:val="32"/>
          <w:highlight w:val="none"/>
        </w:rPr>
        <w:t xml:space="preserve">  </w:t>
      </w:r>
      <w:r>
        <w:rPr>
          <w:rFonts w:hint="eastAsia" w:ascii="宋体" w:hAnsi="宋体" w:eastAsia="宋体" w:cs="宋体"/>
          <w:b/>
          <w:bCs/>
          <w:color w:val="auto"/>
          <w:spacing w:val="-3"/>
          <w:sz w:val="32"/>
          <w:szCs w:val="32"/>
          <w:highlight w:val="none"/>
        </w:rPr>
        <w:t>协议书</w:t>
      </w:r>
    </w:p>
    <w:p w14:paraId="60844442">
      <w:pPr>
        <w:spacing w:line="240" w:lineRule="auto"/>
        <w:rPr>
          <w:rFonts w:hint="eastAsia" w:ascii="宋体" w:hAnsi="宋体" w:eastAsia="宋体" w:cs="宋体"/>
          <w:color w:val="auto"/>
          <w:sz w:val="21"/>
          <w:highlight w:val="none"/>
        </w:rPr>
      </w:pPr>
    </w:p>
    <w:p w14:paraId="010CBBB3">
      <w:pPr>
        <w:spacing w:before="69" w:line="240" w:lineRule="auto"/>
        <w:ind w:firstLine="427"/>
        <w:rPr>
          <w:rFonts w:hint="eastAsia" w:ascii="宋体" w:hAnsi="宋体" w:eastAsia="宋体" w:cs="宋体"/>
          <w:color w:val="auto"/>
          <w:sz w:val="21"/>
          <w:szCs w:val="21"/>
          <w:highlight w:val="none"/>
        </w:rPr>
      </w:pPr>
      <w:r>
        <w:rPr>
          <w:rFonts w:hint="eastAsia" w:ascii="宋体" w:hAnsi="宋体" w:eastAsia="宋体" w:cs="宋体"/>
          <w:color w:val="auto"/>
          <w:spacing w:val="2"/>
          <w:position w:val="31"/>
          <w:sz w:val="21"/>
          <w:szCs w:val="21"/>
          <w:highlight w:val="none"/>
        </w:rPr>
        <w:t>委托人（全称</w:t>
      </w:r>
      <w:r>
        <w:rPr>
          <w:rFonts w:hint="eastAsia" w:ascii="宋体" w:hAnsi="宋体" w:eastAsia="宋体" w:cs="宋体"/>
          <w:color w:val="auto"/>
          <w:spacing w:val="-71"/>
          <w:position w:val="31"/>
          <w:sz w:val="21"/>
          <w:szCs w:val="21"/>
          <w:highlight w:val="none"/>
        </w:rPr>
        <w:t>）</w:t>
      </w:r>
      <w:r>
        <w:rPr>
          <w:rFonts w:hint="eastAsia" w:ascii="宋体" w:hAnsi="宋体" w:eastAsia="宋体" w:cs="宋体"/>
          <w:color w:val="auto"/>
          <w:spacing w:val="13"/>
          <w:position w:val="31"/>
          <w:sz w:val="21"/>
          <w:szCs w:val="21"/>
          <w:highlight w:val="none"/>
        </w:rPr>
        <w:t xml:space="preserve"> </w:t>
      </w:r>
      <w:r>
        <w:rPr>
          <w:rFonts w:hint="eastAsia" w:ascii="宋体" w:hAnsi="宋体" w:eastAsia="宋体" w:cs="宋体"/>
          <w:color w:val="auto"/>
          <w:spacing w:val="-71"/>
          <w:position w:val="31"/>
          <w:sz w:val="21"/>
          <w:szCs w:val="21"/>
          <w:highlight w:val="none"/>
        </w:rPr>
        <w:t>：</w:t>
      </w:r>
      <w:r>
        <w:rPr>
          <w:rFonts w:hint="eastAsia" w:ascii="宋体" w:hAnsi="宋体" w:eastAsia="宋体" w:cs="宋体"/>
          <w:color w:val="auto"/>
          <w:position w:val="31"/>
          <w:sz w:val="21"/>
          <w:szCs w:val="21"/>
          <w:highlight w:val="none"/>
          <w:u w:val="single" w:color="auto"/>
        </w:rPr>
        <w:t xml:space="preserve">              </w:t>
      </w:r>
      <w:r>
        <w:rPr>
          <w:rFonts w:hint="eastAsia" w:ascii="宋体" w:hAnsi="宋体" w:eastAsia="宋体" w:cs="宋体"/>
          <w:color w:val="auto"/>
          <w:spacing w:val="2"/>
          <w:position w:val="31"/>
          <w:sz w:val="21"/>
          <w:szCs w:val="21"/>
          <w:highlight w:val="none"/>
          <w:u w:val="single" w:color="auto"/>
        </w:rPr>
        <w:t>***</w:t>
      </w:r>
      <w:r>
        <w:rPr>
          <w:rFonts w:hint="eastAsia" w:ascii="宋体" w:hAnsi="宋体" w:eastAsia="宋体" w:cs="宋体"/>
          <w:color w:val="auto"/>
          <w:position w:val="31"/>
          <w:sz w:val="21"/>
          <w:szCs w:val="21"/>
          <w:highlight w:val="none"/>
          <w:u w:val="single" w:color="auto"/>
        </w:rPr>
        <w:t xml:space="preserve">                            </w:t>
      </w:r>
    </w:p>
    <w:p w14:paraId="15179651">
      <w:pPr>
        <w:spacing w:line="240" w:lineRule="auto"/>
        <w:ind w:firstLine="429"/>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监理人（全称</w:t>
      </w:r>
      <w:r>
        <w:rPr>
          <w:rFonts w:hint="eastAsia" w:ascii="宋体" w:hAnsi="宋体" w:eastAsia="宋体" w:cs="宋体"/>
          <w:color w:val="auto"/>
          <w:spacing w:val="-73"/>
          <w:sz w:val="21"/>
          <w:szCs w:val="21"/>
          <w:highlight w:val="none"/>
        </w:rPr>
        <w:t>）</w:t>
      </w:r>
      <w:r>
        <w:rPr>
          <w:rFonts w:hint="eastAsia" w:ascii="宋体" w:hAnsi="宋体" w:eastAsia="宋体" w:cs="宋体"/>
          <w:color w:val="auto"/>
          <w:spacing w:val="13"/>
          <w:sz w:val="21"/>
          <w:szCs w:val="21"/>
          <w:highlight w:val="none"/>
        </w:rPr>
        <w:t xml:space="preserve"> </w:t>
      </w:r>
      <w:r>
        <w:rPr>
          <w:rFonts w:hint="eastAsia" w:ascii="宋体" w:hAnsi="宋体" w:eastAsia="宋体" w:cs="宋体"/>
          <w:color w:val="auto"/>
          <w:spacing w:val="-73"/>
          <w:sz w:val="24"/>
          <w:szCs w:val="24"/>
          <w:highlight w:val="none"/>
        </w:rPr>
        <w:t>：</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2"/>
          <w:sz w:val="21"/>
          <w:szCs w:val="21"/>
          <w:highlight w:val="none"/>
          <w:u w:val="single" w:color="auto"/>
        </w:rPr>
        <w:t>***</w:t>
      </w:r>
      <w:r>
        <w:rPr>
          <w:rFonts w:hint="eastAsia" w:ascii="宋体" w:hAnsi="宋体" w:eastAsia="宋体" w:cs="宋体"/>
          <w:color w:val="auto"/>
          <w:sz w:val="21"/>
          <w:szCs w:val="21"/>
          <w:highlight w:val="none"/>
          <w:u w:val="single" w:color="auto"/>
        </w:rPr>
        <w:t xml:space="preserve">                            </w:t>
      </w:r>
    </w:p>
    <w:p w14:paraId="6ECC90F9">
      <w:pPr>
        <w:keepNext w:val="0"/>
        <w:keepLines w:val="0"/>
        <w:pageBreakBefore w:val="0"/>
        <w:widowControl w:val="0"/>
        <w:kinsoku/>
        <w:wordWrap/>
        <w:overflowPunct/>
        <w:topLinePunct w:val="0"/>
        <w:autoSpaceDE/>
        <w:autoSpaceDN/>
        <w:bidi w:val="0"/>
        <w:adjustRightInd/>
        <w:snapToGrid/>
        <w:spacing w:before="69" w:line="240" w:lineRule="auto"/>
        <w:ind w:firstLine="396" w:firstLineChars="200"/>
        <w:textAlignment w:val="auto"/>
        <w:rPr>
          <w:rFonts w:hint="eastAsia" w:ascii="宋体" w:hAnsi="宋体" w:eastAsia="宋体" w:cs="宋体"/>
          <w:color w:val="auto"/>
          <w:spacing w:val="-6"/>
          <w:sz w:val="21"/>
          <w:szCs w:val="21"/>
          <w:highlight w:val="none"/>
        </w:rPr>
      </w:pPr>
    </w:p>
    <w:p w14:paraId="7A0F5AB8">
      <w:pPr>
        <w:keepNext w:val="0"/>
        <w:keepLines w:val="0"/>
        <w:pageBreakBefore w:val="0"/>
        <w:widowControl w:val="0"/>
        <w:kinsoku/>
        <w:wordWrap/>
        <w:overflowPunct/>
        <w:topLinePunct w:val="0"/>
        <w:autoSpaceDE/>
        <w:autoSpaceDN/>
        <w:bidi w:val="0"/>
        <w:adjustRightInd/>
        <w:snapToGrid/>
        <w:spacing w:before="69" w:line="360" w:lineRule="auto"/>
        <w:ind w:firstLine="396" w:firstLineChars="200"/>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6"/>
          <w:sz w:val="21"/>
          <w:szCs w:val="21"/>
          <w:highlight w:val="none"/>
        </w:rPr>
        <w:t>根据《中华人民共和国民法典》</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pacing w:val="-6"/>
          <w:sz w:val="21"/>
          <w:szCs w:val="21"/>
          <w:highlight w:val="none"/>
        </w:rPr>
        <w:t>、</w:t>
      </w:r>
      <w:r>
        <w:rPr>
          <w:rFonts w:hint="eastAsia" w:ascii="宋体" w:hAnsi="宋体" w:eastAsia="宋体" w:cs="宋体"/>
          <w:color w:val="auto"/>
          <w:spacing w:val="-104"/>
          <w:sz w:val="21"/>
          <w:szCs w:val="21"/>
          <w:highlight w:val="none"/>
        </w:rPr>
        <w:t xml:space="preserve"> </w:t>
      </w:r>
      <w:r>
        <w:rPr>
          <w:rFonts w:hint="eastAsia" w:ascii="宋体" w:hAnsi="宋体" w:eastAsia="宋体" w:cs="宋体"/>
          <w:color w:val="auto"/>
          <w:spacing w:val="-6"/>
          <w:sz w:val="21"/>
          <w:szCs w:val="21"/>
          <w:highlight w:val="none"/>
        </w:rPr>
        <w:t>《中华人民共和国建筑法》</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6"/>
          <w:sz w:val="21"/>
          <w:szCs w:val="21"/>
          <w:highlight w:val="none"/>
        </w:rPr>
        <w:t>及其他有关法律、法规，</w:t>
      </w:r>
      <w:r>
        <w:rPr>
          <w:rFonts w:hint="eastAsia" w:ascii="宋体" w:hAnsi="宋体" w:eastAsia="宋体" w:cs="宋体"/>
          <w:color w:val="auto"/>
          <w:spacing w:val="-2"/>
          <w:sz w:val="21"/>
          <w:szCs w:val="21"/>
          <w:highlight w:val="none"/>
        </w:rPr>
        <w:t>遵循平等、自愿、公平和诚信的原则，双方就下述工程委托监理与相关服务事项协商一致，订立本合同。</w:t>
      </w:r>
    </w:p>
    <w:p w14:paraId="02B6C756">
      <w:pPr>
        <w:spacing w:before="2" w:line="240" w:lineRule="auto"/>
        <w:ind w:firstLine="741"/>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一、工程概况</w:t>
      </w:r>
    </w:p>
    <w:p w14:paraId="0E5A6FE1">
      <w:pPr>
        <w:spacing w:before="218" w:line="240" w:lineRule="auto"/>
        <w:ind w:firstLine="758"/>
        <w:rPr>
          <w:rFonts w:hint="eastAsia" w:ascii="宋体" w:hAnsi="宋体" w:eastAsia="宋体" w:cs="宋体"/>
          <w:color w:val="auto"/>
          <w:sz w:val="21"/>
          <w:szCs w:val="21"/>
          <w:highlight w:val="none"/>
        </w:rPr>
      </w:pPr>
      <w:r>
        <w:rPr>
          <w:rFonts w:hint="eastAsia" w:ascii="宋体" w:hAnsi="宋体" w:eastAsia="宋体" w:cs="宋体"/>
          <w:color w:val="auto"/>
          <w:spacing w:val="-10"/>
          <w:w w:val="94"/>
          <w:sz w:val="21"/>
          <w:szCs w:val="21"/>
          <w:highlight w:val="none"/>
        </w:rPr>
        <w:t>1.</w:t>
      </w:r>
      <w:r>
        <w:rPr>
          <w:rFonts w:hint="eastAsia" w:ascii="宋体" w:hAnsi="宋体" w:eastAsia="宋体" w:cs="宋体"/>
          <w:color w:val="auto"/>
          <w:spacing w:val="21"/>
          <w:sz w:val="21"/>
          <w:szCs w:val="21"/>
          <w:highlight w:val="none"/>
        </w:rPr>
        <w:t xml:space="preserve"> </w:t>
      </w:r>
      <w:r>
        <w:rPr>
          <w:rFonts w:hint="eastAsia" w:ascii="宋体" w:hAnsi="宋体" w:eastAsia="宋体" w:cs="宋体"/>
          <w:color w:val="auto"/>
          <w:spacing w:val="-10"/>
          <w:w w:val="94"/>
          <w:sz w:val="21"/>
          <w:szCs w:val="21"/>
          <w:highlight w:val="none"/>
        </w:rPr>
        <w:t>工程名称：</w:t>
      </w:r>
      <w:r>
        <w:rPr>
          <w:rFonts w:hint="eastAsia" w:ascii="宋体" w:hAnsi="宋体" w:eastAsia="宋体" w:cs="宋体"/>
          <w:color w:val="auto"/>
          <w:spacing w:val="2"/>
          <w:sz w:val="21"/>
          <w:szCs w:val="21"/>
          <w:highlight w:val="none"/>
          <w:u w:val="single" w:color="auto"/>
        </w:rPr>
        <w:t xml:space="preserve">                 </w:t>
      </w:r>
      <w:r>
        <w:rPr>
          <w:rFonts w:hint="eastAsia" w:ascii="宋体" w:hAnsi="宋体" w:eastAsia="宋体" w:cs="宋体"/>
          <w:color w:val="auto"/>
          <w:spacing w:val="-10"/>
          <w:w w:val="94"/>
          <w:sz w:val="21"/>
          <w:szCs w:val="21"/>
          <w:highlight w:val="none"/>
          <w:u w:val="single" w:color="auto"/>
        </w:rPr>
        <w:t>***</w:t>
      </w:r>
      <w:r>
        <w:rPr>
          <w:rFonts w:hint="eastAsia" w:ascii="宋体" w:hAnsi="宋体" w:eastAsia="宋体" w:cs="宋体"/>
          <w:color w:val="auto"/>
          <w:sz w:val="21"/>
          <w:szCs w:val="21"/>
          <w:highlight w:val="none"/>
          <w:u w:val="single" w:color="auto"/>
        </w:rPr>
        <w:t xml:space="preserve">                 </w:t>
      </w:r>
    </w:p>
    <w:p w14:paraId="07B64035">
      <w:pPr>
        <w:spacing w:before="210" w:line="240" w:lineRule="auto"/>
        <w:ind w:firstLine="726"/>
        <w:rPr>
          <w:rFonts w:hint="eastAsia" w:ascii="宋体" w:hAnsi="宋体" w:eastAsia="宋体" w:cs="宋体"/>
          <w:color w:val="auto"/>
          <w:sz w:val="21"/>
          <w:szCs w:val="21"/>
          <w:highlight w:val="none"/>
        </w:rPr>
      </w:pPr>
      <w:r>
        <w:rPr>
          <w:rFonts w:hint="eastAsia" w:ascii="宋体" w:hAnsi="宋体" w:eastAsia="宋体" w:cs="宋体"/>
          <w:color w:val="auto"/>
          <w:spacing w:val="-10"/>
          <w:w w:val="95"/>
          <w:sz w:val="21"/>
          <w:szCs w:val="21"/>
          <w:highlight w:val="none"/>
        </w:rPr>
        <w:t>2.</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0"/>
          <w:w w:val="95"/>
          <w:sz w:val="21"/>
          <w:szCs w:val="21"/>
          <w:highlight w:val="none"/>
        </w:rPr>
        <w:t>工程地点：</w:t>
      </w:r>
      <w:r>
        <w:rPr>
          <w:rFonts w:hint="eastAsia" w:ascii="宋体" w:hAnsi="宋体" w:eastAsia="宋体" w:cs="宋体"/>
          <w:color w:val="auto"/>
          <w:spacing w:val="2"/>
          <w:sz w:val="21"/>
          <w:szCs w:val="21"/>
          <w:highlight w:val="none"/>
          <w:u w:val="single" w:color="auto"/>
        </w:rPr>
        <w:t xml:space="preserve">                 </w:t>
      </w:r>
      <w:r>
        <w:rPr>
          <w:rFonts w:hint="eastAsia" w:ascii="宋体" w:hAnsi="宋体" w:eastAsia="宋体" w:cs="宋体"/>
          <w:color w:val="auto"/>
          <w:spacing w:val="-10"/>
          <w:w w:val="95"/>
          <w:sz w:val="21"/>
          <w:szCs w:val="21"/>
          <w:highlight w:val="none"/>
          <w:u w:val="single" w:color="auto"/>
        </w:rPr>
        <w:t>***</w:t>
      </w:r>
      <w:r>
        <w:rPr>
          <w:rFonts w:hint="eastAsia" w:ascii="宋体" w:hAnsi="宋体" w:eastAsia="宋体" w:cs="宋体"/>
          <w:color w:val="auto"/>
          <w:sz w:val="21"/>
          <w:szCs w:val="21"/>
          <w:highlight w:val="none"/>
          <w:u w:val="single" w:color="auto"/>
        </w:rPr>
        <w:t xml:space="preserve">                 </w:t>
      </w:r>
    </w:p>
    <w:p w14:paraId="243479E1">
      <w:pPr>
        <w:spacing w:before="86" w:line="240" w:lineRule="auto"/>
        <w:ind w:firstLine="747"/>
        <w:rPr>
          <w:rFonts w:hint="eastAsia" w:ascii="宋体" w:hAnsi="宋体" w:eastAsia="宋体" w:cs="宋体"/>
          <w:color w:val="auto"/>
          <w:sz w:val="21"/>
          <w:szCs w:val="21"/>
          <w:highlight w:val="none"/>
        </w:rPr>
      </w:pPr>
      <w:r>
        <w:rPr>
          <w:rFonts w:hint="eastAsia" w:ascii="宋体" w:hAnsi="宋体" w:eastAsia="宋体" w:cs="宋体"/>
          <w:color w:val="auto"/>
          <w:spacing w:val="-10"/>
          <w:w w:val="95"/>
          <w:sz w:val="21"/>
          <w:szCs w:val="21"/>
          <w:highlight w:val="none"/>
        </w:rPr>
        <w:t>3.</w:t>
      </w:r>
      <w:r>
        <w:rPr>
          <w:rFonts w:hint="eastAsia" w:ascii="宋体" w:hAnsi="宋体" w:eastAsia="宋体" w:cs="宋体"/>
          <w:color w:val="auto"/>
          <w:spacing w:val="17"/>
          <w:sz w:val="21"/>
          <w:szCs w:val="21"/>
          <w:highlight w:val="none"/>
        </w:rPr>
        <w:t xml:space="preserve"> </w:t>
      </w:r>
      <w:r>
        <w:rPr>
          <w:rFonts w:hint="eastAsia" w:ascii="宋体" w:hAnsi="宋体" w:eastAsia="宋体" w:cs="宋体"/>
          <w:color w:val="auto"/>
          <w:spacing w:val="-10"/>
          <w:w w:val="95"/>
          <w:sz w:val="21"/>
          <w:szCs w:val="21"/>
          <w:highlight w:val="none"/>
        </w:rPr>
        <w:t>工程规模：</w:t>
      </w:r>
      <w:r>
        <w:rPr>
          <w:rFonts w:hint="eastAsia" w:ascii="宋体" w:hAnsi="宋体" w:eastAsia="宋体" w:cs="宋体"/>
          <w:color w:val="auto"/>
          <w:spacing w:val="2"/>
          <w:sz w:val="21"/>
          <w:szCs w:val="21"/>
          <w:highlight w:val="none"/>
          <w:u w:val="single" w:color="auto"/>
        </w:rPr>
        <w:t xml:space="preserve">                 </w:t>
      </w:r>
      <w:r>
        <w:rPr>
          <w:rFonts w:hint="eastAsia" w:ascii="宋体" w:hAnsi="宋体" w:eastAsia="宋体" w:cs="宋体"/>
          <w:color w:val="auto"/>
          <w:spacing w:val="-10"/>
          <w:w w:val="95"/>
          <w:sz w:val="21"/>
          <w:szCs w:val="21"/>
          <w:highlight w:val="none"/>
          <w:u w:val="single" w:color="auto"/>
        </w:rPr>
        <w:t>***</w:t>
      </w:r>
      <w:r>
        <w:rPr>
          <w:rFonts w:hint="eastAsia" w:ascii="宋体" w:hAnsi="宋体" w:eastAsia="宋体" w:cs="宋体"/>
          <w:color w:val="auto"/>
          <w:sz w:val="21"/>
          <w:szCs w:val="21"/>
          <w:highlight w:val="none"/>
          <w:u w:val="single" w:color="auto"/>
        </w:rPr>
        <w:t xml:space="preserve">                 </w:t>
      </w:r>
    </w:p>
    <w:p w14:paraId="4C53024C">
      <w:pPr>
        <w:spacing w:line="240" w:lineRule="auto"/>
        <w:rPr>
          <w:rFonts w:hint="eastAsia" w:ascii="宋体" w:hAnsi="宋体" w:eastAsia="宋体" w:cs="宋体"/>
          <w:color w:val="auto"/>
          <w:sz w:val="21"/>
          <w:highlight w:val="none"/>
        </w:rPr>
      </w:pPr>
    </w:p>
    <w:p w14:paraId="3CE3FB0C">
      <w:pPr>
        <w:spacing w:before="69" w:line="240" w:lineRule="auto"/>
        <w:ind w:firstLine="742"/>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4.</w:t>
      </w:r>
      <w:r>
        <w:rPr>
          <w:rFonts w:hint="eastAsia" w:ascii="宋体" w:hAnsi="宋体" w:eastAsia="宋体" w:cs="宋体"/>
          <w:color w:val="auto"/>
          <w:spacing w:val="21"/>
          <w:sz w:val="21"/>
          <w:szCs w:val="21"/>
          <w:highlight w:val="none"/>
        </w:rPr>
        <w:t xml:space="preserve"> </w:t>
      </w:r>
      <w:r>
        <w:rPr>
          <w:rFonts w:hint="eastAsia" w:ascii="宋体" w:hAnsi="宋体" w:eastAsia="宋体" w:cs="宋体"/>
          <w:color w:val="auto"/>
          <w:spacing w:val="-3"/>
          <w:sz w:val="21"/>
          <w:szCs w:val="21"/>
          <w:highlight w:val="none"/>
        </w:rPr>
        <w:t>工程施工中标价：</w:t>
      </w:r>
      <w:r>
        <w:rPr>
          <w:rFonts w:hint="eastAsia" w:ascii="宋体" w:hAnsi="宋体" w:eastAsia="宋体" w:cs="宋体"/>
          <w:color w:val="auto"/>
          <w:sz w:val="21"/>
          <w:szCs w:val="21"/>
          <w:highlight w:val="none"/>
          <w:u w:val="single" w:color="auto"/>
        </w:rPr>
        <w:t xml:space="preserve">              </w:t>
      </w:r>
      <w:r>
        <w:rPr>
          <w:rFonts w:hint="eastAsia" w:ascii="宋体" w:hAnsi="宋体" w:eastAsia="宋体" w:cs="宋体"/>
          <w:color w:val="auto"/>
          <w:spacing w:val="-3"/>
          <w:sz w:val="21"/>
          <w:szCs w:val="21"/>
          <w:highlight w:val="none"/>
          <w:u w:val="single" w:color="auto"/>
        </w:rPr>
        <w:t>***</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3"/>
          <w:sz w:val="21"/>
          <w:szCs w:val="21"/>
          <w:highlight w:val="none"/>
        </w:rPr>
        <w:t>万元。</w:t>
      </w:r>
    </w:p>
    <w:p w14:paraId="2D25ACD1">
      <w:pPr>
        <w:spacing w:line="240" w:lineRule="auto"/>
        <w:rPr>
          <w:rFonts w:hint="eastAsia" w:ascii="宋体" w:hAnsi="宋体" w:eastAsia="宋体" w:cs="宋体"/>
          <w:color w:val="auto"/>
          <w:sz w:val="21"/>
          <w:highlight w:val="none"/>
        </w:rPr>
      </w:pPr>
    </w:p>
    <w:p w14:paraId="18D611E1">
      <w:pPr>
        <w:spacing w:before="69" w:line="240" w:lineRule="auto"/>
        <w:ind w:firstLine="741"/>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二、词语限定</w:t>
      </w:r>
    </w:p>
    <w:p w14:paraId="2842A873">
      <w:pPr>
        <w:spacing w:line="240" w:lineRule="auto"/>
        <w:rPr>
          <w:rFonts w:hint="eastAsia" w:ascii="宋体" w:hAnsi="宋体" w:eastAsia="宋体" w:cs="宋体"/>
          <w:color w:val="auto"/>
          <w:sz w:val="21"/>
          <w:highlight w:val="none"/>
        </w:rPr>
      </w:pPr>
    </w:p>
    <w:p w14:paraId="576182E3">
      <w:pPr>
        <w:spacing w:before="69" w:line="240" w:lineRule="auto"/>
        <w:ind w:firstLine="743"/>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协议书中相关词语的含义与通用条件中的定义与解释相同。</w:t>
      </w:r>
    </w:p>
    <w:p w14:paraId="3A62DC74">
      <w:pPr>
        <w:spacing w:line="240" w:lineRule="auto"/>
        <w:rPr>
          <w:rFonts w:hint="eastAsia" w:ascii="宋体" w:hAnsi="宋体" w:eastAsia="宋体" w:cs="宋体"/>
          <w:color w:val="auto"/>
          <w:sz w:val="21"/>
          <w:highlight w:val="none"/>
        </w:rPr>
      </w:pPr>
    </w:p>
    <w:p w14:paraId="07A8AB94">
      <w:pPr>
        <w:spacing w:before="69" w:line="240" w:lineRule="auto"/>
        <w:ind w:firstLine="738"/>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三、组成本合同的文件</w:t>
      </w:r>
    </w:p>
    <w:p w14:paraId="3BDEC36E">
      <w:pPr>
        <w:spacing w:line="240" w:lineRule="auto"/>
        <w:rPr>
          <w:rFonts w:hint="eastAsia" w:ascii="宋体" w:hAnsi="宋体" w:eastAsia="宋体" w:cs="宋体"/>
          <w:color w:val="auto"/>
          <w:sz w:val="21"/>
          <w:highlight w:val="none"/>
        </w:rPr>
      </w:pPr>
    </w:p>
    <w:p w14:paraId="6FA7FA96">
      <w:pPr>
        <w:spacing w:before="69" w:line="240" w:lineRule="auto"/>
        <w:ind w:firstLine="758"/>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1.</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pacing w:val="-6"/>
          <w:sz w:val="21"/>
          <w:szCs w:val="21"/>
          <w:highlight w:val="none"/>
        </w:rPr>
        <w:t>协议书；</w:t>
      </w:r>
    </w:p>
    <w:p w14:paraId="59F33CDA">
      <w:pPr>
        <w:spacing w:line="240" w:lineRule="auto"/>
        <w:rPr>
          <w:rFonts w:hint="eastAsia" w:ascii="宋体" w:hAnsi="宋体" w:eastAsia="宋体" w:cs="宋体"/>
          <w:color w:val="auto"/>
          <w:sz w:val="21"/>
          <w:highlight w:val="none"/>
        </w:rPr>
      </w:pPr>
    </w:p>
    <w:p w14:paraId="34E30601">
      <w:pPr>
        <w:spacing w:before="69" w:line="240" w:lineRule="auto"/>
        <w:ind w:firstLine="745"/>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2.</w:t>
      </w:r>
      <w:r>
        <w:rPr>
          <w:rFonts w:hint="eastAsia" w:ascii="宋体" w:hAnsi="宋体" w:eastAsia="宋体" w:cs="宋体"/>
          <w:color w:val="auto"/>
          <w:spacing w:val="14"/>
          <w:sz w:val="21"/>
          <w:szCs w:val="21"/>
          <w:highlight w:val="none"/>
        </w:rPr>
        <w:t xml:space="preserve"> </w:t>
      </w:r>
      <w:r>
        <w:rPr>
          <w:rFonts w:hint="eastAsia" w:ascii="宋体" w:hAnsi="宋体" w:eastAsia="宋体" w:cs="宋体"/>
          <w:color w:val="auto"/>
          <w:spacing w:val="-4"/>
          <w:sz w:val="21"/>
          <w:szCs w:val="21"/>
          <w:highlight w:val="none"/>
        </w:rPr>
        <w:t>专用条件；</w:t>
      </w:r>
    </w:p>
    <w:p w14:paraId="5E34BBE3">
      <w:pPr>
        <w:spacing w:line="240" w:lineRule="auto"/>
        <w:rPr>
          <w:rFonts w:hint="eastAsia" w:ascii="宋体" w:hAnsi="宋体" w:eastAsia="宋体" w:cs="宋体"/>
          <w:color w:val="auto"/>
          <w:sz w:val="21"/>
          <w:highlight w:val="none"/>
        </w:rPr>
      </w:pPr>
    </w:p>
    <w:p w14:paraId="348B95E8">
      <w:pPr>
        <w:spacing w:before="69" w:line="240" w:lineRule="auto"/>
        <w:ind w:firstLine="747"/>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3.</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4"/>
          <w:sz w:val="21"/>
          <w:szCs w:val="21"/>
          <w:highlight w:val="none"/>
        </w:rPr>
        <w:t>通用条件；</w:t>
      </w:r>
    </w:p>
    <w:p w14:paraId="54343C33">
      <w:pPr>
        <w:spacing w:line="240" w:lineRule="auto"/>
        <w:rPr>
          <w:rFonts w:hint="eastAsia" w:ascii="宋体" w:hAnsi="宋体" w:eastAsia="宋体" w:cs="宋体"/>
          <w:color w:val="auto"/>
          <w:sz w:val="21"/>
          <w:highlight w:val="none"/>
        </w:rPr>
      </w:pPr>
    </w:p>
    <w:p w14:paraId="0A390B95">
      <w:pPr>
        <w:spacing w:before="69" w:line="240" w:lineRule="auto"/>
        <w:ind w:firstLine="742"/>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4.</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
          <w:sz w:val="21"/>
          <w:szCs w:val="21"/>
          <w:highlight w:val="none"/>
        </w:rPr>
        <w:t>在实施过程中共同签署的补充与修正文件。</w:t>
      </w:r>
    </w:p>
    <w:p w14:paraId="5EECA332">
      <w:pPr>
        <w:spacing w:line="240" w:lineRule="auto"/>
        <w:rPr>
          <w:rFonts w:hint="eastAsia" w:ascii="宋体" w:hAnsi="宋体" w:eastAsia="宋体" w:cs="宋体"/>
          <w:color w:val="auto"/>
          <w:sz w:val="21"/>
          <w:highlight w:val="none"/>
        </w:rPr>
      </w:pPr>
    </w:p>
    <w:p w14:paraId="6D0C0B86">
      <w:pPr>
        <w:spacing w:before="69" w:line="240" w:lineRule="auto"/>
        <w:ind w:firstLine="757"/>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四、总监理工程师</w:t>
      </w:r>
    </w:p>
    <w:p w14:paraId="2150CEE4">
      <w:pPr>
        <w:spacing w:line="240" w:lineRule="auto"/>
        <w:rPr>
          <w:rFonts w:hint="eastAsia" w:ascii="宋体" w:hAnsi="宋体" w:eastAsia="宋体" w:cs="宋体"/>
          <w:color w:val="auto"/>
          <w:highlight w:val="none"/>
        </w:rPr>
      </w:pPr>
    </w:p>
    <w:p w14:paraId="735A3628">
      <w:pPr>
        <w:spacing w:line="240" w:lineRule="auto"/>
        <w:rPr>
          <w:rFonts w:hint="eastAsia" w:ascii="宋体" w:hAnsi="宋体" w:eastAsia="宋体" w:cs="宋体"/>
          <w:color w:val="auto"/>
          <w:highlight w:val="none"/>
        </w:rPr>
      </w:pPr>
    </w:p>
    <w:p w14:paraId="73BD0501">
      <w:pPr>
        <w:spacing w:line="240" w:lineRule="auto"/>
        <w:rPr>
          <w:rFonts w:hint="eastAsia" w:ascii="宋体" w:hAnsi="宋体" w:eastAsia="宋体" w:cs="宋体"/>
          <w:color w:val="auto"/>
          <w:highlight w:val="none"/>
        </w:rPr>
        <w:sectPr>
          <w:headerReference r:id="rId5" w:type="default"/>
          <w:footerReference r:id="rId6" w:type="default"/>
          <w:pgSz w:w="11906" w:h="16839"/>
          <w:pgMar w:top="1518" w:right="990" w:bottom="400" w:left="1418" w:header="852" w:footer="0" w:gutter="0"/>
          <w:pgBorders>
            <w:top w:val="none" w:sz="0" w:space="0"/>
            <w:left w:val="none" w:sz="0" w:space="0"/>
            <w:bottom w:val="none" w:sz="0" w:space="0"/>
            <w:right w:val="none" w:sz="0" w:space="0"/>
          </w:pgBorders>
          <w:cols w:space="720" w:num="1"/>
        </w:sectPr>
      </w:pPr>
    </w:p>
    <w:p w14:paraId="76079835">
      <w:pPr>
        <w:spacing w:before="41" w:line="240" w:lineRule="auto"/>
        <w:ind w:firstLine="748"/>
        <w:rPr>
          <w:rFonts w:hint="eastAsia" w:ascii="宋体" w:hAnsi="宋体" w:eastAsia="宋体" w:cs="宋体"/>
          <w:color w:val="auto"/>
          <w:sz w:val="20"/>
          <w:szCs w:val="20"/>
          <w:highlight w:val="none"/>
        </w:rPr>
      </w:pPr>
      <w:r>
        <w:rPr>
          <w:rFonts w:hint="eastAsia" w:ascii="宋体" w:hAnsi="宋体" w:eastAsia="宋体" w:cs="宋体"/>
          <w:color w:val="auto"/>
          <w:spacing w:val="-6"/>
          <w:sz w:val="20"/>
          <w:szCs w:val="20"/>
          <w:highlight w:val="none"/>
        </w:rPr>
        <w:t>总监理工程师姓名：</w:t>
      </w:r>
    </w:p>
    <w:p w14:paraId="4B4F00D4">
      <w:pPr>
        <w:spacing w:line="240" w:lineRule="auto"/>
        <w:rPr>
          <w:rFonts w:hint="eastAsia" w:ascii="宋体" w:hAnsi="宋体" w:eastAsia="宋体" w:cs="宋体"/>
          <w:color w:val="auto"/>
          <w:sz w:val="21"/>
          <w:highlight w:val="none"/>
        </w:rPr>
      </w:pPr>
    </w:p>
    <w:p w14:paraId="006055AA">
      <w:pPr>
        <w:spacing w:before="70" w:line="240" w:lineRule="auto"/>
        <w:ind w:firstLine="741"/>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五、签约酬金</w:t>
      </w:r>
    </w:p>
    <w:p w14:paraId="2DED1917">
      <w:pPr>
        <w:spacing w:line="240" w:lineRule="auto"/>
        <w:rPr>
          <w:rFonts w:hint="eastAsia" w:ascii="宋体" w:hAnsi="宋体" w:eastAsia="宋体" w:cs="宋体"/>
          <w:color w:val="auto"/>
          <w:sz w:val="21"/>
          <w:highlight w:val="none"/>
        </w:rPr>
      </w:pPr>
    </w:p>
    <w:p w14:paraId="6D6BF8AA">
      <w:pPr>
        <w:spacing w:before="68" w:line="240" w:lineRule="auto"/>
        <w:ind w:firstLine="742"/>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签</w:t>
      </w:r>
      <w:r>
        <w:rPr>
          <w:rFonts w:hint="eastAsia" w:ascii="宋体" w:hAnsi="宋体" w:eastAsia="宋体" w:cs="宋体"/>
          <w:color w:val="auto"/>
          <w:spacing w:val="20"/>
          <w:sz w:val="21"/>
          <w:szCs w:val="21"/>
          <w:highlight w:val="none"/>
        </w:rPr>
        <w:t xml:space="preserve">  </w:t>
      </w:r>
      <w:r>
        <w:rPr>
          <w:rFonts w:hint="eastAsia" w:ascii="宋体" w:hAnsi="宋体" w:eastAsia="宋体" w:cs="宋体"/>
          <w:color w:val="auto"/>
          <w:spacing w:val="-8"/>
          <w:sz w:val="21"/>
          <w:szCs w:val="21"/>
          <w:highlight w:val="none"/>
        </w:rPr>
        <w:t>约</w:t>
      </w:r>
      <w:r>
        <w:rPr>
          <w:rFonts w:hint="eastAsia" w:ascii="宋体" w:hAnsi="宋体" w:eastAsia="宋体" w:cs="宋体"/>
          <w:color w:val="auto"/>
          <w:spacing w:val="17"/>
          <w:sz w:val="21"/>
          <w:szCs w:val="21"/>
          <w:highlight w:val="none"/>
        </w:rPr>
        <w:t xml:space="preserve">  </w:t>
      </w:r>
      <w:r>
        <w:rPr>
          <w:rFonts w:hint="eastAsia" w:ascii="宋体" w:hAnsi="宋体" w:eastAsia="宋体" w:cs="宋体"/>
          <w:color w:val="auto"/>
          <w:spacing w:val="-8"/>
          <w:sz w:val="21"/>
          <w:szCs w:val="21"/>
          <w:highlight w:val="none"/>
        </w:rPr>
        <w:t>酬</w:t>
      </w:r>
      <w:r>
        <w:rPr>
          <w:rFonts w:hint="eastAsia" w:ascii="宋体" w:hAnsi="宋体" w:eastAsia="宋体" w:cs="宋体"/>
          <w:color w:val="auto"/>
          <w:spacing w:val="20"/>
          <w:sz w:val="21"/>
          <w:szCs w:val="21"/>
          <w:highlight w:val="none"/>
        </w:rPr>
        <w:t xml:space="preserve">  </w:t>
      </w:r>
      <w:r>
        <w:rPr>
          <w:rFonts w:hint="eastAsia" w:ascii="宋体" w:hAnsi="宋体" w:eastAsia="宋体" w:cs="宋体"/>
          <w:color w:val="auto"/>
          <w:spacing w:val="-8"/>
          <w:sz w:val="21"/>
          <w:szCs w:val="21"/>
          <w:highlight w:val="none"/>
        </w:rPr>
        <w:t>金</w:t>
      </w:r>
    </w:p>
    <w:p w14:paraId="1CB2973F">
      <w:pPr>
        <w:spacing w:line="240" w:lineRule="auto"/>
        <w:rPr>
          <w:rFonts w:hint="eastAsia" w:ascii="宋体" w:hAnsi="宋体" w:eastAsia="宋体" w:cs="宋体"/>
          <w:color w:val="auto"/>
          <w:highlight w:val="none"/>
        </w:rPr>
      </w:pPr>
    </w:p>
    <w:p w14:paraId="72C796F8">
      <w:pPr>
        <w:spacing w:line="240" w:lineRule="auto"/>
        <w:rPr>
          <w:rFonts w:hint="eastAsia" w:ascii="宋体" w:hAnsi="宋体" w:eastAsia="宋体" w:cs="宋体"/>
          <w:color w:val="auto"/>
          <w:sz w:val="2"/>
          <w:highlight w:val="none"/>
        </w:rPr>
      </w:pPr>
      <w:r>
        <w:rPr>
          <w:rFonts w:hint="eastAsia" w:ascii="宋体" w:hAnsi="宋体" w:eastAsia="宋体" w:cs="宋体"/>
          <w:color w:val="auto"/>
          <w:sz w:val="2"/>
          <w:szCs w:val="2"/>
          <w:highlight w:val="none"/>
        </w:rPr>
        <w:br w:type="column"/>
      </w:r>
    </w:p>
    <w:p w14:paraId="12847F8B">
      <w:pPr>
        <w:tabs>
          <w:tab w:val="left" w:pos="1503"/>
        </w:tabs>
        <w:spacing w:before="40" w:line="240" w:lineRule="auto"/>
        <w:ind w:firstLine="2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color="auto"/>
        </w:rPr>
        <w:tab/>
      </w:r>
      <w:r>
        <w:rPr>
          <w:rFonts w:hint="eastAsia" w:ascii="宋体" w:hAnsi="宋体" w:eastAsia="宋体" w:cs="宋体"/>
          <w:color w:val="auto"/>
          <w:spacing w:val="-2"/>
          <w:sz w:val="21"/>
          <w:szCs w:val="21"/>
          <w:highlight w:val="none"/>
          <w:u w:val="single" w:color="auto"/>
        </w:rPr>
        <w:t>***</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2"/>
          <w:sz w:val="21"/>
          <w:szCs w:val="21"/>
          <w:highlight w:val="none"/>
        </w:rPr>
        <w:t>。</w:t>
      </w:r>
    </w:p>
    <w:p w14:paraId="1BA87289">
      <w:pPr>
        <w:spacing w:line="240" w:lineRule="auto"/>
        <w:rPr>
          <w:rFonts w:hint="eastAsia" w:ascii="宋体" w:hAnsi="宋体" w:eastAsia="宋体" w:cs="宋体"/>
          <w:color w:val="auto"/>
          <w:sz w:val="21"/>
          <w:highlight w:val="none"/>
        </w:rPr>
      </w:pPr>
    </w:p>
    <w:p w14:paraId="794647A0">
      <w:pPr>
        <w:spacing w:line="240" w:lineRule="auto"/>
        <w:rPr>
          <w:rFonts w:hint="eastAsia" w:ascii="宋体" w:hAnsi="宋体" w:eastAsia="宋体" w:cs="宋体"/>
          <w:color w:val="auto"/>
          <w:sz w:val="21"/>
          <w:highlight w:val="none"/>
        </w:rPr>
      </w:pPr>
    </w:p>
    <w:p w14:paraId="2E36E4A2">
      <w:pPr>
        <w:spacing w:line="240" w:lineRule="auto"/>
        <w:rPr>
          <w:rFonts w:hint="eastAsia" w:ascii="宋体" w:hAnsi="宋体" w:eastAsia="宋体" w:cs="宋体"/>
          <w:color w:val="auto"/>
          <w:sz w:val="21"/>
          <w:highlight w:val="none"/>
        </w:rPr>
      </w:pPr>
    </w:p>
    <w:p w14:paraId="775CAAFC">
      <w:pPr>
        <w:spacing w:before="78" w:line="24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1"/>
          <w:szCs w:val="21"/>
          <w:highlight w:val="none"/>
        </w:rPr>
        <w:t>（</w:t>
      </w:r>
      <w:r>
        <w:rPr>
          <w:rFonts w:hint="eastAsia" w:ascii="宋体" w:hAnsi="宋体" w:eastAsia="宋体" w:cs="宋体"/>
          <w:color w:val="auto"/>
          <w:spacing w:val="17"/>
          <w:sz w:val="21"/>
          <w:szCs w:val="21"/>
          <w:highlight w:val="none"/>
        </w:rPr>
        <w:t xml:space="preserve">  </w:t>
      </w:r>
      <w:r>
        <w:rPr>
          <w:rFonts w:hint="eastAsia" w:ascii="宋体" w:hAnsi="宋体" w:eastAsia="宋体" w:cs="宋体"/>
          <w:color w:val="auto"/>
          <w:spacing w:val="-9"/>
          <w:sz w:val="21"/>
          <w:szCs w:val="21"/>
          <w:highlight w:val="none"/>
        </w:rPr>
        <w:t>大</w:t>
      </w:r>
      <w:r>
        <w:rPr>
          <w:rFonts w:hint="eastAsia" w:ascii="宋体" w:hAnsi="宋体" w:eastAsia="宋体" w:cs="宋体"/>
          <w:color w:val="auto"/>
          <w:spacing w:val="19"/>
          <w:sz w:val="21"/>
          <w:szCs w:val="21"/>
          <w:highlight w:val="none"/>
        </w:rPr>
        <w:t xml:space="preserve">  </w:t>
      </w:r>
      <w:r>
        <w:rPr>
          <w:rFonts w:hint="eastAsia" w:ascii="宋体" w:hAnsi="宋体" w:eastAsia="宋体" w:cs="宋体"/>
          <w:color w:val="auto"/>
          <w:spacing w:val="-9"/>
          <w:sz w:val="21"/>
          <w:szCs w:val="21"/>
          <w:highlight w:val="none"/>
        </w:rPr>
        <w:t>写</w:t>
      </w:r>
      <w:r>
        <w:rPr>
          <w:rFonts w:hint="eastAsia" w:ascii="宋体" w:hAnsi="宋体" w:eastAsia="宋体" w:cs="宋体"/>
          <w:color w:val="auto"/>
          <w:spacing w:val="13"/>
          <w:sz w:val="21"/>
          <w:szCs w:val="21"/>
          <w:highlight w:val="none"/>
        </w:rPr>
        <w:t xml:space="preserve">  </w:t>
      </w:r>
      <w:r>
        <w:rPr>
          <w:rFonts w:hint="eastAsia" w:ascii="宋体" w:hAnsi="宋体" w:eastAsia="宋体" w:cs="宋体"/>
          <w:color w:val="auto"/>
          <w:spacing w:val="-13"/>
          <w:sz w:val="21"/>
          <w:szCs w:val="21"/>
          <w:highlight w:val="none"/>
        </w:rPr>
        <w:t>）</w:t>
      </w:r>
      <w:r>
        <w:rPr>
          <w:rFonts w:hint="eastAsia" w:ascii="宋体" w:hAnsi="宋体" w:eastAsia="宋体" w:cs="宋体"/>
          <w:color w:val="auto"/>
          <w:spacing w:val="24"/>
          <w:sz w:val="21"/>
          <w:szCs w:val="21"/>
          <w:highlight w:val="none"/>
        </w:rPr>
        <w:t xml:space="preserve">  </w:t>
      </w:r>
      <w:r>
        <w:rPr>
          <w:rFonts w:hint="eastAsia" w:ascii="宋体" w:hAnsi="宋体" w:eastAsia="宋体" w:cs="宋体"/>
          <w:color w:val="auto"/>
          <w:spacing w:val="-13"/>
          <w:sz w:val="21"/>
          <w:szCs w:val="21"/>
          <w:highlight w:val="none"/>
        </w:rPr>
        <w:t>：</w:t>
      </w:r>
      <w:r>
        <w:rPr>
          <w:rFonts w:hint="eastAsia" w:ascii="宋体" w:hAnsi="宋体" w:eastAsia="宋体" w:cs="宋体"/>
          <w:color w:val="auto"/>
          <w:spacing w:val="79"/>
          <w:sz w:val="21"/>
          <w:szCs w:val="21"/>
          <w:highlight w:val="none"/>
        </w:rPr>
        <w:t xml:space="preserve"> </w:t>
      </w:r>
      <w:r>
        <w:rPr>
          <w:rFonts w:hint="eastAsia" w:ascii="宋体" w:hAnsi="宋体" w:eastAsia="宋体" w:cs="宋体"/>
          <w:color w:val="auto"/>
          <w:spacing w:val="-9"/>
          <w:sz w:val="21"/>
          <w:szCs w:val="21"/>
          <w:highlight w:val="none"/>
          <w:u w:val="single" w:color="auto"/>
        </w:rPr>
        <w:t>***</w:t>
      </w:r>
      <w:r>
        <w:rPr>
          <w:rFonts w:hint="eastAsia" w:ascii="宋体" w:hAnsi="宋体" w:eastAsia="宋体" w:cs="宋体"/>
          <w:color w:val="auto"/>
          <w:spacing w:val="5"/>
          <w:sz w:val="21"/>
          <w:szCs w:val="21"/>
          <w:highlight w:val="none"/>
          <w:u w:val="single" w:color="auto"/>
        </w:rPr>
        <w:t xml:space="preserve">               </w:t>
      </w:r>
      <w:r>
        <w:rPr>
          <w:rFonts w:hint="eastAsia" w:ascii="宋体" w:hAnsi="宋体" w:eastAsia="宋体" w:cs="宋体"/>
          <w:color w:val="auto"/>
          <w:spacing w:val="-9"/>
          <w:sz w:val="24"/>
          <w:szCs w:val="24"/>
          <w:highlight w:val="none"/>
        </w:rPr>
        <w:t>。</w:t>
      </w:r>
    </w:p>
    <w:p w14:paraId="71D6987B">
      <w:pPr>
        <w:spacing w:before="10" w:line="240" w:lineRule="auto"/>
        <w:ind w:firstLine="1927"/>
        <w:rPr>
          <w:rFonts w:hint="eastAsia" w:ascii="宋体" w:hAnsi="宋体" w:eastAsia="宋体" w:cs="宋体"/>
          <w:color w:val="auto"/>
          <w:sz w:val="18"/>
          <w:szCs w:val="18"/>
          <w:highlight w:val="none"/>
        </w:rPr>
      </w:pPr>
    </w:p>
    <w:p w14:paraId="32141E62">
      <w:pPr>
        <w:spacing w:line="240" w:lineRule="auto"/>
        <w:rPr>
          <w:rFonts w:hint="eastAsia" w:ascii="宋体" w:hAnsi="宋体" w:eastAsia="宋体" w:cs="宋体"/>
          <w:color w:val="auto"/>
          <w:highlight w:val="none"/>
        </w:rPr>
        <w:sectPr>
          <w:type w:val="continuous"/>
          <w:pgSz w:w="11906" w:h="16839"/>
          <w:pgMar w:top="1518" w:right="990" w:bottom="400" w:left="1418" w:header="852" w:footer="0" w:gutter="0"/>
          <w:pgBorders>
            <w:top w:val="none" w:sz="0" w:space="0"/>
            <w:left w:val="none" w:sz="0" w:space="0"/>
            <w:bottom w:val="none" w:sz="0" w:space="0"/>
            <w:right w:val="none" w:sz="0" w:space="0"/>
          </w:pgBorders>
          <w:cols w:equalWidth="0" w:num="2">
            <w:col w:w="2499" w:space="100"/>
            <w:col w:w="6899"/>
          </w:cols>
        </w:sectPr>
      </w:pPr>
    </w:p>
    <w:p w14:paraId="108B893B">
      <w:pPr>
        <w:spacing w:before="304" w:line="240" w:lineRule="auto"/>
        <w:ind w:firstLine="739"/>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六、期限</w:t>
      </w:r>
    </w:p>
    <w:p w14:paraId="489BA39B">
      <w:pPr>
        <w:spacing w:line="240" w:lineRule="auto"/>
        <w:rPr>
          <w:rFonts w:hint="eastAsia" w:ascii="宋体" w:hAnsi="宋体" w:eastAsia="宋体" w:cs="宋体"/>
          <w:color w:val="auto"/>
          <w:sz w:val="21"/>
          <w:highlight w:val="none"/>
        </w:rPr>
      </w:pPr>
    </w:p>
    <w:p w14:paraId="75D541FF">
      <w:pPr>
        <w:spacing w:before="69" w:line="240" w:lineRule="auto"/>
        <w:ind w:firstLine="743"/>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本合同自</w:t>
      </w:r>
      <w:r>
        <w:rPr>
          <w:rFonts w:hint="eastAsia" w:ascii="宋体" w:hAnsi="宋体" w:eastAsia="宋体" w:cs="宋体"/>
          <w:color w:val="auto"/>
          <w:spacing w:val="-1"/>
          <w:sz w:val="21"/>
          <w:szCs w:val="21"/>
          <w:highlight w:val="none"/>
          <w:u w:val="single" w:color="auto"/>
        </w:rPr>
        <w:t>施工开工日</w:t>
      </w:r>
      <w:r>
        <w:rPr>
          <w:rFonts w:hint="eastAsia" w:ascii="宋体" w:hAnsi="宋体" w:eastAsia="宋体" w:cs="宋体"/>
          <w:color w:val="auto"/>
          <w:spacing w:val="-1"/>
          <w:sz w:val="21"/>
          <w:szCs w:val="21"/>
          <w:highlight w:val="none"/>
        </w:rPr>
        <w:t>开始实施，至</w:t>
      </w:r>
      <w:r>
        <w:rPr>
          <w:rFonts w:hint="eastAsia" w:ascii="宋体" w:hAnsi="宋体" w:eastAsia="宋体" w:cs="宋体"/>
          <w:color w:val="auto"/>
          <w:spacing w:val="-1"/>
          <w:sz w:val="21"/>
          <w:szCs w:val="21"/>
          <w:highlight w:val="none"/>
          <w:u w:val="single" w:color="auto"/>
        </w:rPr>
        <w:t>施工合同工期+</w:t>
      </w:r>
      <w:r>
        <w:rPr>
          <w:rFonts w:hint="eastAsia" w:ascii="宋体" w:hAnsi="宋体" w:eastAsia="宋体" w:cs="宋体"/>
          <w:color w:val="auto"/>
          <w:spacing w:val="-1"/>
          <w:sz w:val="21"/>
          <w:szCs w:val="21"/>
          <w:highlight w:val="none"/>
          <w:u w:val="single" w:color="auto"/>
          <w:lang w:val="en-US" w:eastAsia="zh-CN"/>
        </w:rPr>
        <w:t xml:space="preserve">  </w:t>
      </w:r>
      <w:r>
        <w:rPr>
          <w:rFonts w:hint="eastAsia" w:ascii="宋体" w:hAnsi="宋体" w:eastAsia="宋体" w:cs="宋体"/>
          <w:color w:val="auto"/>
          <w:spacing w:val="-1"/>
          <w:sz w:val="21"/>
          <w:szCs w:val="21"/>
          <w:highlight w:val="none"/>
          <w:u w:val="single" w:color="auto"/>
        </w:rPr>
        <w:t>天</w:t>
      </w:r>
      <w:r>
        <w:rPr>
          <w:rFonts w:hint="eastAsia" w:ascii="宋体" w:hAnsi="宋体" w:eastAsia="宋体" w:cs="宋体"/>
          <w:color w:val="auto"/>
          <w:spacing w:val="-1"/>
          <w:sz w:val="21"/>
          <w:szCs w:val="21"/>
          <w:highlight w:val="none"/>
        </w:rPr>
        <w:t>完成。</w:t>
      </w:r>
    </w:p>
    <w:p w14:paraId="07E8CEB6">
      <w:pPr>
        <w:spacing w:line="240" w:lineRule="auto"/>
        <w:rPr>
          <w:rFonts w:hint="eastAsia" w:ascii="宋体" w:hAnsi="宋体" w:eastAsia="宋体" w:cs="宋体"/>
          <w:color w:val="auto"/>
          <w:sz w:val="21"/>
          <w:highlight w:val="none"/>
        </w:rPr>
      </w:pPr>
    </w:p>
    <w:p w14:paraId="7B5DF5FF">
      <w:pPr>
        <w:spacing w:line="240" w:lineRule="auto"/>
        <w:rPr>
          <w:rFonts w:hint="eastAsia" w:ascii="宋体" w:hAnsi="宋体" w:eastAsia="宋体" w:cs="宋体"/>
          <w:color w:val="auto"/>
          <w:sz w:val="21"/>
          <w:highlight w:val="none"/>
        </w:rPr>
      </w:pPr>
    </w:p>
    <w:p w14:paraId="35559103">
      <w:pPr>
        <w:spacing w:before="68" w:line="240" w:lineRule="auto"/>
        <w:ind w:firstLine="737"/>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1"/>
          <w:sz w:val="21"/>
          <w:szCs w:val="21"/>
          <w:highlight w:val="none"/>
        </w:rPr>
        <w:t>七、双方承诺</w:t>
      </w:r>
      <w:r>
        <w:rPr>
          <w:rFonts w:hint="eastAsia" w:ascii="宋体" w:hAnsi="宋体" w:eastAsia="宋体" w:cs="宋体"/>
          <w:color w:val="auto"/>
          <w:spacing w:val="-1"/>
          <w:sz w:val="21"/>
          <w:szCs w:val="21"/>
          <w:highlight w:val="none"/>
          <w:lang w:val="en-US" w:eastAsia="zh-CN"/>
        </w:rPr>
        <w:t xml:space="preserve"> </w:t>
      </w:r>
    </w:p>
    <w:p w14:paraId="74B99754">
      <w:pPr>
        <w:spacing w:line="240" w:lineRule="auto"/>
        <w:rPr>
          <w:rFonts w:hint="eastAsia" w:ascii="宋体" w:hAnsi="宋体" w:eastAsia="宋体" w:cs="宋体"/>
          <w:color w:val="auto"/>
          <w:sz w:val="21"/>
          <w:highlight w:val="none"/>
        </w:rPr>
      </w:pPr>
    </w:p>
    <w:p w14:paraId="42C25F5D">
      <w:pPr>
        <w:spacing w:before="69" w:line="240" w:lineRule="auto"/>
        <w:ind w:firstLine="758"/>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1.</w:t>
      </w:r>
      <w:r>
        <w:rPr>
          <w:rFonts w:hint="eastAsia" w:ascii="宋体" w:hAnsi="宋体" w:eastAsia="宋体" w:cs="宋体"/>
          <w:color w:val="auto"/>
          <w:spacing w:val="33"/>
          <w:sz w:val="21"/>
          <w:szCs w:val="21"/>
          <w:highlight w:val="none"/>
        </w:rPr>
        <w:t xml:space="preserve"> </w:t>
      </w:r>
      <w:r>
        <w:rPr>
          <w:rFonts w:hint="eastAsia" w:ascii="宋体" w:hAnsi="宋体" w:eastAsia="宋体" w:cs="宋体"/>
          <w:color w:val="auto"/>
          <w:spacing w:val="-2"/>
          <w:sz w:val="21"/>
          <w:szCs w:val="21"/>
          <w:highlight w:val="none"/>
        </w:rPr>
        <w:t>监理人向委托人承诺，按照本合同约定提供监理与相关服务。</w:t>
      </w:r>
    </w:p>
    <w:p w14:paraId="7FE8F69F">
      <w:pPr>
        <w:spacing w:line="240" w:lineRule="auto"/>
        <w:rPr>
          <w:rFonts w:hint="eastAsia" w:ascii="宋体" w:hAnsi="宋体" w:eastAsia="宋体" w:cs="宋体"/>
          <w:color w:val="auto"/>
          <w:sz w:val="21"/>
          <w:highlight w:val="none"/>
        </w:rPr>
      </w:pPr>
    </w:p>
    <w:p w14:paraId="7CD6B41B">
      <w:pPr>
        <w:spacing w:before="68" w:line="240" w:lineRule="auto"/>
        <w:ind w:firstLine="745"/>
        <w:rPr>
          <w:rFonts w:hint="eastAsia" w:ascii="宋体" w:hAnsi="宋体" w:eastAsia="宋体" w:cs="宋体"/>
          <w:color w:val="auto"/>
          <w:sz w:val="21"/>
          <w:szCs w:val="21"/>
          <w:highlight w:val="none"/>
        </w:rPr>
      </w:pPr>
      <w:r>
        <w:rPr>
          <w:rFonts w:hint="eastAsia" w:ascii="宋体" w:hAnsi="宋体" w:eastAsia="宋体" w:cs="宋体"/>
          <w:color w:val="auto"/>
          <w:spacing w:val="-1"/>
          <w:position w:val="26"/>
          <w:sz w:val="21"/>
          <w:szCs w:val="21"/>
          <w:highlight w:val="none"/>
        </w:rPr>
        <w:t>2.</w:t>
      </w:r>
      <w:r>
        <w:rPr>
          <w:rFonts w:hint="eastAsia" w:ascii="宋体" w:hAnsi="宋体" w:eastAsia="宋体" w:cs="宋体"/>
          <w:color w:val="auto"/>
          <w:spacing w:val="14"/>
          <w:position w:val="26"/>
          <w:sz w:val="21"/>
          <w:szCs w:val="21"/>
          <w:highlight w:val="none"/>
        </w:rPr>
        <w:t xml:space="preserve"> </w:t>
      </w:r>
      <w:r>
        <w:rPr>
          <w:rFonts w:hint="eastAsia" w:ascii="宋体" w:hAnsi="宋体" w:eastAsia="宋体" w:cs="宋体"/>
          <w:color w:val="auto"/>
          <w:spacing w:val="-1"/>
          <w:position w:val="26"/>
          <w:sz w:val="21"/>
          <w:szCs w:val="21"/>
          <w:highlight w:val="none"/>
        </w:rPr>
        <w:t>委托人向监理人承诺，按照本合同约定派遣相应的人员，提供房屋、资料、设备，并</w:t>
      </w:r>
    </w:p>
    <w:p w14:paraId="762A575A">
      <w:pPr>
        <w:spacing w:line="240" w:lineRule="auto"/>
        <w:ind w:firstLine="430"/>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按本合同约定支付酬金。</w:t>
      </w:r>
    </w:p>
    <w:p w14:paraId="07E118E7">
      <w:pPr>
        <w:spacing w:line="240" w:lineRule="auto"/>
        <w:rPr>
          <w:rFonts w:hint="eastAsia" w:ascii="宋体" w:hAnsi="宋体" w:eastAsia="宋体" w:cs="宋体"/>
          <w:color w:val="auto"/>
          <w:sz w:val="21"/>
          <w:highlight w:val="none"/>
        </w:rPr>
      </w:pPr>
    </w:p>
    <w:p w14:paraId="64421A4D">
      <w:pPr>
        <w:spacing w:before="68" w:line="240" w:lineRule="auto"/>
        <w:ind w:firstLine="741"/>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八、合同订立</w:t>
      </w:r>
    </w:p>
    <w:p w14:paraId="7B9CBF3C">
      <w:pPr>
        <w:spacing w:line="240" w:lineRule="auto"/>
        <w:rPr>
          <w:rFonts w:hint="eastAsia" w:ascii="宋体" w:hAnsi="宋体" w:eastAsia="宋体" w:cs="宋体"/>
          <w:color w:val="auto"/>
          <w:sz w:val="21"/>
          <w:highlight w:val="none"/>
        </w:rPr>
      </w:pPr>
    </w:p>
    <w:p w14:paraId="1631E19E">
      <w:pPr>
        <w:spacing w:before="69" w:line="240" w:lineRule="auto"/>
        <w:ind w:firstLine="758"/>
        <w:rPr>
          <w:rFonts w:hint="eastAsia" w:ascii="宋体" w:hAnsi="宋体" w:eastAsia="宋体" w:cs="宋体"/>
          <w:color w:val="auto"/>
          <w:sz w:val="21"/>
          <w:szCs w:val="21"/>
          <w:highlight w:val="none"/>
        </w:rPr>
      </w:pPr>
      <w:r>
        <w:rPr>
          <w:rFonts w:hint="eastAsia" w:ascii="宋体" w:hAnsi="宋体" w:eastAsia="宋体" w:cs="宋体"/>
          <w:color w:val="auto"/>
          <w:spacing w:val="-10"/>
          <w:w w:val="97"/>
          <w:sz w:val="21"/>
          <w:szCs w:val="21"/>
          <w:highlight w:val="none"/>
        </w:rPr>
        <w:t>1.</w:t>
      </w:r>
      <w:r>
        <w:rPr>
          <w:rFonts w:hint="eastAsia" w:ascii="宋体" w:hAnsi="宋体" w:eastAsia="宋体" w:cs="宋体"/>
          <w:color w:val="auto"/>
          <w:spacing w:val="32"/>
          <w:sz w:val="21"/>
          <w:szCs w:val="21"/>
          <w:highlight w:val="none"/>
        </w:rPr>
        <w:t xml:space="preserve"> </w:t>
      </w:r>
      <w:r>
        <w:rPr>
          <w:rFonts w:hint="eastAsia" w:ascii="宋体" w:hAnsi="宋体" w:eastAsia="宋体" w:cs="宋体"/>
          <w:color w:val="auto"/>
          <w:spacing w:val="-10"/>
          <w:w w:val="97"/>
          <w:sz w:val="21"/>
          <w:szCs w:val="21"/>
          <w:highlight w:val="none"/>
        </w:rPr>
        <w:t>订立时间：</w:t>
      </w:r>
      <w:r>
        <w:rPr>
          <w:rFonts w:hint="eastAsia" w:ascii="宋体" w:hAnsi="宋体" w:eastAsia="宋体" w:cs="宋体"/>
          <w:color w:val="auto"/>
          <w:spacing w:val="47"/>
          <w:sz w:val="21"/>
          <w:szCs w:val="21"/>
          <w:highlight w:val="none"/>
        </w:rPr>
        <w:t xml:space="preserve"> </w:t>
      </w:r>
      <w:r>
        <w:rPr>
          <w:rFonts w:hint="eastAsia" w:ascii="宋体" w:hAnsi="宋体" w:eastAsia="宋体" w:cs="宋体"/>
          <w:color w:val="auto"/>
          <w:spacing w:val="-10"/>
          <w:w w:val="97"/>
          <w:sz w:val="21"/>
          <w:szCs w:val="21"/>
          <w:highlight w:val="none"/>
          <w:u w:val="single" w:color="auto"/>
        </w:rPr>
        <w:t>*****</w:t>
      </w:r>
      <w:r>
        <w:rPr>
          <w:rFonts w:hint="eastAsia" w:ascii="宋体" w:hAnsi="宋体" w:eastAsia="宋体" w:cs="宋体"/>
          <w:color w:val="auto"/>
          <w:spacing w:val="8"/>
          <w:sz w:val="21"/>
          <w:szCs w:val="21"/>
          <w:highlight w:val="none"/>
          <w:u w:val="single" w:color="auto"/>
        </w:rPr>
        <w:t xml:space="preserve"> </w:t>
      </w:r>
      <w:r>
        <w:rPr>
          <w:rFonts w:hint="eastAsia" w:ascii="宋体" w:hAnsi="宋体" w:eastAsia="宋体" w:cs="宋体"/>
          <w:color w:val="auto"/>
          <w:spacing w:val="-10"/>
          <w:w w:val="97"/>
          <w:sz w:val="21"/>
          <w:szCs w:val="21"/>
          <w:highlight w:val="none"/>
        </w:rPr>
        <w:t>年</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pacing w:val="-10"/>
          <w:w w:val="97"/>
          <w:sz w:val="21"/>
          <w:szCs w:val="21"/>
          <w:highlight w:val="none"/>
          <w:u w:val="single" w:color="auto"/>
        </w:rPr>
        <w:t>**</w:t>
      </w:r>
      <w:r>
        <w:rPr>
          <w:rFonts w:hint="eastAsia" w:ascii="宋体" w:hAnsi="宋体" w:eastAsia="宋体" w:cs="宋体"/>
          <w:color w:val="auto"/>
          <w:spacing w:val="13"/>
          <w:sz w:val="21"/>
          <w:szCs w:val="21"/>
          <w:highlight w:val="none"/>
          <w:u w:val="single" w:color="auto"/>
        </w:rPr>
        <w:t xml:space="preserve"> </w:t>
      </w:r>
      <w:r>
        <w:rPr>
          <w:rFonts w:hint="eastAsia" w:ascii="宋体" w:hAnsi="宋体" w:eastAsia="宋体" w:cs="宋体"/>
          <w:color w:val="auto"/>
          <w:spacing w:val="-10"/>
          <w:w w:val="97"/>
          <w:sz w:val="21"/>
          <w:szCs w:val="21"/>
          <w:highlight w:val="none"/>
        </w:rPr>
        <w:t>月</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10"/>
          <w:w w:val="97"/>
          <w:sz w:val="21"/>
          <w:szCs w:val="21"/>
          <w:highlight w:val="none"/>
          <w:u w:val="single" w:color="auto"/>
        </w:rPr>
        <w:t>**</w:t>
      </w:r>
      <w:r>
        <w:rPr>
          <w:rFonts w:hint="eastAsia" w:ascii="宋体" w:hAnsi="宋体" w:eastAsia="宋体" w:cs="宋体"/>
          <w:color w:val="auto"/>
          <w:spacing w:val="44"/>
          <w:sz w:val="21"/>
          <w:szCs w:val="21"/>
          <w:highlight w:val="none"/>
          <w:u w:val="single" w:color="auto"/>
        </w:rPr>
        <w:t xml:space="preserve"> </w:t>
      </w:r>
      <w:r>
        <w:rPr>
          <w:rFonts w:hint="eastAsia" w:ascii="宋体" w:hAnsi="宋体" w:eastAsia="宋体" w:cs="宋体"/>
          <w:color w:val="auto"/>
          <w:spacing w:val="-10"/>
          <w:w w:val="97"/>
          <w:sz w:val="21"/>
          <w:szCs w:val="21"/>
          <w:highlight w:val="none"/>
        </w:rPr>
        <w:t>日。</w:t>
      </w:r>
    </w:p>
    <w:p w14:paraId="4AF1C211">
      <w:pPr>
        <w:spacing w:line="240" w:lineRule="auto"/>
        <w:rPr>
          <w:rFonts w:hint="eastAsia" w:ascii="宋体" w:hAnsi="宋体" w:eastAsia="宋体" w:cs="宋体"/>
          <w:color w:val="auto"/>
          <w:sz w:val="21"/>
          <w:highlight w:val="none"/>
        </w:rPr>
      </w:pPr>
    </w:p>
    <w:p w14:paraId="191D0A4A">
      <w:pPr>
        <w:spacing w:before="69" w:line="240" w:lineRule="auto"/>
        <w:ind w:firstLine="745"/>
        <w:rPr>
          <w:rFonts w:hint="eastAsia" w:ascii="宋体" w:hAnsi="宋体" w:eastAsia="宋体" w:cs="宋体"/>
          <w:color w:val="auto"/>
          <w:sz w:val="21"/>
          <w:szCs w:val="21"/>
          <w:highlight w:val="none"/>
        </w:rPr>
      </w:pPr>
      <w:r>
        <w:rPr>
          <w:rFonts w:hint="eastAsia" w:ascii="宋体" w:hAnsi="宋体" w:eastAsia="宋体" w:cs="宋体"/>
          <w:color w:val="auto"/>
          <w:spacing w:val="-10"/>
          <w:w w:val="97"/>
          <w:sz w:val="21"/>
          <w:szCs w:val="21"/>
          <w:highlight w:val="none"/>
        </w:rPr>
        <w:t>2.</w:t>
      </w:r>
      <w:r>
        <w:rPr>
          <w:rFonts w:hint="eastAsia" w:ascii="宋体" w:hAnsi="宋体" w:eastAsia="宋体" w:cs="宋体"/>
          <w:color w:val="auto"/>
          <w:spacing w:val="16"/>
          <w:sz w:val="21"/>
          <w:szCs w:val="21"/>
          <w:highlight w:val="none"/>
        </w:rPr>
        <w:t xml:space="preserve"> </w:t>
      </w:r>
      <w:r>
        <w:rPr>
          <w:rFonts w:hint="eastAsia" w:ascii="宋体" w:hAnsi="宋体" w:eastAsia="宋体" w:cs="宋体"/>
          <w:color w:val="auto"/>
          <w:spacing w:val="-10"/>
          <w:w w:val="97"/>
          <w:sz w:val="21"/>
          <w:szCs w:val="21"/>
          <w:highlight w:val="none"/>
        </w:rPr>
        <w:t>订立地点：</w:t>
      </w:r>
      <w:r>
        <w:rPr>
          <w:rFonts w:hint="eastAsia" w:ascii="宋体" w:hAnsi="宋体" w:eastAsia="宋体" w:cs="宋体"/>
          <w:color w:val="auto"/>
          <w:spacing w:val="4"/>
          <w:sz w:val="21"/>
          <w:szCs w:val="21"/>
          <w:highlight w:val="none"/>
          <w:u w:val="single" w:color="auto"/>
        </w:rPr>
        <w:t xml:space="preserve">           </w:t>
      </w:r>
      <w:r>
        <w:rPr>
          <w:rFonts w:hint="eastAsia" w:ascii="宋体" w:hAnsi="宋体" w:eastAsia="宋体" w:cs="宋体"/>
          <w:color w:val="auto"/>
          <w:spacing w:val="-10"/>
          <w:w w:val="97"/>
          <w:sz w:val="21"/>
          <w:szCs w:val="21"/>
          <w:highlight w:val="none"/>
          <w:u w:val="single" w:color="auto"/>
        </w:rPr>
        <w:t>****</w:t>
      </w:r>
      <w:r>
        <w:rPr>
          <w:rFonts w:hint="eastAsia" w:ascii="宋体" w:hAnsi="宋体" w:eastAsia="宋体" w:cs="宋体"/>
          <w:color w:val="auto"/>
          <w:spacing w:val="11"/>
          <w:sz w:val="21"/>
          <w:szCs w:val="21"/>
          <w:highlight w:val="none"/>
          <w:u w:val="single" w:color="auto"/>
        </w:rPr>
        <w:t xml:space="preserve">         </w:t>
      </w:r>
      <w:r>
        <w:rPr>
          <w:rFonts w:hint="eastAsia" w:ascii="宋体" w:hAnsi="宋体" w:eastAsia="宋体" w:cs="宋体"/>
          <w:color w:val="auto"/>
          <w:spacing w:val="-10"/>
          <w:w w:val="97"/>
          <w:sz w:val="21"/>
          <w:szCs w:val="21"/>
          <w:highlight w:val="none"/>
        </w:rPr>
        <w:t>。</w:t>
      </w:r>
    </w:p>
    <w:p w14:paraId="6266C395">
      <w:pPr>
        <w:spacing w:line="240" w:lineRule="auto"/>
        <w:rPr>
          <w:rFonts w:hint="eastAsia" w:ascii="宋体" w:hAnsi="宋体" w:eastAsia="宋体" w:cs="宋体"/>
          <w:color w:val="auto"/>
          <w:sz w:val="21"/>
          <w:highlight w:val="none"/>
        </w:rPr>
      </w:pPr>
    </w:p>
    <w:p w14:paraId="60E60D07">
      <w:pPr>
        <w:spacing w:before="69" w:line="240" w:lineRule="auto"/>
        <w:ind w:firstLine="747"/>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3.</w:t>
      </w:r>
      <w:r>
        <w:rPr>
          <w:rFonts w:hint="eastAsia" w:ascii="宋体" w:hAnsi="宋体" w:eastAsia="宋体" w:cs="宋体"/>
          <w:color w:val="auto"/>
          <w:spacing w:val="9"/>
          <w:sz w:val="21"/>
          <w:szCs w:val="21"/>
          <w:highlight w:val="none"/>
        </w:rPr>
        <w:t xml:space="preserve"> </w:t>
      </w:r>
      <w:r>
        <w:rPr>
          <w:rFonts w:hint="eastAsia" w:ascii="宋体" w:hAnsi="宋体" w:eastAsia="宋体" w:cs="宋体"/>
          <w:color w:val="auto"/>
          <w:spacing w:val="-1"/>
          <w:sz w:val="21"/>
          <w:szCs w:val="21"/>
          <w:highlight w:val="none"/>
        </w:rPr>
        <w:t>本合同一式</w:t>
      </w:r>
      <w:r>
        <w:rPr>
          <w:rFonts w:hint="eastAsia" w:ascii="宋体" w:hAnsi="宋体" w:eastAsia="宋体" w:cs="宋体"/>
          <w:color w:val="auto"/>
          <w:spacing w:val="-1"/>
          <w:sz w:val="21"/>
          <w:szCs w:val="21"/>
          <w:highlight w:val="none"/>
          <w:u w:val="single"/>
          <w:lang w:val="en-US" w:eastAsia="zh-CN"/>
        </w:rPr>
        <w:t xml:space="preserve">      </w:t>
      </w:r>
      <w:r>
        <w:rPr>
          <w:rFonts w:hint="eastAsia" w:ascii="宋体" w:hAnsi="宋体" w:eastAsia="宋体" w:cs="宋体"/>
          <w:color w:val="auto"/>
          <w:spacing w:val="-1"/>
          <w:sz w:val="21"/>
          <w:szCs w:val="21"/>
          <w:highlight w:val="none"/>
        </w:rPr>
        <w:t>份，具有同等法律效力，双方各执</w:t>
      </w:r>
      <w:r>
        <w:rPr>
          <w:rFonts w:hint="eastAsia" w:ascii="宋体" w:hAnsi="宋体" w:eastAsia="宋体" w:cs="宋体"/>
          <w:color w:val="auto"/>
          <w:spacing w:val="-1"/>
          <w:sz w:val="21"/>
          <w:szCs w:val="21"/>
          <w:highlight w:val="none"/>
          <w:u w:val="single"/>
          <w:lang w:val="en-US" w:eastAsia="zh-CN"/>
        </w:rPr>
        <w:t xml:space="preserve">      </w:t>
      </w:r>
      <w:r>
        <w:rPr>
          <w:rFonts w:hint="eastAsia" w:ascii="宋体" w:hAnsi="宋体" w:eastAsia="宋体" w:cs="宋体"/>
          <w:color w:val="auto"/>
          <w:spacing w:val="-1"/>
          <w:sz w:val="21"/>
          <w:szCs w:val="21"/>
          <w:highlight w:val="none"/>
        </w:rPr>
        <w:t>份。</w:t>
      </w:r>
    </w:p>
    <w:p w14:paraId="15FCD84D">
      <w:pPr>
        <w:spacing w:line="240" w:lineRule="auto"/>
        <w:rPr>
          <w:rFonts w:hint="eastAsia" w:ascii="宋体" w:hAnsi="宋体" w:eastAsia="宋体" w:cs="宋体"/>
          <w:color w:val="auto"/>
          <w:highlight w:val="none"/>
        </w:rPr>
      </w:pPr>
    </w:p>
    <w:p w14:paraId="36F26020">
      <w:pPr>
        <w:spacing w:line="240" w:lineRule="auto"/>
        <w:rPr>
          <w:rFonts w:hint="eastAsia" w:ascii="宋体" w:hAnsi="宋体" w:eastAsia="宋体" w:cs="宋体"/>
          <w:color w:val="auto"/>
          <w:highlight w:val="none"/>
        </w:rPr>
      </w:pPr>
    </w:p>
    <w:tbl>
      <w:tblPr>
        <w:tblStyle w:val="5"/>
        <w:tblW w:w="98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10"/>
        <w:gridCol w:w="4910"/>
      </w:tblGrid>
      <w:tr w14:paraId="4694B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7" w:hRule="atLeast"/>
        </w:trPr>
        <w:tc>
          <w:tcPr>
            <w:tcW w:w="4910" w:type="dxa"/>
            <w:tcBorders>
              <w:tl2br w:val="nil"/>
              <w:tr2bl w:val="nil"/>
            </w:tcBorders>
            <w:noWrap w:val="0"/>
            <w:vAlign w:val="top"/>
          </w:tcPr>
          <w:p w14:paraId="5D35260A">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委托人：                            （盖章）</w:t>
            </w:r>
          </w:p>
          <w:p w14:paraId="1B382ABD">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住所：</w:t>
            </w:r>
          </w:p>
          <w:p w14:paraId="287B1F1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邮政编码：</w:t>
            </w:r>
          </w:p>
          <w:p w14:paraId="39E129E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法定代表人或其授权</w:t>
            </w:r>
          </w:p>
          <w:p w14:paraId="024F7C8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的代理人：                          （签字）</w:t>
            </w:r>
          </w:p>
          <w:p w14:paraId="3F117E1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开户银行：</w:t>
            </w:r>
          </w:p>
          <w:p w14:paraId="75B2467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账号：</w:t>
            </w:r>
          </w:p>
          <w:p w14:paraId="5A90DBD7">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电话：</w:t>
            </w:r>
          </w:p>
        </w:tc>
        <w:tc>
          <w:tcPr>
            <w:tcW w:w="4910" w:type="dxa"/>
            <w:tcBorders>
              <w:tl2br w:val="nil"/>
              <w:tr2bl w:val="nil"/>
            </w:tcBorders>
            <w:noWrap w:val="0"/>
            <w:vAlign w:val="top"/>
          </w:tcPr>
          <w:p w14:paraId="1EDA17E8">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委托人：                            （盖章）</w:t>
            </w:r>
          </w:p>
          <w:p w14:paraId="35E9012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住所：</w:t>
            </w:r>
          </w:p>
          <w:p w14:paraId="070BC3CF">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邮政编码：</w:t>
            </w:r>
          </w:p>
          <w:p w14:paraId="52E98560">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法定代表人或其授权</w:t>
            </w:r>
          </w:p>
          <w:p w14:paraId="1C16411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的代理人：                          （签字）</w:t>
            </w:r>
          </w:p>
          <w:p w14:paraId="4AB3185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开户银行：</w:t>
            </w:r>
          </w:p>
          <w:p w14:paraId="0FA3955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账号：</w:t>
            </w:r>
          </w:p>
          <w:p w14:paraId="467337EB">
            <w:pPr>
              <w:widowControl w:val="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电话：</w:t>
            </w:r>
          </w:p>
        </w:tc>
      </w:tr>
    </w:tbl>
    <w:p w14:paraId="67A1152E">
      <w:pPr>
        <w:spacing w:line="240" w:lineRule="auto"/>
        <w:rPr>
          <w:rFonts w:hint="eastAsia" w:ascii="宋体" w:hAnsi="宋体" w:eastAsia="宋体" w:cs="宋体"/>
          <w:color w:val="auto"/>
          <w:highlight w:val="none"/>
        </w:rPr>
        <w:sectPr>
          <w:headerReference r:id="rId7" w:type="default"/>
          <w:footerReference r:id="rId8" w:type="default"/>
          <w:pgSz w:w="11906" w:h="16839"/>
          <w:pgMar w:top="1518" w:right="990" w:bottom="1314" w:left="1418" w:header="852" w:footer="1191" w:gutter="0"/>
          <w:pgBorders>
            <w:top w:val="none" w:sz="0" w:space="0"/>
            <w:left w:val="none" w:sz="0" w:space="0"/>
            <w:bottom w:val="none" w:sz="0" w:space="0"/>
            <w:right w:val="none" w:sz="0" w:space="0"/>
          </w:pgBorders>
          <w:cols w:space="720" w:num="1"/>
        </w:sectPr>
      </w:pPr>
    </w:p>
    <w:p w14:paraId="0C53A9E0">
      <w:pPr>
        <w:spacing w:before="104" w:line="240" w:lineRule="auto"/>
        <w:ind w:firstLine="3173"/>
        <w:rPr>
          <w:rFonts w:hint="eastAsia" w:ascii="宋体" w:hAnsi="宋体" w:eastAsia="宋体" w:cs="宋体"/>
          <w:color w:val="auto"/>
          <w:spacing w:val="-3"/>
          <w:sz w:val="32"/>
          <w:szCs w:val="32"/>
          <w:highlight w:val="none"/>
        </w:rPr>
      </w:pPr>
    </w:p>
    <w:p w14:paraId="7CC994AE">
      <w:pPr>
        <w:spacing w:before="104" w:line="240" w:lineRule="auto"/>
        <w:ind w:firstLine="3173"/>
        <w:rPr>
          <w:rFonts w:hint="eastAsia" w:ascii="宋体" w:hAnsi="宋体" w:eastAsia="宋体" w:cs="宋体"/>
          <w:color w:val="auto"/>
          <w:spacing w:val="-3"/>
          <w:sz w:val="32"/>
          <w:szCs w:val="32"/>
          <w:highlight w:val="none"/>
        </w:rPr>
      </w:pPr>
    </w:p>
    <w:p w14:paraId="57F6E813">
      <w:pPr>
        <w:spacing w:before="104" w:line="240" w:lineRule="auto"/>
        <w:ind w:firstLine="3173"/>
        <w:rPr>
          <w:rFonts w:hint="eastAsia" w:ascii="宋体" w:hAnsi="宋体" w:eastAsia="宋体" w:cs="宋体"/>
          <w:color w:val="auto"/>
          <w:spacing w:val="-3"/>
          <w:sz w:val="32"/>
          <w:szCs w:val="32"/>
          <w:highlight w:val="none"/>
        </w:rPr>
      </w:pPr>
    </w:p>
    <w:p w14:paraId="158E3A4A">
      <w:pPr>
        <w:spacing w:before="104" w:line="240" w:lineRule="auto"/>
        <w:ind w:firstLine="3173"/>
        <w:rPr>
          <w:rFonts w:hint="eastAsia" w:ascii="宋体" w:hAnsi="宋体" w:eastAsia="宋体" w:cs="宋体"/>
          <w:color w:val="auto"/>
          <w:spacing w:val="-3"/>
          <w:sz w:val="32"/>
          <w:szCs w:val="32"/>
          <w:highlight w:val="none"/>
        </w:rPr>
      </w:pPr>
    </w:p>
    <w:p w14:paraId="086BF1C8">
      <w:pPr>
        <w:spacing w:before="104" w:line="240" w:lineRule="auto"/>
        <w:ind w:firstLine="3173"/>
        <w:rPr>
          <w:rFonts w:hint="eastAsia" w:ascii="宋体" w:hAnsi="宋体" w:eastAsia="宋体" w:cs="宋体"/>
          <w:b/>
          <w:bCs/>
          <w:color w:val="auto"/>
          <w:sz w:val="32"/>
          <w:szCs w:val="32"/>
          <w:highlight w:val="none"/>
        </w:rPr>
      </w:pPr>
      <w:r>
        <w:rPr>
          <w:rFonts w:hint="eastAsia" w:ascii="宋体" w:hAnsi="宋体" w:eastAsia="宋体" w:cs="宋体"/>
          <w:b/>
          <w:bCs/>
          <w:color w:val="auto"/>
          <w:spacing w:val="-3"/>
          <w:sz w:val="32"/>
          <w:szCs w:val="32"/>
          <w:highlight w:val="none"/>
        </w:rPr>
        <w:t>第二部分</w:t>
      </w:r>
      <w:r>
        <w:rPr>
          <w:rFonts w:hint="eastAsia" w:ascii="宋体" w:hAnsi="宋体" w:eastAsia="宋体" w:cs="宋体"/>
          <w:b/>
          <w:bCs/>
          <w:color w:val="auto"/>
          <w:spacing w:val="10"/>
          <w:sz w:val="32"/>
          <w:szCs w:val="32"/>
          <w:highlight w:val="none"/>
        </w:rPr>
        <w:t xml:space="preserve">  </w:t>
      </w:r>
      <w:r>
        <w:rPr>
          <w:rFonts w:hint="eastAsia" w:ascii="宋体" w:hAnsi="宋体" w:eastAsia="宋体" w:cs="宋体"/>
          <w:b/>
          <w:bCs/>
          <w:color w:val="auto"/>
          <w:spacing w:val="-3"/>
          <w:sz w:val="32"/>
          <w:szCs w:val="32"/>
          <w:highlight w:val="none"/>
        </w:rPr>
        <w:t>通用条件</w:t>
      </w:r>
    </w:p>
    <w:p w14:paraId="230E5857">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定义与解释</w:t>
      </w:r>
    </w:p>
    <w:p w14:paraId="720F412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定义</w:t>
      </w:r>
    </w:p>
    <w:p w14:paraId="6F33F836">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除根据上下文另有其意义外，组成本合同的全部文件中的下列名词和用语应具有本款所</w:t>
      </w:r>
    </w:p>
    <w:p w14:paraId="1229D9F9">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赋予的含义：</w:t>
      </w:r>
    </w:p>
    <w:p w14:paraId="3FAF144E">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“工程”是指按照本合同约定实施监理与相关服务的建设工程。</w:t>
      </w:r>
    </w:p>
    <w:p w14:paraId="58AD5A8A">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“委托人”是指本合同中委托监理与相关服务的一方，及其合法的继承人或受让</w:t>
      </w:r>
    </w:p>
    <w:p w14:paraId="21E9C13C">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w:t>
      </w:r>
    </w:p>
    <w:p w14:paraId="5BB67E45">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“监理人”是指本合同中提供监理与相关服务的一方，及其合法的继承人。</w:t>
      </w:r>
    </w:p>
    <w:p w14:paraId="18E8D998">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“承包人”是指在工程范围内与委托人签订勘察、设计、施工等有关合同的当事</w:t>
      </w:r>
    </w:p>
    <w:p w14:paraId="06F43008">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人，及其合法的继承人。</w:t>
      </w:r>
    </w:p>
    <w:p w14:paraId="7E5F50EF">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监理”是指监理人受委托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28BD0234">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 “相关服务”是指监理人受委托人的委托 ，按照本合同约定，在勘察、设计、保 修等阶段提供的服务活动。</w:t>
      </w:r>
    </w:p>
    <w:p w14:paraId="23A888F4">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 “正常工作”指本合同订立时通用条件和专用条件中约定的监理人的工作。</w:t>
      </w:r>
    </w:p>
    <w:p w14:paraId="371D522E">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1.1.8 “附加工作”是指本合同约定的正常工作以外监理人的工作。</w:t>
      </w:r>
    </w:p>
    <w:p w14:paraId="70E58DF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1.1.9 “项目监理机构”是指监理人派驻工程负责履行本合同的组织机构。</w:t>
      </w:r>
    </w:p>
    <w:p w14:paraId="1F5141AA">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1.1.10 “总监理工程师”是指由监理人的法定代表人书面授权，全面负责履行本合同、</w:t>
      </w:r>
    </w:p>
    <w:p w14:paraId="36B3EEE2">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主持项目监理机构工作的注册监理工程师。</w:t>
      </w:r>
    </w:p>
    <w:p w14:paraId="4478B0E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 “酬金”是指监理人履行本合同义务，委托人按照本合同约定给付监理人的金额。</w:t>
      </w:r>
    </w:p>
    <w:p w14:paraId="7A80B84F">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1.1.12 “正常工作酬金”是指监理人完成正常工作，委托人应给付监理人并在协议书中</w:t>
      </w:r>
    </w:p>
    <w:p w14:paraId="4346EEE6">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载明的签约酬金额。</w:t>
      </w:r>
    </w:p>
    <w:p w14:paraId="35E20FFA">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1.1.13 “附加工作酬金”是指监理人完成附加工作，委托人应给付监理人的金额。</w:t>
      </w:r>
    </w:p>
    <w:p w14:paraId="1C3A7FBD">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1.1.14 “一方”是指委托人或监理人；“双方”是指委托人和监理人；“第三方”是指除委托人和监理人以外的有关方。</w:t>
      </w:r>
    </w:p>
    <w:p w14:paraId="6B4EDD6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1.1.15 “书面形式”是指合同书、信件和数据电文（包括电报、电传、传真、电子数据 交换和电子邮件）等可以有形地表现所载内容的形式。</w:t>
      </w:r>
    </w:p>
    <w:p w14:paraId="5B2F331B">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1.1.16 “天”是指第一天零时至第二天零时的时间。</w:t>
      </w:r>
    </w:p>
    <w:p w14:paraId="183DFCD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1.1.17“月”是指按公历从一个月中任何一天开始的一个公历月时间。</w:t>
      </w:r>
    </w:p>
    <w:p w14:paraId="4494AF4F">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1.1.18 “不可抗力”是指委托人和监理人在订立本合同时不可预见，在工程施工过程中 不可避免发生并不能克服的自然灾害和社会性突发事件，如地震、海啸、瘟疫、水灾、骚乱、</w:t>
      </w:r>
    </w:p>
    <w:p w14:paraId="198F6F88">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暴动、战争和专用条件约定的其他情形。</w:t>
      </w:r>
    </w:p>
    <w:p w14:paraId="3D938796">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解释</w:t>
      </w:r>
    </w:p>
    <w:p w14:paraId="2772D530">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本合同使用中文书写、解释和说明。如专用条件约定使用两种及以上语言文字时， 应以中文为准。</w:t>
      </w:r>
    </w:p>
    <w:p w14:paraId="152AEF30">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组成本合同的下列文件彼此应能相互解释、互为说明。除专用条件另有约定外，</w:t>
      </w:r>
    </w:p>
    <w:p w14:paraId="358174A4">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本合同文件的解释顺序如下：</w:t>
      </w:r>
    </w:p>
    <w:p w14:paraId="58403159">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协议书；</w:t>
      </w:r>
    </w:p>
    <w:p w14:paraId="110158E0">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中标通知书（适用于招标工程）或委托书（适用于非招标工程）；</w:t>
      </w:r>
    </w:p>
    <w:p w14:paraId="3F9702E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专用条件；</w:t>
      </w:r>
    </w:p>
    <w:p w14:paraId="20FEC12D">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通用条件；</w:t>
      </w:r>
    </w:p>
    <w:p w14:paraId="142B085B">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投标文件（适用于招标工程）或监理与相关服务建议书（适用于非招标工程）。</w:t>
      </w:r>
    </w:p>
    <w:p w14:paraId="6EEB3015">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双方签订的补充协议与其他文件发生矛盾或歧义时，属于同一类内容的文件，应以最新</w:t>
      </w:r>
    </w:p>
    <w:p w14:paraId="3D48F500">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签署的为准。</w:t>
      </w:r>
    </w:p>
    <w:p w14:paraId="3E7F92CB">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监理人的义务</w:t>
      </w:r>
    </w:p>
    <w:p w14:paraId="0163B9F5">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监理的范围和工作内容</w:t>
      </w:r>
    </w:p>
    <w:p w14:paraId="3260B53E">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监理范围在专用条件中约定。</w:t>
      </w:r>
    </w:p>
    <w:p w14:paraId="3BF22795">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除专用条件另有约定外，监理工作内容包括：</w:t>
      </w:r>
    </w:p>
    <w:p w14:paraId="279923FF">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（1）收到工程设计文件后编制监理规划，并在第一次工地会议 7 天前报委托人。根据有关规定和监理工作需要，编制监理实施细则；</w:t>
      </w:r>
    </w:p>
    <w:p w14:paraId="46160B91">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（2）熟悉工程设计文件，并参加由委托人主持的图纸会审和设计交底会议；</w:t>
      </w:r>
    </w:p>
    <w:p w14:paraId="23A880F4">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（3）参加由委托人主持的第一次工地会议； 主持监理例会并根据工程需要主持或参加专题会议；</w:t>
      </w:r>
    </w:p>
    <w:p w14:paraId="0B6FC97E">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（4）审查施工承包人提交的施工组织设计，重点审查其中的质量安全技术措施、专项施工方案与工程建设强制性标准的符合性；</w:t>
      </w:r>
    </w:p>
    <w:p w14:paraId="299BB4B9">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（5）检查施工承包人工程质量、安全生产管理制度及组织机构和人员资格；</w:t>
      </w:r>
    </w:p>
    <w:p w14:paraId="776BBB51">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（6）检查施工承包人专职安全生产管理人员的配备情况；</w:t>
      </w:r>
    </w:p>
    <w:p w14:paraId="2D4238B9">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（7）审查施工承包人提交的施工进度计划，核查承包人对施工进度计划的调整；</w:t>
      </w:r>
    </w:p>
    <w:p w14:paraId="78B603F3">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（8）检查施工承包人的试验室；</w:t>
      </w:r>
    </w:p>
    <w:p w14:paraId="1CC83B30">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（9）审核施工分包人资质条件；</w:t>
      </w:r>
    </w:p>
    <w:p w14:paraId="6FA25745">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（10）查验施工承包人的施工测量放线成果；</w:t>
      </w:r>
    </w:p>
    <w:p w14:paraId="410D5C29">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（11）审查工程开工条件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对条件具备的签发开工令；</w:t>
      </w:r>
    </w:p>
    <w:p w14:paraId="1EE09AE3">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（12）审查施工承包人报送的工程材料、构配件、设备质量证明文件的有效性和符合性，并按规定对用于工程的材料采取平行检验或见证取样方式进行抽检；</w:t>
      </w:r>
    </w:p>
    <w:p w14:paraId="2A1CF583">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（13）审核施工承包人提交的工程款支付申请，签发或出具工程款支付证书，并报委托人审核、批准；</w:t>
      </w:r>
    </w:p>
    <w:p w14:paraId="056C813E">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（14）在巡视、旁站和检验过程中，发现工程质量、施工安全存在事故隐患的，要求施工承包人整改并报委托人；</w:t>
      </w:r>
    </w:p>
    <w:p w14:paraId="1C370AF1">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（15）经委托人同意，签发工程暂停令和复工令；</w:t>
      </w:r>
    </w:p>
    <w:p w14:paraId="124F5ABE">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（16）审查施工承包人提交的采用新材料、新工艺、新技术、新设备的论证材料及相关验收标准；</w:t>
      </w:r>
    </w:p>
    <w:p w14:paraId="644BA3A5">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（17）验收隐蔽工程、分部分项工程；</w:t>
      </w:r>
    </w:p>
    <w:p w14:paraId="1D7402F9">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（18）审查施工承包人提交的工程变更申请，协调处理施工进度调整、费用索赔、合同争议等事项；</w:t>
      </w:r>
    </w:p>
    <w:p w14:paraId="09717129">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（19）审查施工承包人提交的竣工验收申请，编写工程质量评估报告；</w:t>
      </w:r>
    </w:p>
    <w:p w14:paraId="08DF18C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（20）参加工程竣工验收，签署竣工验收意见；</w:t>
      </w:r>
    </w:p>
    <w:p w14:paraId="315EF07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（21）审查施工承包人提交的竣工结算申请并报委托人；</w:t>
      </w:r>
    </w:p>
    <w:p w14:paraId="7E9E347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（22）编制、整理工程监理归档文件并报委托人。</w:t>
      </w:r>
    </w:p>
    <w:p w14:paraId="24214DB8">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相关服务的范围和内容在</w:t>
      </w:r>
      <w:r>
        <w:rPr>
          <w:rFonts w:hint="eastAsia" w:ascii="宋体" w:hAnsi="宋体" w:eastAsia="宋体" w:cs="宋体"/>
          <w:color w:val="auto"/>
          <w:sz w:val="24"/>
          <w:szCs w:val="24"/>
          <w:highlight w:val="none"/>
          <w:lang w:eastAsia="zh-CN"/>
        </w:rPr>
        <w:t>专用条件</w:t>
      </w:r>
      <w:r>
        <w:rPr>
          <w:rFonts w:hint="eastAsia" w:ascii="宋体" w:hAnsi="宋体" w:eastAsia="宋体" w:cs="宋体"/>
          <w:color w:val="auto"/>
          <w:sz w:val="24"/>
          <w:szCs w:val="24"/>
          <w:highlight w:val="none"/>
        </w:rPr>
        <w:t>中约定。</w:t>
      </w:r>
    </w:p>
    <w:p w14:paraId="3E17E18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监理与相关服务依据</w:t>
      </w:r>
    </w:p>
    <w:p w14:paraId="0D97B93E">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监理依据包括：</w:t>
      </w:r>
    </w:p>
    <w:p w14:paraId="793080F9">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（1）适用的法律、行政法规及部门规章；</w:t>
      </w:r>
    </w:p>
    <w:p w14:paraId="4CB2FE59">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（2）与工程有关的标准；</w:t>
      </w:r>
    </w:p>
    <w:p w14:paraId="53518D4F">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（3）工程设计及有关文件；</w:t>
      </w:r>
    </w:p>
    <w:p w14:paraId="2422A9B1">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（4）本合同及委托人与第三方签订的与实施工程有关的其他合同。</w:t>
      </w:r>
    </w:p>
    <w:p w14:paraId="3C33D596">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双方根据工程的行业和地域特点，在专用条件中具体约定监理依据。</w:t>
      </w:r>
    </w:p>
    <w:p w14:paraId="40511DC2">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相关服务依据在专用条件中约定。</w:t>
      </w:r>
    </w:p>
    <w:p w14:paraId="7A237F06">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项目监理机构和人员</w:t>
      </w:r>
    </w:p>
    <w:p w14:paraId="62449A5B">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监理人应组建满足工作需要的项目监理机构，配备必要的检测设备。项目监理机</w:t>
      </w:r>
    </w:p>
    <w:p w14:paraId="33B5CB43">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构的主要人员应具有相应的资格条件。</w:t>
      </w:r>
    </w:p>
    <w:p w14:paraId="21B8D83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本合同履行过程中，总监理工程师及重要岗位监理人员应保持相对稳定，以保证监 理工作正常进行。</w:t>
      </w:r>
    </w:p>
    <w:p w14:paraId="2F88B67E">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 监理人可根据工程进展和工作需要调整项目监理机构人员。监理人更换总监理工程 师时，应提前7天向委托人书面报告，经委托人同意后方可更换；监理人更换项目监理机构其他监理人员，应以相当资格与能力的人员替换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并通知委托人。</w:t>
      </w:r>
    </w:p>
    <w:p w14:paraId="473C3901">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 监理人应及时更换有下列情形之一的监理人员：</w:t>
      </w:r>
    </w:p>
    <w:p w14:paraId="2AEA8796">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（1）严重过失行为的；</w:t>
      </w:r>
    </w:p>
    <w:p w14:paraId="0E6E60F4">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（2）有违法行为不能履行职责的；</w:t>
      </w:r>
    </w:p>
    <w:p w14:paraId="3C9DF21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（3）涉嫌犯罪的；</w:t>
      </w:r>
    </w:p>
    <w:p w14:paraId="23A5FFC4">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（4）不能胜任岗位职责的；</w:t>
      </w:r>
    </w:p>
    <w:p w14:paraId="37AE557D">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（5）严重违反职业道德的；</w:t>
      </w:r>
    </w:p>
    <w:p w14:paraId="0449C766">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（6）专用条件约定的其他情形。</w:t>
      </w:r>
    </w:p>
    <w:p w14:paraId="542BEF95">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 委托人可要求监理人更换不能胜任本职工作的项目监理机构人员。</w:t>
      </w:r>
    </w:p>
    <w:p w14:paraId="5EDE59F6">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履行职责</w:t>
      </w:r>
    </w:p>
    <w:p w14:paraId="38E2F25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监理人应遵循职业道德准则和行为规范，严格按照法律法规、工程建设有关标准及本合</w:t>
      </w:r>
    </w:p>
    <w:p w14:paraId="4FB10CAD">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同履行职责。</w:t>
      </w:r>
    </w:p>
    <w:p w14:paraId="6F4AD002">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在监理与相关服务范围内，委托人和承包人提出的意见和要求，监理人应及时提 出处置意见。当委托人与承包人之间发生合同争议时，监理人应协助委托人、承包人协商解</w:t>
      </w:r>
    </w:p>
    <w:p w14:paraId="4239362C">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决。</w:t>
      </w:r>
    </w:p>
    <w:p w14:paraId="00FBA25B">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当委托人与承包人之间的合同争议提交仲裁机构仲裁或人民法院审理时，监理人</w:t>
      </w:r>
    </w:p>
    <w:p w14:paraId="2B6C6289">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应提供必要的证明资料。</w:t>
      </w:r>
    </w:p>
    <w:p w14:paraId="3B296EFF">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 监理人应在专用条件约定的授权范围内，处理委托人与承包人所签订合同的变更 事宜。如果变更超过授权范围，应以书面形式报委托人批准。</w:t>
      </w:r>
    </w:p>
    <w:p w14:paraId="050E782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在紧急情况下，为了保护财产和人身安全，监理人所发出的指令未能事先报委托人批准</w:t>
      </w:r>
    </w:p>
    <w:p w14:paraId="0EBD2634">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时，应在发出指令后的 24 小时内以书面形式报委托人。</w:t>
      </w:r>
    </w:p>
    <w:p w14:paraId="07164A16">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除专用条件另有约定外，监理人发现承包人的人员不能胜任本职工作的，有权要</w:t>
      </w:r>
    </w:p>
    <w:p w14:paraId="224B3591">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求承包人予以调换。</w:t>
      </w:r>
    </w:p>
    <w:p w14:paraId="302CA5FD">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提交报告</w:t>
      </w:r>
    </w:p>
    <w:p w14:paraId="098CCF2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监理人应按专用条件约定的种类、时间和份数向委托人提交监理与相关服务的报告。</w:t>
      </w:r>
    </w:p>
    <w:p w14:paraId="10DFA88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文件资料</w:t>
      </w:r>
    </w:p>
    <w:p w14:paraId="2B808FC6">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在本合同履行期内，监理人应在现场保留工作所用的图纸、报告及记录监理工作的相关 文件。工程竣工后，应当按照档案管理规定将监理有关文件归档。</w:t>
      </w:r>
    </w:p>
    <w:p w14:paraId="319BAEB1">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使用委托人的财产</w:t>
      </w:r>
    </w:p>
    <w:p w14:paraId="2334920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除专用条件另有约定外，委托人提供的房屋、设备属于委托人的财产，监理人应妥善使用和保管，在本 合同终止时将这些房屋、设备的清单提交委托人，并按专用条件约定的时间和方式移交。</w:t>
      </w:r>
    </w:p>
    <w:p w14:paraId="37D5783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3．委托人的义务</w:t>
      </w:r>
    </w:p>
    <w:p w14:paraId="4CC3ECDB">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告知</w:t>
      </w:r>
    </w:p>
    <w:p w14:paraId="2D608261">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委托人应在委托人与承包人签订的合同中明确监理人、总监理工程师和授予项目监理机</w:t>
      </w:r>
    </w:p>
    <w:p w14:paraId="21F40092">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构的权限。如有变更，应及时通知承包人。</w:t>
      </w:r>
    </w:p>
    <w:p w14:paraId="6F8E6DFA">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提供资料</w:t>
      </w:r>
    </w:p>
    <w:p w14:paraId="14607F90">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委托人应按照</w:t>
      </w:r>
      <w:r>
        <w:rPr>
          <w:rFonts w:hint="eastAsia" w:ascii="宋体" w:hAnsi="宋体" w:eastAsia="宋体" w:cs="宋体"/>
          <w:color w:val="auto"/>
          <w:sz w:val="24"/>
          <w:szCs w:val="24"/>
          <w:highlight w:val="none"/>
          <w:lang w:eastAsia="zh-CN"/>
        </w:rPr>
        <w:t>专用条件</w:t>
      </w:r>
      <w:r>
        <w:rPr>
          <w:rFonts w:hint="eastAsia" w:ascii="宋体" w:hAnsi="宋体" w:eastAsia="宋体" w:cs="宋体"/>
          <w:color w:val="auto"/>
          <w:sz w:val="24"/>
          <w:szCs w:val="24"/>
          <w:highlight w:val="none"/>
        </w:rPr>
        <w:t>约定，无偿向监理人提供工程有关的资料。在本合同履行过程中，</w:t>
      </w:r>
    </w:p>
    <w:p w14:paraId="5FA5F006">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委托人应及时向监理人提供最新的与工程有关的资料。</w:t>
      </w:r>
    </w:p>
    <w:p w14:paraId="5904D45B">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提供工作条件</w:t>
      </w:r>
    </w:p>
    <w:p w14:paraId="01BD91B1">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委托人应为监理人完成监理与相关服务提供必要的条件。</w:t>
      </w:r>
    </w:p>
    <w:p w14:paraId="649A6DC3">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委托人应按照</w:t>
      </w:r>
      <w:r>
        <w:rPr>
          <w:rFonts w:hint="eastAsia" w:ascii="宋体" w:hAnsi="宋体" w:eastAsia="宋体" w:cs="宋体"/>
          <w:color w:val="auto"/>
          <w:sz w:val="24"/>
          <w:szCs w:val="24"/>
          <w:highlight w:val="none"/>
          <w:lang w:eastAsia="zh-CN"/>
        </w:rPr>
        <w:t>专用条件</w:t>
      </w:r>
      <w:r>
        <w:rPr>
          <w:rFonts w:hint="eastAsia" w:ascii="宋体" w:hAnsi="宋体" w:eastAsia="宋体" w:cs="宋体"/>
          <w:color w:val="auto"/>
          <w:sz w:val="24"/>
          <w:szCs w:val="24"/>
          <w:highlight w:val="none"/>
        </w:rPr>
        <w:t>约定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派遣相应的人员，提供房屋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设备，供监理人无偿使用。</w:t>
      </w:r>
    </w:p>
    <w:p w14:paraId="4C84F5E8">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 委托人应负责协调工程建设中所有外部关系，为监理人履行本合同提供必要的外</w:t>
      </w:r>
    </w:p>
    <w:p w14:paraId="730EFBAF">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部条件。</w:t>
      </w:r>
    </w:p>
    <w:p w14:paraId="3D597FDB">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委托人代表</w:t>
      </w:r>
    </w:p>
    <w:p w14:paraId="0A2DEE6A">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委托人应授权一名熟悉工程情况的代表，负责与监理人联系。委托人应在双方签订本合 同后 7 天内，将委托人代表的姓名和职责书面告知监理人。当委托人更换委托人代表时，应提前 7 天通知监理人。</w:t>
      </w:r>
    </w:p>
    <w:p w14:paraId="1060813B">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委托人意见或要求</w:t>
      </w:r>
    </w:p>
    <w:p w14:paraId="51DC88F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在本合同约定的监理与相关服务工作范围内，委托人对承包人的任何意见或要求应通知</w:t>
      </w:r>
    </w:p>
    <w:p w14:paraId="6BB61623">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监理人，由监理人向承包人发出相应指令。</w:t>
      </w:r>
    </w:p>
    <w:p w14:paraId="656741BB">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 答复</w:t>
      </w:r>
    </w:p>
    <w:p w14:paraId="27598A7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委托人应在专用条件约定的时间内，对监理人以书面形式提交并要求作出决定的事宜，</w:t>
      </w:r>
    </w:p>
    <w:p w14:paraId="20FFC49F">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给予书面答复。逾期未答复的，视为委托人认可。</w:t>
      </w:r>
    </w:p>
    <w:p w14:paraId="231E513E">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 支付</w:t>
      </w:r>
    </w:p>
    <w:p w14:paraId="2EA47DC6">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委托人应按本合同约定，向监理人支付酬金。</w:t>
      </w:r>
    </w:p>
    <w:p w14:paraId="5D72DE25">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违约责任</w:t>
      </w:r>
    </w:p>
    <w:p w14:paraId="61BF8EB9">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监理人的违约责任</w:t>
      </w:r>
    </w:p>
    <w:p w14:paraId="46C049A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监理人未履行本合同义务的，应承担相应的责任。</w:t>
      </w:r>
    </w:p>
    <w:p w14:paraId="7247D2D9">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 因监理人违反本合同约定给委托人造成损失的，监理人应当赔偿委托人损失。赔 偿金额的确定方法在专用条件中约定。监理人承担部分赔偿责任的，其承担赔偿金额由双方 协商确定。</w:t>
      </w:r>
    </w:p>
    <w:p w14:paraId="41C14A03">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 监理人向委托人的索赔不成立时，监理人应赔偿委托人由此发生的费用。</w:t>
      </w:r>
    </w:p>
    <w:p w14:paraId="6D1BDA04">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委托人的违约责任</w:t>
      </w:r>
    </w:p>
    <w:p w14:paraId="232F063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委托人未履行本合同义务的，应承担相应的责任。</w:t>
      </w:r>
    </w:p>
    <w:p w14:paraId="6471A08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 委托人违反本合同约定造成监理人损失的，委托人应予以赔偿。</w:t>
      </w:r>
    </w:p>
    <w:p w14:paraId="095F6569">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 委托人向监理人的索赔不成立时，应赔偿监理人由此引起的费用。</w:t>
      </w:r>
    </w:p>
    <w:p w14:paraId="76ED8908">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除外责任</w:t>
      </w:r>
    </w:p>
    <w:p w14:paraId="0CBF7E5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因非监理人的原因，且监理人无过错，发生工程质量事故、安全事故、工期延误等造成</w:t>
      </w:r>
    </w:p>
    <w:p w14:paraId="4F629E2F">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的损失，监理人不承担赔偿责任。</w:t>
      </w:r>
    </w:p>
    <w:p w14:paraId="06AB81CA">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因不可抗力导致本合同全部或部分不能履行时，双方各自承担其因此而造成的损失、损</w:t>
      </w:r>
    </w:p>
    <w:p w14:paraId="1B57A9B1">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害。</w:t>
      </w:r>
    </w:p>
    <w:p w14:paraId="1AB694B4">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支付</w:t>
      </w:r>
    </w:p>
    <w:p w14:paraId="20CFCEF4">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支付货币</w:t>
      </w:r>
    </w:p>
    <w:p w14:paraId="4BE9B176">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除专用条件另有约定外，酬金均以人民币支付。涉及外币支付的，所采用的货币种类、</w:t>
      </w:r>
    </w:p>
    <w:p w14:paraId="170057E0">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比例和汇率在专用条件中约定。</w:t>
      </w:r>
    </w:p>
    <w:p w14:paraId="01486699">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支付申请</w:t>
      </w:r>
    </w:p>
    <w:p w14:paraId="610D6B71">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监理人应在本合同约定的每次应付款时间的 7 天前，向委托人提交支付申请书。支付申请书应当说明当期应付款总额，并列出当期应支付的款项及其金额。</w:t>
      </w:r>
    </w:p>
    <w:p w14:paraId="01A01753">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支付酬金</w:t>
      </w:r>
    </w:p>
    <w:p w14:paraId="03AD780D">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支付的酬金包括正常工作酬金、附加工作酬金、合理化建议奖励金额及费用。</w:t>
      </w:r>
    </w:p>
    <w:p w14:paraId="343F0BE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 有争议部分的付款</w:t>
      </w:r>
    </w:p>
    <w:p w14:paraId="01F16DDA">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委托人对监理人提交的支付申请书有异议时，应当在收到监理人提交的支付申请书后 7 天内，以书面形式向监理人发出异议通知。无异议部分的款项应按期支付，有异议部分的款</w:t>
      </w:r>
    </w:p>
    <w:p w14:paraId="7EB11E8D">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项按第 7 条约定办理。</w:t>
      </w:r>
    </w:p>
    <w:p w14:paraId="13D0424A">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合同生效、变更、暂停、解除与终止</w:t>
      </w:r>
    </w:p>
    <w:p w14:paraId="7D402CCF">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生效</w:t>
      </w:r>
    </w:p>
    <w:p w14:paraId="1A476DDE">
      <w:pPr>
        <w:tabs>
          <w:tab w:val="left" w:pos="301"/>
        </w:tabs>
        <w:bidi w:val="0"/>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除法律另有规定或者专用条件另有约定外，委托人和监理人的法定代表人或其授权代理人在协议书上签字并盖单位章后本合同生效。</w:t>
      </w:r>
    </w:p>
    <w:p w14:paraId="1DD223D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变更</w:t>
      </w:r>
    </w:p>
    <w:p w14:paraId="06C15A89">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6.2.1 任何一方提出变更请求时，双方经协商一致后可进行变更。</w:t>
      </w:r>
    </w:p>
    <w:p w14:paraId="6CA9C2A1">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6.2.2 除不可抗力外，因非监理人原因导致监理人履行合同期限延长、内容增加时，监理 人应当将此情况与可能产生的影响及时通知委托人。增加的监理工作时间、工作内容应视为附加工作。附加工作酬金的确定方法在专用条件中约定。</w:t>
      </w:r>
    </w:p>
    <w:p w14:paraId="609C912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6.2.3 合同生效后，如果实际情况发生变化使得监理人不能完成全部或部分工作时，监理 人应立即通知委托人。除不可抗力外，其善后工作以及恢复服务的准备工作应为附加工作， 附加工作酬金的确定方法在专用条件中约定。监理人用于恢复服务的准备时间不应超过 28天。</w:t>
      </w:r>
    </w:p>
    <w:p w14:paraId="0C972E96">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6.2.4 合同签订后，遇有与工程相关的法律法规、标准颁布或修订的，双方应遵照执行。</w:t>
      </w:r>
    </w:p>
    <w:p w14:paraId="19D210F1">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由此引起监理与相关服务的范围、时间、酬金变化的，双方应通过协商进行相应调整。</w:t>
      </w:r>
    </w:p>
    <w:p w14:paraId="5DF31D78">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6.2.5 因非监理人原因造成工程概算投资额或建筑安装工程费增加时，正常工作酬金应作相应调整。调整方法在专用条件中约定。</w:t>
      </w:r>
    </w:p>
    <w:p w14:paraId="173BE6FE">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6.2.6 因工程规模、监理范围的变化导致监理人的正常工作量减少时，正常工作酬金应作相应调整。调整方法在专用条件中约定。</w:t>
      </w:r>
    </w:p>
    <w:p w14:paraId="3B305452">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 暂停与解除</w:t>
      </w:r>
    </w:p>
    <w:p w14:paraId="25259723">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除双方协商一致可以解除本合同外，当一方无正当理由未履行本合同约定的义务时，另一方可以根据本合同约定暂停履行本合同直至解除本合同。</w:t>
      </w:r>
    </w:p>
    <w:p w14:paraId="64D5EC06">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6.3.1 在本合同有效期内，由于双方无法预见和控制的原因导致本合同全部或部分无法 继续履行或继续履行已无意义，经双方协商一致，可以解除本合同或监理人的部分义务。在解除之前，监理人应作出合理安排，使开支减至最小。</w:t>
      </w:r>
    </w:p>
    <w:p w14:paraId="78556A4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因解除本合同或解除监理人的部分义务导致监理人遭受的损失，除依法可以免除责任的情况外，应由委托人予以补偿，补偿金额由双方协商确定。</w:t>
      </w:r>
    </w:p>
    <w:p w14:paraId="3E946CB3">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解除本合同的协议必须采取书面形式，协议未达成之前，本合同仍然有效。</w:t>
      </w:r>
    </w:p>
    <w:p w14:paraId="2CB9CC3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6.3.2 在本合同有效期内，因非监理人的原因导致工程施工全部或部分暂停，委托人可 通知监理人要求暂停全部或部分工作。监理人应立即安排停止工作，并将开支减至最小。除不可抗力外，由此导致监理人遭受的损失应由委托人予以补偿。</w:t>
      </w:r>
    </w:p>
    <w:p w14:paraId="022EC44E">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暂停部分监理与相关服务时间超过 </w:t>
      </w:r>
      <w:r>
        <w:rPr>
          <w:rFonts w:hint="eastAsia" w:ascii="宋体" w:hAnsi="宋体" w:eastAsia="宋体" w:cs="宋体"/>
          <w:color w:val="auto"/>
          <w:sz w:val="24"/>
          <w:szCs w:val="24"/>
          <w:highlight w:val="none"/>
          <w:lang w:val="en-US" w:eastAsia="zh-CN"/>
        </w:rPr>
        <w:t>180</w:t>
      </w:r>
      <w:r>
        <w:rPr>
          <w:rFonts w:hint="eastAsia" w:ascii="宋体" w:hAnsi="宋体" w:eastAsia="宋体" w:cs="宋体"/>
          <w:color w:val="auto"/>
          <w:sz w:val="24"/>
          <w:szCs w:val="24"/>
          <w:highlight w:val="none"/>
        </w:rPr>
        <w:t xml:space="preserve"> 天，监理人可发出解除本合同约定的该部分义务 的通知；暂停全部工作时间超过 18</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天，监理人可发出解除本合同的通知，本合同自通知到达委托人时解除。委托人应将监理与相关服务的酬金支付至本合同解除日，且应承担第 4.2 款约定的责任。</w:t>
      </w:r>
    </w:p>
    <w:p w14:paraId="6497C3F4">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6.3.3 当监理人无正当理由未履行本合同约定的义务时，委托人应通知监理人限期改正。 若委托人在监理人接到通知后的 7 天内未收到监理人书面形式的合理解释，则可在 7 天内发 出解除本合同的通知，自通知到达监理人时本合同解除。委托人应将监理与相关服务的酬金 支付至限期改正通知到达监理人之日，但监理人应承担第 4.1 款约定的责任。</w:t>
      </w:r>
    </w:p>
    <w:p w14:paraId="52CFF55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6.3.4 监理人在专用条件 5.3 中约定的支付之日起 28 天后仍未收到委托人按本合同约定 应付的款项，可向委托人发出催付通知。委托人接到通知 14 天后仍未支付或未提出监理人 可以接受的延期支付安排，监理人可向委托人发出暂停工作的通知并可自行暂停全部或部分 工作。暂停工作后 14 天内监理人仍未获得委托人应付酬金或委托人的合理答复，监理人可 向委托人发出解除本合同的通知， 自通知到达委托人时本合同解除。委托人应承担第 4.2.3 款约定的责任。</w:t>
      </w:r>
    </w:p>
    <w:p w14:paraId="77D99443">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6.3.5 因不可抗力致使本合同部分或全部不能履行时，一方应立即通知另一方，可暂停或解除本合同。</w:t>
      </w:r>
    </w:p>
    <w:p w14:paraId="0E3992FE">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6.3.6 本合同解除后，本合同约定的有关结算、清理、争议解决方式的条件仍然有效。</w:t>
      </w:r>
    </w:p>
    <w:p w14:paraId="368360F8">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 终止</w:t>
      </w:r>
    </w:p>
    <w:p w14:paraId="2BCB020E">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以下条件全部满足时，本合同即告终止：</w:t>
      </w:r>
    </w:p>
    <w:p w14:paraId="1E287E07">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（1）监理人完成本合同约定的全部工作；</w:t>
      </w:r>
    </w:p>
    <w:p w14:paraId="6FEE406A">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（2）委托人与监理人结清并支付全部酬金。</w:t>
      </w:r>
    </w:p>
    <w:p w14:paraId="68E86328">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争议解决</w:t>
      </w:r>
    </w:p>
    <w:p w14:paraId="1BBE21A6">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协商</w:t>
      </w:r>
    </w:p>
    <w:p w14:paraId="56A73572">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双方应本着诚信原则协商解决彼此间的争议。</w:t>
      </w:r>
    </w:p>
    <w:p w14:paraId="77462BDE">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调解</w:t>
      </w:r>
    </w:p>
    <w:p w14:paraId="4B9152E0">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如果双方不能在 14 天内或双方商定的其他时间内解决本合同争议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可以将其提交给专用条件约定的或事后达成协议的调解人进行调解。</w:t>
      </w:r>
    </w:p>
    <w:p w14:paraId="4CB27196">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仲裁或诉讼</w:t>
      </w:r>
    </w:p>
    <w:p w14:paraId="0B7E874D">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双方均有权不经调解直接向专用条件约定的仲裁机构申请仲裁或向有管辖权的人民法院提起诉讼。</w:t>
      </w:r>
    </w:p>
    <w:p w14:paraId="17F27388">
      <w:pPr>
        <w:keepNext w:val="0"/>
        <w:keepLines w:val="0"/>
        <w:pageBreakBefore w:val="0"/>
        <w:widowControl w:val="0"/>
        <w:kinsoku/>
        <w:wordWrap/>
        <w:overflowPunct/>
        <w:topLinePunct w:val="0"/>
        <w:autoSpaceDE/>
        <w:autoSpaceDN/>
        <w:bidi w:val="0"/>
        <w:adjustRightInd/>
        <w:snapToGrid/>
        <w:spacing w:before="0" w:beforeLines="50" w:after="0" w:afterLines="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其他</w:t>
      </w:r>
    </w:p>
    <w:p w14:paraId="797605F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外出考察费用</w:t>
      </w:r>
    </w:p>
    <w:p w14:paraId="3EB590D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经委托人同意，监理人员外出考察发生的费用由委托人审核后支付。</w:t>
      </w:r>
    </w:p>
    <w:p w14:paraId="091263AB">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检测费用</w:t>
      </w:r>
    </w:p>
    <w:p w14:paraId="708552D1">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委托人要求监理人进行的材料和设备检测所发生的费用，由委托人支付，支付时间在专 用条件中约定。</w:t>
      </w:r>
    </w:p>
    <w:p w14:paraId="7ED51644">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咨询费用</w:t>
      </w:r>
    </w:p>
    <w:p w14:paraId="4F11AA20">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经委托人同意，根据工程需要由监理人组织的相关咨询论证会以及聘请相关专家等发生 的费用由委托人支付，支付时间在专用条件中约定。</w:t>
      </w:r>
    </w:p>
    <w:p w14:paraId="07CF96C9">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 奖励</w:t>
      </w:r>
    </w:p>
    <w:p w14:paraId="0CDCB64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监理人在服务过程中提出的合理化建议，使委托人获得经济效益的，双方在专用条件中 约定奖励金额的确定方法。奖励金额在合理化建议被采纳后，与最近一期的正常工作酬金同期支付。</w:t>
      </w:r>
    </w:p>
    <w:p w14:paraId="32394C5B">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8.5 守法诚信</w:t>
      </w:r>
    </w:p>
    <w:p w14:paraId="05A6796D">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监理人及其工作人员不得从与实施工程有关的第三方处获得任何经济利益。</w:t>
      </w:r>
    </w:p>
    <w:p w14:paraId="6985C964">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 保密</w:t>
      </w:r>
    </w:p>
    <w:p w14:paraId="4D6DB193">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双方不得泄露对方申明的保密资料，亦不得泄露与实施工程有关的第三方所提供的保密 资料，保密事项在专用条件中约定。</w:t>
      </w:r>
    </w:p>
    <w:p w14:paraId="45F7FC69">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8.7 通知</w:t>
      </w:r>
    </w:p>
    <w:p w14:paraId="73125738">
      <w:pPr>
        <w:keepNext w:val="0"/>
        <w:keepLines w:val="0"/>
        <w:pageBreakBefore w:val="0"/>
        <w:widowControl w:val="0"/>
        <w:kinsoku/>
        <w:wordWrap/>
        <w:overflowPunct/>
        <w:topLinePunct w:val="0"/>
        <w:autoSpaceDE/>
        <w:autoSpaceDN/>
        <w:bidi w:val="0"/>
        <w:adjustRightInd/>
        <w:snapToGrid/>
        <w:spacing w:before="0" w:beforeLines="50" w:after="0" w:afterLines="50"/>
        <w:ind w:left="479" w:leftChars="228"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本合同涉及的通知均应当采用书面形式，并在送达对方时生效，收件人应书面签收。 8.8 著作权</w:t>
      </w:r>
    </w:p>
    <w:p w14:paraId="4297642C">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监理人对其编制的文件拥有著作权。</w:t>
      </w:r>
    </w:p>
    <w:p w14:paraId="6BA8ADA1">
      <w:pPr>
        <w:keepNext w:val="0"/>
        <w:keepLines w:val="0"/>
        <w:pageBreakBefore w:val="0"/>
        <w:widowControl w:val="0"/>
        <w:kinsoku/>
        <w:wordWrap/>
        <w:overflowPunct/>
        <w:topLinePunct w:val="0"/>
        <w:autoSpaceDE/>
        <w:autoSpaceDN/>
        <w:bidi w:val="0"/>
        <w:adjustRightInd/>
        <w:snapToGrid/>
        <w:spacing w:before="0" w:beforeLines="50" w:after="0" w:afterLines="50"/>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监理人可单独或与他人联合出版有关监理与相关服务的资料。除专用条件另有约定外，如果 监理人在本合同履行期间及本合同终止后两年内出版涉及本工程的有关监理与相关服务的资料，应当征得委托人的同意。</w:t>
      </w:r>
    </w:p>
    <w:p w14:paraId="3BA75EBA">
      <w:pPr>
        <w:bidi w:val="0"/>
        <w:rPr>
          <w:rFonts w:hint="eastAsia" w:ascii="宋体" w:hAnsi="宋体" w:eastAsia="宋体" w:cs="宋体"/>
          <w:color w:val="auto"/>
          <w:highlight w:val="none"/>
        </w:rPr>
      </w:pPr>
    </w:p>
    <w:p w14:paraId="2799C572">
      <w:pPr>
        <w:spacing w:before="112" w:line="240" w:lineRule="auto"/>
        <w:ind w:firstLine="2964"/>
        <w:rPr>
          <w:rFonts w:hint="eastAsia" w:ascii="宋体" w:hAnsi="宋体" w:eastAsia="宋体" w:cs="宋体"/>
          <w:b/>
          <w:bCs/>
          <w:color w:val="auto"/>
          <w:sz w:val="32"/>
          <w:szCs w:val="32"/>
          <w:highlight w:val="none"/>
        </w:rPr>
      </w:pPr>
      <w:r>
        <w:rPr>
          <w:rFonts w:hint="eastAsia" w:ascii="宋体" w:hAnsi="宋体" w:eastAsia="宋体" w:cs="宋体"/>
          <w:b/>
          <w:bCs/>
          <w:color w:val="auto"/>
          <w:spacing w:val="-3"/>
          <w:sz w:val="32"/>
          <w:szCs w:val="32"/>
          <w:highlight w:val="none"/>
        </w:rPr>
        <w:t>第三部分</w:t>
      </w:r>
      <w:r>
        <w:rPr>
          <w:rFonts w:hint="eastAsia" w:ascii="宋体" w:hAnsi="宋体" w:eastAsia="宋体" w:cs="宋体"/>
          <w:b/>
          <w:bCs/>
          <w:color w:val="auto"/>
          <w:spacing w:val="10"/>
          <w:sz w:val="32"/>
          <w:szCs w:val="32"/>
          <w:highlight w:val="none"/>
        </w:rPr>
        <w:t xml:space="preserve">  </w:t>
      </w:r>
      <w:r>
        <w:rPr>
          <w:rFonts w:hint="eastAsia" w:ascii="宋体" w:hAnsi="宋体" w:eastAsia="宋体" w:cs="宋体"/>
          <w:b/>
          <w:bCs/>
          <w:color w:val="auto"/>
          <w:spacing w:val="-3"/>
          <w:sz w:val="32"/>
          <w:szCs w:val="32"/>
          <w:highlight w:val="none"/>
        </w:rPr>
        <w:t>专用条件</w:t>
      </w:r>
    </w:p>
    <w:p w14:paraId="39BA3784">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监理人义务</w:t>
      </w:r>
    </w:p>
    <w:p w14:paraId="58DF61DA">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监理的范围和内容：</w:t>
      </w:r>
    </w:p>
    <w:p w14:paraId="7D720982">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监理与相关服务依据：</w:t>
      </w:r>
    </w:p>
    <w:p w14:paraId="3E782287">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业主与承包单位签订的正式合同、补充协议、会议纪要及联系函件、招标文件、投标文件等有关文件；</w:t>
      </w:r>
      <w:r>
        <w:rPr>
          <w:rFonts w:hint="eastAsia" w:ascii="宋体" w:hAnsi="宋体" w:eastAsia="宋体" w:cs="宋体"/>
          <w:color w:val="auto"/>
          <w:sz w:val="24"/>
          <w:szCs w:val="24"/>
          <w:highlight w:val="none"/>
        </w:rPr>
        <w:t xml:space="preserve">  </w:t>
      </w:r>
    </w:p>
    <w:p w14:paraId="780805FB">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本工程正式的设计文件、施工图纸及有关说明；</w:t>
      </w:r>
      <w:r>
        <w:rPr>
          <w:rFonts w:hint="eastAsia" w:ascii="宋体" w:hAnsi="宋体" w:eastAsia="宋体" w:cs="宋体"/>
          <w:color w:val="auto"/>
          <w:sz w:val="24"/>
          <w:szCs w:val="24"/>
          <w:highlight w:val="none"/>
        </w:rPr>
        <w:t xml:space="preserve">  </w:t>
      </w:r>
    </w:p>
    <w:p w14:paraId="7DFD6EEA">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u w:val="single"/>
        </w:rPr>
        <w:t>国家及本地现行的质量评定标准和施工技术规范；</w:t>
      </w:r>
      <w:r>
        <w:rPr>
          <w:rFonts w:hint="eastAsia" w:ascii="宋体" w:hAnsi="宋体" w:eastAsia="宋体" w:cs="宋体"/>
          <w:color w:val="auto"/>
          <w:sz w:val="24"/>
          <w:szCs w:val="24"/>
          <w:highlight w:val="none"/>
        </w:rPr>
        <w:t xml:space="preserve">  </w:t>
      </w:r>
    </w:p>
    <w:p w14:paraId="2B967BE7">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u w:val="single"/>
        </w:rPr>
        <w:t>地方现行的预算定额、收费标准及有关建筑管理法规。</w:t>
      </w:r>
      <w:r>
        <w:rPr>
          <w:rFonts w:hint="eastAsia" w:ascii="宋体" w:hAnsi="宋体" w:eastAsia="宋体" w:cs="宋体"/>
          <w:color w:val="auto"/>
          <w:sz w:val="24"/>
          <w:szCs w:val="24"/>
          <w:highlight w:val="none"/>
        </w:rPr>
        <w:t xml:space="preserve"> </w:t>
      </w:r>
    </w:p>
    <w:p w14:paraId="3E295B53">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2.履行职责</w:t>
      </w:r>
    </w:p>
    <w:p w14:paraId="22667768">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监理人受发包人委托，在授权范围内享有合同约定权利。但行使权利涉及到施工合同价款变更和工期调整时，监理人需要经委托人审核批准，否则发包人不予认可。</w:t>
      </w:r>
    </w:p>
    <w:p w14:paraId="3E520443">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监理任务完成后，及时向委托人提交工程建设档案资料。</w:t>
      </w:r>
    </w:p>
    <w:p w14:paraId="15773BB3">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提交报告</w:t>
      </w:r>
    </w:p>
    <w:p w14:paraId="7814C6FF">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监理人应提交的报告包括</w:t>
      </w:r>
      <w:r>
        <w:rPr>
          <w:rFonts w:hint="eastAsia" w:ascii="宋体" w:hAnsi="宋体" w:eastAsia="宋体" w:cs="宋体"/>
          <w:color w:val="auto"/>
          <w:sz w:val="24"/>
          <w:szCs w:val="24"/>
          <w:highlight w:val="none"/>
          <w:u w:val="single"/>
        </w:rPr>
        <w:t>监理月报、监理范围内专项报告、监理工作总结等。</w:t>
      </w:r>
    </w:p>
    <w:p w14:paraId="54FC83A5">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委托人义务</w:t>
      </w:r>
    </w:p>
    <w:p w14:paraId="03432879">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委托人应提供的工程资料及提供时间:</w:t>
      </w:r>
    </w:p>
    <w:p w14:paraId="4D976C2C">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地质勘测资料（一份）</w:t>
      </w:r>
      <w:r>
        <w:rPr>
          <w:rFonts w:hint="eastAsia" w:ascii="宋体" w:hAnsi="宋体" w:eastAsia="宋体" w:cs="宋体"/>
          <w:color w:val="auto"/>
          <w:sz w:val="24"/>
          <w:szCs w:val="24"/>
          <w:highlight w:val="none"/>
        </w:rPr>
        <w:t xml:space="preserve">              </w:t>
      </w:r>
    </w:p>
    <w:p w14:paraId="22CE4923">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设计文件及全套施工图纸（一份）</w:t>
      </w:r>
      <w:r>
        <w:rPr>
          <w:rFonts w:hint="eastAsia" w:ascii="宋体" w:hAnsi="宋体" w:eastAsia="宋体" w:cs="宋体"/>
          <w:color w:val="auto"/>
          <w:sz w:val="24"/>
          <w:szCs w:val="24"/>
          <w:highlight w:val="none"/>
        </w:rPr>
        <w:t xml:space="preserve">  </w:t>
      </w:r>
    </w:p>
    <w:p w14:paraId="7C159B7D">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u w:val="single"/>
        </w:rPr>
        <w:t>施工承包合同及补充协议（一份）</w:t>
      </w:r>
      <w:r>
        <w:rPr>
          <w:rFonts w:hint="eastAsia" w:ascii="宋体" w:hAnsi="宋体" w:eastAsia="宋体" w:cs="宋体"/>
          <w:color w:val="auto"/>
          <w:sz w:val="24"/>
          <w:szCs w:val="24"/>
          <w:highlight w:val="none"/>
        </w:rPr>
        <w:t xml:space="preserve">  </w:t>
      </w:r>
    </w:p>
    <w:p w14:paraId="47DF40B4">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u w:val="single"/>
        </w:rPr>
        <w:t xml:space="preserve">工程预算（一份） </w:t>
      </w:r>
      <w:r>
        <w:rPr>
          <w:rFonts w:hint="eastAsia" w:ascii="宋体" w:hAnsi="宋体" w:eastAsia="宋体" w:cs="宋体"/>
          <w:color w:val="auto"/>
          <w:sz w:val="24"/>
          <w:szCs w:val="24"/>
          <w:highlight w:val="none"/>
        </w:rPr>
        <w:t xml:space="preserve"> </w:t>
      </w:r>
    </w:p>
    <w:p w14:paraId="7E322596">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以上资料在工程正式开工前提供。</w:t>
      </w:r>
    </w:p>
    <w:p w14:paraId="6E5065C1">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委托人代表</w:t>
      </w:r>
    </w:p>
    <w:p w14:paraId="0BC788BC">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委托人的常驻代表为。</w:t>
      </w:r>
    </w:p>
    <w:p w14:paraId="4075B0A8">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答复</w:t>
      </w:r>
    </w:p>
    <w:p w14:paraId="48F42212">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委托人同意在</w:t>
      </w:r>
      <w:r>
        <w:rPr>
          <w:rFonts w:hint="eastAsia" w:ascii="宋体" w:hAnsi="宋体" w:eastAsia="宋体" w:cs="宋体"/>
          <w:color w:val="auto"/>
          <w:sz w:val="24"/>
          <w:szCs w:val="24"/>
          <w:highlight w:val="none"/>
          <w:u w:val="single"/>
        </w:rPr>
        <w:t>七</w:t>
      </w:r>
      <w:r>
        <w:rPr>
          <w:rFonts w:hint="eastAsia" w:ascii="宋体" w:hAnsi="宋体" w:eastAsia="宋体" w:cs="宋体"/>
          <w:color w:val="auto"/>
          <w:sz w:val="24"/>
          <w:szCs w:val="24"/>
          <w:highlight w:val="none"/>
        </w:rPr>
        <w:t>天内，对监理人书面提交并要求做出决定的事宜给予书面答复。</w:t>
      </w:r>
    </w:p>
    <w:p w14:paraId="6F258605">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委托人免费向监理机构提供如下设施：</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 xml:space="preserve"> </w:t>
      </w:r>
    </w:p>
    <w:p w14:paraId="16371CEC">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4、支付：</w:t>
      </w:r>
    </w:p>
    <w:p w14:paraId="6A9DC0D4">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rPr>
        <w:t xml:space="preserve"> 监理费支付的方式和时间：按工程施工形象进度支付监理费，工程施工形象进度达到30％时，支付合同价的</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（审核签字后七天内支付）；工程施工形象进度达到50％时，支付至合同价的</w:t>
      </w: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（审核签字后七天内支付）；工程施工形象进度达到80％时，支付至合同价的</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（审核签字后七天内支付）；工程验收合格后支付至合同价的</w:t>
      </w:r>
      <w:r>
        <w:rPr>
          <w:rFonts w:hint="eastAsia" w:ascii="宋体" w:hAnsi="宋体" w:eastAsia="宋体" w:cs="宋体"/>
          <w:color w:val="auto"/>
          <w:sz w:val="24"/>
          <w:szCs w:val="24"/>
          <w:highlight w:val="none"/>
          <w:lang w:val="en-US" w:eastAsia="zh-CN"/>
        </w:rPr>
        <w:t>70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，并在一周内无息返还履约保证金，其余监理费在竣工结算审计结束后十五天内支付。</w:t>
      </w:r>
    </w:p>
    <w:p w14:paraId="3AA7B0D5">
      <w:pPr>
        <w:pStyle w:val="2"/>
        <w:rPr>
          <w:rFonts w:hint="eastAsia" w:eastAsia="宋体"/>
          <w:color w:val="auto"/>
          <w:highlight w:val="none"/>
          <w:lang w:eastAsia="zh-CN"/>
        </w:rPr>
      </w:pPr>
      <w:r>
        <w:rPr>
          <w:rFonts w:hint="eastAsia" w:ascii="宋体" w:hAnsi="宋体" w:eastAsia="宋体" w:cs="宋体"/>
          <w:color w:val="auto"/>
          <w:sz w:val="24"/>
          <w:szCs w:val="24"/>
          <w:highlight w:val="none"/>
          <w:lang w:eastAsia="zh-CN"/>
        </w:rPr>
        <w:t>（监理费暂以工程建安费3800万元计算，后续合同价需按预算审核价为基数进行调整。）</w:t>
      </w:r>
    </w:p>
    <w:p w14:paraId="4C8AE7CF">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监理费按发改价格[2007]670 号施工监理服务收费基准价下浮 20%，即：施工监理服务收费基准价乘以 0.8。</w:t>
      </w:r>
    </w:p>
    <w:p w14:paraId="7CA3C588">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监理酬金：施工监理服务收费基价按施工单位中标价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万元计算，监理标准服务收费为：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万元</w:t>
      </w:r>
    </w:p>
    <w:p w14:paraId="20F5F3AF">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 监理合同价根据施工中标价按实调整，最终按工程竣工结算审计价按实调整。</w:t>
      </w:r>
    </w:p>
    <w:p w14:paraId="5B539A09">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4"/>
          <w:szCs w:val="24"/>
          <w:highlight w:val="none"/>
        </w:rPr>
      </w:pPr>
    </w:p>
    <w:p w14:paraId="17EA0B1D">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合同生效、变更、暂停、解除与终止</w:t>
      </w:r>
    </w:p>
    <w:p w14:paraId="6B9DC44D">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生效</w:t>
      </w:r>
    </w:p>
    <w:p w14:paraId="5930EBA9">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本合同生效条件：甲乙双方签字盖章后生效。</w:t>
      </w:r>
    </w:p>
    <w:p w14:paraId="036336FA">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变更</w:t>
      </w:r>
    </w:p>
    <w:p w14:paraId="2196AEDF">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委托人同意按以下计算方法、支付时间与金额，支付额外工作报酬：</w:t>
      </w:r>
    </w:p>
    <w:p w14:paraId="1CFEF9AB">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如有额外工作，酬金另行商定。</w:t>
      </w:r>
    </w:p>
    <w:p w14:paraId="185F475D">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争议解决</w:t>
      </w:r>
    </w:p>
    <w:p w14:paraId="6E47485E">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调解</w:t>
      </w:r>
    </w:p>
    <w:p w14:paraId="2285C38A">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本合同争议进行调解时，可提交</w:t>
      </w:r>
      <w:r>
        <w:rPr>
          <w:rFonts w:hint="eastAsia" w:ascii="宋体" w:hAnsi="宋体" w:eastAsia="宋体" w:cs="宋体"/>
          <w:color w:val="auto"/>
          <w:sz w:val="24"/>
          <w:szCs w:val="24"/>
          <w:highlight w:val="none"/>
          <w:u w:val="single"/>
        </w:rPr>
        <w:t xml:space="preserve"> 行业主管部门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进行调解。</w:t>
      </w:r>
    </w:p>
    <w:p w14:paraId="7265A46E">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 仲裁或诉讼</w:t>
      </w:r>
    </w:p>
    <w:p w14:paraId="6B1A407A">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合同争议的最终解决方式为下列第</w:t>
      </w:r>
      <w:r>
        <w:rPr>
          <w:rFonts w:hint="eastAsia" w:ascii="宋体" w:hAnsi="宋体" w:eastAsia="宋体" w:cs="宋体"/>
          <w:color w:val="auto"/>
          <w:sz w:val="24"/>
          <w:szCs w:val="24"/>
          <w:highlight w:val="none"/>
          <w:u w:val="single"/>
        </w:rPr>
        <w:t xml:space="preserve">  二  </w:t>
      </w:r>
      <w:r>
        <w:rPr>
          <w:rFonts w:hint="eastAsia" w:ascii="宋体" w:hAnsi="宋体" w:eastAsia="宋体" w:cs="宋体"/>
          <w:color w:val="auto"/>
          <w:sz w:val="24"/>
          <w:szCs w:val="24"/>
          <w:highlight w:val="none"/>
        </w:rPr>
        <w:t>种方式：</w:t>
      </w:r>
    </w:p>
    <w:p w14:paraId="309483F7">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仲裁委员会进行仲裁。</w:t>
      </w:r>
    </w:p>
    <w:p w14:paraId="79BCB229">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w:t>
      </w:r>
      <w:r>
        <w:rPr>
          <w:rFonts w:hint="eastAsia" w:ascii="宋体" w:hAnsi="宋体" w:eastAsia="宋体" w:cs="宋体"/>
          <w:color w:val="auto"/>
          <w:sz w:val="24"/>
          <w:szCs w:val="24"/>
          <w:highlight w:val="none"/>
          <w:u w:val="single"/>
        </w:rPr>
        <w:t xml:space="preserve"> 富阳</w:t>
      </w:r>
      <w:r>
        <w:rPr>
          <w:rFonts w:hint="eastAsia" w:ascii="宋体" w:hAnsi="宋体" w:eastAsia="宋体" w:cs="宋体"/>
          <w:color w:val="auto"/>
          <w:sz w:val="24"/>
          <w:szCs w:val="24"/>
          <w:highlight w:val="none"/>
          <w:u w:val="single"/>
          <w:lang w:eastAsia="zh-CN"/>
        </w:rPr>
        <w:t>区</w:t>
      </w:r>
      <w:r>
        <w:rPr>
          <w:rFonts w:hint="eastAsia" w:ascii="宋体" w:hAnsi="宋体" w:eastAsia="宋体" w:cs="宋体"/>
          <w:color w:val="auto"/>
          <w:sz w:val="24"/>
          <w:szCs w:val="24"/>
          <w:highlight w:val="none"/>
        </w:rPr>
        <w:t>人民法院提起诉讼。</w:t>
      </w:r>
    </w:p>
    <w:p w14:paraId="7E5BDC73">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4"/>
          <w:szCs w:val="24"/>
          <w:highlight w:val="none"/>
          <w:lang w:val="en-US" w:eastAsia="zh-CN"/>
        </w:rPr>
      </w:pPr>
    </w:p>
    <w:p w14:paraId="323AE558">
      <w:pPr>
        <w:spacing w:before="118" w:line="240" w:lineRule="auto"/>
        <w:jc w:val="center"/>
        <w:rPr>
          <w:rFonts w:hint="eastAsia" w:ascii="宋体" w:hAnsi="宋体" w:eastAsia="宋体" w:cs="宋体"/>
          <w:b/>
          <w:bCs/>
          <w:color w:val="auto"/>
          <w:spacing w:val="-12"/>
          <w:sz w:val="36"/>
          <w:szCs w:val="36"/>
          <w:highlight w:val="none"/>
        </w:rPr>
      </w:pPr>
      <w:r>
        <w:rPr>
          <w:rFonts w:hint="eastAsia" w:ascii="宋体" w:hAnsi="宋体" w:eastAsia="宋体" w:cs="宋体"/>
          <w:color w:val="auto"/>
          <w:spacing w:val="-2"/>
          <w:sz w:val="36"/>
          <w:szCs w:val="36"/>
          <w:highlight w:val="none"/>
        </w:rPr>
        <w:br w:type="page"/>
      </w:r>
      <w:r>
        <w:rPr>
          <w:rFonts w:hint="eastAsia" w:ascii="宋体" w:hAnsi="宋体" w:eastAsia="宋体" w:cs="宋体"/>
          <w:b/>
          <w:bCs/>
          <w:color w:val="auto"/>
          <w:spacing w:val="-12"/>
          <w:sz w:val="36"/>
          <w:szCs w:val="36"/>
          <w:highlight w:val="none"/>
        </w:rPr>
        <w:t>安全生产目标责任书</w:t>
      </w:r>
    </w:p>
    <w:p w14:paraId="59980D60">
      <w:pPr>
        <w:pStyle w:val="2"/>
        <w:rPr>
          <w:rFonts w:hint="eastAsia"/>
          <w:color w:val="auto"/>
          <w:highlight w:val="none"/>
        </w:rPr>
      </w:pPr>
    </w:p>
    <w:p w14:paraId="7EF920E1">
      <w:pPr>
        <w:spacing w:line="240" w:lineRule="auto"/>
        <w:rPr>
          <w:rFonts w:hint="eastAsia" w:ascii="宋体" w:hAnsi="宋体" w:eastAsia="宋体" w:cs="宋体"/>
          <w:color w:val="auto"/>
          <w:sz w:val="21"/>
          <w:highlight w:val="none"/>
        </w:rPr>
      </w:pPr>
    </w:p>
    <w:p w14:paraId="30322322">
      <w:pPr>
        <w:spacing w:before="78" w:line="240" w:lineRule="auto"/>
        <w:ind w:firstLine="40"/>
        <w:rPr>
          <w:rFonts w:hint="eastAsia" w:ascii="宋体" w:hAnsi="宋体" w:eastAsia="宋体" w:cs="宋体"/>
          <w:color w:val="auto"/>
          <w:sz w:val="24"/>
          <w:szCs w:val="24"/>
          <w:highlight w:val="none"/>
        </w:rPr>
      </w:pPr>
      <w:r>
        <w:rPr>
          <w:rFonts w:hint="eastAsia" w:ascii="宋体" w:hAnsi="宋体" w:eastAsia="宋体" w:cs="宋体"/>
          <w:color w:val="auto"/>
          <w:spacing w:val="-10"/>
          <w:position w:val="27"/>
          <w:sz w:val="24"/>
          <w:szCs w:val="24"/>
          <w:highlight w:val="none"/>
        </w:rPr>
        <w:t>甲方：</w:t>
      </w:r>
      <w:r>
        <w:rPr>
          <w:rFonts w:hint="eastAsia" w:ascii="宋体" w:hAnsi="宋体" w:eastAsia="宋体" w:cs="宋体"/>
          <w:color w:val="auto"/>
          <w:spacing w:val="2"/>
          <w:position w:val="27"/>
          <w:sz w:val="24"/>
          <w:szCs w:val="24"/>
          <w:highlight w:val="none"/>
          <w:u w:val="single" w:color="auto"/>
        </w:rPr>
        <w:t xml:space="preserve">              </w:t>
      </w:r>
      <w:r>
        <w:rPr>
          <w:rFonts w:hint="eastAsia" w:ascii="宋体" w:hAnsi="宋体" w:eastAsia="宋体" w:cs="宋体"/>
          <w:color w:val="auto"/>
          <w:spacing w:val="-10"/>
          <w:position w:val="27"/>
          <w:sz w:val="24"/>
          <w:szCs w:val="24"/>
          <w:highlight w:val="none"/>
          <w:u w:val="single" w:color="auto"/>
        </w:rPr>
        <w:t>****</w:t>
      </w:r>
      <w:r>
        <w:rPr>
          <w:rFonts w:hint="eastAsia" w:ascii="宋体" w:hAnsi="宋体" w:eastAsia="宋体" w:cs="宋体"/>
          <w:color w:val="auto"/>
          <w:spacing w:val="7"/>
          <w:position w:val="27"/>
          <w:sz w:val="24"/>
          <w:szCs w:val="24"/>
          <w:highlight w:val="none"/>
          <w:u w:val="single" w:color="auto"/>
        </w:rPr>
        <w:t xml:space="preserve">                  </w:t>
      </w:r>
      <w:r>
        <w:rPr>
          <w:rFonts w:hint="eastAsia" w:ascii="宋体" w:hAnsi="宋体" w:eastAsia="宋体" w:cs="宋体"/>
          <w:color w:val="auto"/>
          <w:spacing w:val="-10"/>
          <w:position w:val="27"/>
          <w:sz w:val="24"/>
          <w:szCs w:val="24"/>
          <w:highlight w:val="none"/>
        </w:rPr>
        <w:t>（建设单位，以下简称甲方）</w:t>
      </w:r>
    </w:p>
    <w:p w14:paraId="4549A96A">
      <w:pPr>
        <w:spacing w:before="1" w:line="240" w:lineRule="auto"/>
        <w:ind w:firstLine="33"/>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乙方：</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10"/>
          <w:sz w:val="24"/>
          <w:szCs w:val="24"/>
          <w:highlight w:val="none"/>
          <w:u w:val="single" w:color="auto"/>
        </w:rPr>
        <w:t>****</w:t>
      </w:r>
      <w:r>
        <w:rPr>
          <w:rFonts w:hint="eastAsia" w:ascii="宋体" w:hAnsi="宋体" w:eastAsia="宋体" w:cs="宋体"/>
          <w:color w:val="auto"/>
          <w:spacing w:val="6"/>
          <w:sz w:val="24"/>
          <w:szCs w:val="24"/>
          <w:highlight w:val="none"/>
          <w:u w:val="single" w:color="auto"/>
        </w:rPr>
        <w:t xml:space="preserve">                   </w:t>
      </w:r>
      <w:r>
        <w:rPr>
          <w:rFonts w:hint="eastAsia" w:ascii="宋体" w:hAnsi="宋体" w:eastAsia="宋体" w:cs="宋体"/>
          <w:color w:val="auto"/>
          <w:spacing w:val="-10"/>
          <w:sz w:val="24"/>
          <w:szCs w:val="24"/>
          <w:highlight w:val="none"/>
        </w:rPr>
        <w:t>（监理单位，以下简称乙方）</w:t>
      </w:r>
    </w:p>
    <w:p w14:paraId="6D1D15CE">
      <w:pPr>
        <w:spacing w:line="240" w:lineRule="auto"/>
        <w:rPr>
          <w:rFonts w:hint="eastAsia" w:ascii="宋体" w:hAnsi="宋体" w:eastAsia="宋体" w:cs="宋体"/>
          <w:color w:val="auto"/>
          <w:sz w:val="21"/>
          <w:highlight w:val="none"/>
        </w:rPr>
      </w:pPr>
    </w:p>
    <w:p w14:paraId="7C7CD095">
      <w:pPr>
        <w:spacing w:before="79" w:line="240" w:lineRule="auto"/>
        <w:ind w:left="9" w:right="285" w:firstLine="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为了切实加强施工项目的安全生产管理工作，落实安全生产责任制，根据《安全生</w:t>
      </w:r>
      <w:r>
        <w:rPr>
          <w:rFonts w:hint="eastAsia" w:ascii="宋体" w:hAnsi="宋体" w:eastAsia="宋体" w:cs="宋体"/>
          <w:color w:val="auto"/>
          <w:spacing w:val="23"/>
          <w:sz w:val="24"/>
          <w:szCs w:val="24"/>
          <w:highlight w:val="none"/>
        </w:rPr>
        <w:t xml:space="preserve"> </w:t>
      </w:r>
      <w:r>
        <w:rPr>
          <w:rFonts w:hint="eastAsia" w:ascii="宋体" w:hAnsi="宋体" w:eastAsia="宋体" w:cs="宋体"/>
          <w:color w:val="auto"/>
          <w:spacing w:val="-12"/>
          <w:sz w:val="24"/>
          <w:szCs w:val="24"/>
          <w:highlight w:val="none"/>
        </w:rPr>
        <w:t>产法》</w:t>
      </w:r>
      <w:r>
        <w:rPr>
          <w:rFonts w:hint="eastAsia" w:ascii="宋体" w:hAnsi="宋体" w:eastAsia="宋体" w:cs="宋体"/>
          <w:color w:val="auto"/>
          <w:spacing w:val="62"/>
          <w:sz w:val="24"/>
          <w:szCs w:val="24"/>
          <w:highlight w:val="none"/>
        </w:rPr>
        <w:t xml:space="preserve"> </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20"/>
          <w:sz w:val="24"/>
          <w:szCs w:val="24"/>
          <w:highlight w:val="none"/>
        </w:rPr>
        <w:t xml:space="preserve"> </w:t>
      </w:r>
      <w:r>
        <w:rPr>
          <w:rFonts w:hint="eastAsia" w:ascii="宋体" w:hAnsi="宋体" w:eastAsia="宋体" w:cs="宋体"/>
          <w:color w:val="auto"/>
          <w:spacing w:val="-12"/>
          <w:sz w:val="24"/>
          <w:szCs w:val="24"/>
          <w:highlight w:val="none"/>
        </w:rPr>
        <w:t>《职业病防治法》</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20"/>
          <w:sz w:val="24"/>
          <w:szCs w:val="24"/>
          <w:highlight w:val="none"/>
        </w:rPr>
        <w:t xml:space="preserve"> </w:t>
      </w:r>
      <w:r>
        <w:rPr>
          <w:rFonts w:hint="eastAsia" w:ascii="宋体" w:hAnsi="宋体" w:eastAsia="宋体" w:cs="宋体"/>
          <w:color w:val="auto"/>
          <w:spacing w:val="-12"/>
          <w:sz w:val="24"/>
          <w:szCs w:val="24"/>
          <w:highlight w:val="none"/>
        </w:rPr>
        <w:t>《浙江省安全生产条例》</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20"/>
          <w:sz w:val="24"/>
          <w:szCs w:val="24"/>
          <w:highlight w:val="none"/>
        </w:rPr>
        <w:t xml:space="preserve"> </w:t>
      </w:r>
      <w:r>
        <w:rPr>
          <w:rFonts w:hint="eastAsia" w:ascii="宋体" w:hAnsi="宋体" w:eastAsia="宋体" w:cs="宋体"/>
          <w:color w:val="auto"/>
          <w:spacing w:val="-12"/>
          <w:sz w:val="24"/>
          <w:szCs w:val="24"/>
          <w:highlight w:val="none"/>
        </w:rPr>
        <w:t>《杭州市安全生产监督管理条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7"/>
          <w:sz w:val="24"/>
          <w:szCs w:val="24"/>
          <w:highlight w:val="none"/>
        </w:rPr>
        <w:t>例》</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7"/>
          <w:sz w:val="24"/>
          <w:szCs w:val="24"/>
          <w:highlight w:val="none"/>
        </w:rPr>
        <w:t>等法律法规，甲乙双方就</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rPr>
        <w:t>****</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7"/>
          <w:sz w:val="24"/>
          <w:szCs w:val="24"/>
          <w:highlight w:val="none"/>
          <w:u w:val="none" w:color="auto"/>
        </w:rPr>
        <w:t>项目</w:t>
      </w:r>
      <w:r>
        <w:rPr>
          <w:rFonts w:hint="eastAsia" w:ascii="宋体" w:hAnsi="宋体" w:eastAsia="宋体" w:cs="宋体"/>
          <w:color w:val="auto"/>
          <w:spacing w:val="-7"/>
          <w:sz w:val="24"/>
          <w:szCs w:val="24"/>
          <w:highlight w:val="none"/>
        </w:rPr>
        <w:t>签订安全生产目标责</w:t>
      </w:r>
    </w:p>
    <w:p w14:paraId="759EF723">
      <w:pPr>
        <w:spacing w:line="240" w:lineRule="auto"/>
        <w:ind w:firstLine="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任书。</w:t>
      </w:r>
    </w:p>
    <w:p w14:paraId="1560AF2C">
      <w:pPr>
        <w:spacing w:before="79" w:line="240" w:lineRule="auto"/>
        <w:ind w:firstLine="493"/>
        <w:rPr>
          <w:rFonts w:hint="eastAsia" w:ascii="宋体" w:hAnsi="宋体" w:eastAsia="宋体" w:cs="宋体"/>
          <w:color w:val="auto"/>
          <w:sz w:val="21"/>
          <w:highlight w:val="none"/>
        </w:rPr>
      </w:pPr>
      <w:r>
        <w:rPr>
          <w:rFonts w:hint="eastAsia" w:ascii="宋体" w:hAnsi="宋体" w:eastAsia="宋体" w:cs="宋体"/>
          <w:color w:val="auto"/>
          <w:spacing w:val="-2"/>
          <w:sz w:val="24"/>
          <w:szCs w:val="24"/>
          <w:highlight w:val="none"/>
        </w:rPr>
        <w:t>一、项目安全责任目标</w:t>
      </w:r>
    </w:p>
    <w:p w14:paraId="34C4D94E">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 、杜绝各类死亡事故及同等责任以上的交通死亡事故；</w:t>
      </w:r>
    </w:p>
    <w:p w14:paraId="651A4016">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2 、因工伤残事故频率不超过 2‰； 严控各类消防、治安、食物中毒、环境污染、纠</w:t>
      </w:r>
    </w:p>
    <w:p w14:paraId="42407967">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纷闹事等突发事件的发生；</w:t>
      </w:r>
    </w:p>
    <w:p w14:paraId="4CC6DBF9">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3 、施工现场重大事故隐患整改率 100%；一般事故隐患整改率 98%以上；</w:t>
      </w:r>
    </w:p>
    <w:p w14:paraId="631735DA">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4 、施工现场安全、文明、标化建设检查达标率 100%；争创省、市标化工地；</w:t>
      </w:r>
    </w:p>
    <w:p w14:paraId="31E3BCBA">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二、甲方责任</w:t>
      </w:r>
    </w:p>
    <w:p w14:paraId="391E4E81">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 、及时传达上级有关安全生产的工作内容和要求，定期组织分析安全生产形势，部 署安全生产工作任务。</w:t>
      </w:r>
    </w:p>
    <w:p w14:paraId="7C81CF77">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2 、指导帮助乙方适时开展各项安全生产管理工作。</w:t>
      </w:r>
    </w:p>
    <w:p w14:paraId="68F73D82">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3 、每季组织 1-2 次的专项安全检查，减少违章作业、消除事故隐患。</w:t>
      </w:r>
    </w:p>
    <w:p w14:paraId="1A3AD2FC">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4 、督促乙方对施工单位开展各类安全生产事故、消防治安事件的调查、分析和处理 工作。</w:t>
      </w:r>
    </w:p>
    <w:p w14:paraId="65EC2809">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三、乙方责任</w:t>
      </w:r>
    </w:p>
    <w:p w14:paraId="6AE278B9">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 、监理单位必须遵守国家、省、市有关建筑施工安全法律、法规、规章和技术标准 规定，严格执行基本建设程序，严格审核施工单位安全生产保证体系、安全生产责任制、 各项规章制度和安全监管机构建立及人员配备情况。对未办理工程安全监督手续、未取 得施工许可证审批手续的不得下达开工令。</w:t>
      </w:r>
    </w:p>
    <w:p w14:paraId="2B2FF95B">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2 、监理单位应在建筑工程开工前专项审查施工单位安全生产、文明施工组织设计方</w:t>
      </w:r>
    </w:p>
    <w:p w14:paraId="32B325D5">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案，并签署审查意见。</w:t>
      </w:r>
    </w:p>
    <w:p w14:paraId="43312588">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3 、监理单位应严格执行监理人员持安全生产考核合格证上岗要求，组成项目监理班</w:t>
      </w:r>
    </w:p>
    <w:p w14:paraId="6449AE3E">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子，将安全生产管理内容纳入监理规划，并将安全生产作为日常监理工作的重要内容， 及时纠正施工单位在安全生产中的违法、违规行为。</w:t>
      </w:r>
    </w:p>
    <w:p w14:paraId="70D52222">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4 、监理单位应委派监理工程师认真履行工程施工全过程的安全监理责任。监理人员 应严格执行监理工作制度，对高空作业、深基坑支护、高大模板支撑、起重机械设备装 卸等重要施工环节要有旁站记录。</w:t>
      </w:r>
    </w:p>
    <w:p w14:paraId="7C7648CF">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5 、对危及工程安全施工、监理单位按照监理权限下达停工令。在检查中发现未履行 该职责的记入监理记录。</w:t>
      </w:r>
    </w:p>
    <w:p w14:paraId="511FAB3E">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6 、监理单位应协调建设单位和施工单位经常进行安全检查活动并书面记录检查结</w:t>
      </w:r>
    </w:p>
    <w:p w14:paraId="4E97853D">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果。对存在安全隐患的要及时下达隐患整改通知书，并督促施工单位整改到位。</w:t>
      </w:r>
    </w:p>
    <w:p w14:paraId="348DDCDB">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7 、监理单位应审核施工企业应急救援预案和安全防护、文明施工措施费用使用计划 情况，并协调建设单位及时足额落实安全技术措施费用。</w:t>
      </w:r>
    </w:p>
    <w:p w14:paraId="47ADAEF9">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8 、工程竣工后，监理单位对施工单位的安全生产管理做出评价，评价材料列入竣工 验收资料。</w:t>
      </w:r>
    </w:p>
    <w:p w14:paraId="29F0B000">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四、其它</w:t>
      </w:r>
    </w:p>
    <w:p w14:paraId="1B35E506">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 、本安全生产目标责任书作为乙方经济责任书的主要考评内容之一。</w:t>
      </w:r>
    </w:p>
    <w:p w14:paraId="7EFF5B3B">
      <w:pPr>
        <w:spacing w:before="78" w:line="240" w:lineRule="auto"/>
        <w:ind w:firstLine="508"/>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2 、本责任书自双方签字（盖章） 后生效，项目交工验收时自行失效。</w:t>
      </w:r>
    </w:p>
    <w:p w14:paraId="41F83A84">
      <w:pPr>
        <w:bidi w:val="0"/>
        <w:rPr>
          <w:rFonts w:hint="eastAsia" w:ascii="宋体" w:hAnsi="宋体" w:eastAsia="宋体" w:cs="宋体"/>
          <w:color w:val="auto"/>
          <w:highlight w:val="none"/>
        </w:rPr>
      </w:pPr>
    </w:p>
    <w:p w14:paraId="440929AF">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highlight w:val="none"/>
        </w:rPr>
      </w:pPr>
    </w:p>
    <w:p w14:paraId="78ABD29B">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甲方：</w:t>
      </w:r>
      <w:r>
        <w:rPr>
          <w:rFonts w:hint="eastAsia" w:ascii="宋体" w:hAnsi="宋体" w:eastAsia="宋体" w:cs="宋体"/>
          <w:color w:val="auto"/>
          <w:spacing w:val="-14"/>
          <w:sz w:val="24"/>
          <w:szCs w:val="24"/>
          <w:highlight w:val="none"/>
          <w:lang w:val="en-US" w:eastAsia="zh-CN"/>
        </w:rPr>
        <w:t xml:space="preserve">                                                   </w:t>
      </w:r>
      <w:r>
        <w:rPr>
          <w:rFonts w:hint="eastAsia" w:ascii="宋体" w:hAnsi="宋体" w:eastAsia="宋体" w:cs="宋体"/>
          <w:color w:val="auto"/>
          <w:spacing w:val="-11"/>
          <w:sz w:val="24"/>
          <w:szCs w:val="24"/>
          <w:highlight w:val="none"/>
        </w:rPr>
        <w:t>乙方：</w:t>
      </w:r>
    </w:p>
    <w:p w14:paraId="63E541B4">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1"/>
          <w:highlight w:val="none"/>
        </w:rPr>
      </w:pPr>
    </w:p>
    <w:p w14:paraId="2BDC73F2">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rPr>
        <w:t>法人代表：</w:t>
      </w:r>
      <w:r>
        <w:rPr>
          <w:rFonts w:hint="eastAsia" w:ascii="宋体" w:hAnsi="宋体" w:eastAsia="宋体" w:cs="宋体"/>
          <w:color w:val="auto"/>
          <w:spacing w:val="-3"/>
          <w:sz w:val="24"/>
          <w:szCs w:val="24"/>
          <w:highlight w:val="none"/>
          <w:lang w:val="en-US" w:eastAsia="zh-CN"/>
        </w:rPr>
        <w:t xml:space="preserve">                                     </w:t>
      </w:r>
      <w:r>
        <w:rPr>
          <w:rFonts w:hint="eastAsia" w:ascii="宋体" w:hAnsi="宋体" w:eastAsia="宋体" w:cs="宋体"/>
          <w:color w:val="auto"/>
          <w:spacing w:val="-3"/>
          <w:sz w:val="24"/>
          <w:szCs w:val="24"/>
          <w:highlight w:val="none"/>
        </w:rPr>
        <w:t>法人代表</w:t>
      </w:r>
      <w:r>
        <w:rPr>
          <w:rFonts w:hint="eastAsia" w:ascii="宋体" w:hAnsi="宋体" w:eastAsia="宋体" w:cs="宋体"/>
          <w:color w:val="auto"/>
          <w:spacing w:val="-3"/>
          <w:sz w:val="24"/>
          <w:szCs w:val="24"/>
          <w:highlight w:val="none"/>
          <w:lang w:eastAsia="zh-CN"/>
        </w:rPr>
        <w:t>：</w:t>
      </w:r>
    </w:p>
    <w:p w14:paraId="75AC4382">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kern w:val="2"/>
          <w:sz w:val="21"/>
          <w:szCs w:val="24"/>
          <w:highlight w:val="none"/>
          <w:lang w:val="en-US" w:eastAsia="zh-CN" w:bidi="ar-SA"/>
        </w:rPr>
      </w:pPr>
    </w:p>
    <w:p w14:paraId="351AFD24">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highlight w:val="none"/>
          <w:lang w:val="en-US" w:eastAsia="zh-CN"/>
        </w:rPr>
      </w:pPr>
    </w:p>
    <w:p w14:paraId="6FBAACEF">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highlight w:val="none"/>
          <w:lang w:val="en-US" w:eastAsia="zh-CN"/>
        </w:rPr>
      </w:pPr>
    </w:p>
    <w:p w14:paraId="51F4D488">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highlight w:val="none"/>
          <w:lang w:val="en-US" w:eastAsia="zh-CN"/>
        </w:rPr>
      </w:pPr>
    </w:p>
    <w:p w14:paraId="3D9906A4">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3"/>
          <w:w w:val="99"/>
          <w:sz w:val="24"/>
          <w:szCs w:val="24"/>
          <w:highlight w:val="none"/>
        </w:rPr>
        <w:t>签订日期：</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23"/>
          <w:w w:val="99"/>
          <w:sz w:val="24"/>
          <w:szCs w:val="24"/>
          <w:highlight w:val="none"/>
        </w:rPr>
        <w:t>年</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3"/>
          <w:w w:val="99"/>
          <w:sz w:val="24"/>
          <w:szCs w:val="24"/>
          <w:highlight w:val="none"/>
        </w:rPr>
        <w:t>月</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23"/>
          <w:w w:val="99"/>
          <w:sz w:val="24"/>
          <w:szCs w:val="24"/>
          <w:highlight w:val="none"/>
        </w:rPr>
        <w:t>日</w:t>
      </w:r>
    </w:p>
    <w:p w14:paraId="7FF4325B">
      <w:pPr>
        <w:spacing w:before="117" w:line="240" w:lineRule="auto"/>
        <w:ind w:firstLine="3896"/>
        <w:rPr>
          <w:rFonts w:hint="eastAsia" w:ascii="宋体" w:hAnsi="宋体" w:eastAsia="宋体" w:cs="宋体"/>
          <w:color w:val="auto"/>
          <w:spacing w:val="-2"/>
          <w:sz w:val="36"/>
          <w:szCs w:val="36"/>
          <w:highlight w:val="none"/>
        </w:rPr>
      </w:pPr>
    </w:p>
    <w:p w14:paraId="58EA7EE1">
      <w:pPr>
        <w:spacing w:before="117" w:line="240" w:lineRule="auto"/>
        <w:ind w:firstLine="3896"/>
        <w:rPr>
          <w:rFonts w:hint="eastAsia" w:ascii="宋体" w:hAnsi="宋体" w:eastAsia="宋体" w:cs="宋体"/>
          <w:color w:val="auto"/>
          <w:spacing w:val="-2"/>
          <w:sz w:val="36"/>
          <w:szCs w:val="36"/>
          <w:highlight w:val="none"/>
        </w:rPr>
      </w:pPr>
    </w:p>
    <w:p w14:paraId="67F5AA43">
      <w:pPr>
        <w:spacing w:before="117" w:line="240" w:lineRule="auto"/>
        <w:ind w:firstLine="3896"/>
        <w:rPr>
          <w:rFonts w:hint="eastAsia" w:ascii="宋体" w:hAnsi="宋体" w:eastAsia="宋体" w:cs="宋体"/>
          <w:color w:val="auto"/>
          <w:spacing w:val="-2"/>
          <w:sz w:val="36"/>
          <w:szCs w:val="36"/>
          <w:highlight w:val="none"/>
        </w:rPr>
      </w:pPr>
    </w:p>
    <w:p w14:paraId="5BD47F83">
      <w:pPr>
        <w:spacing w:before="117" w:line="240" w:lineRule="auto"/>
        <w:ind w:firstLine="3896"/>
        <w:rPr>
          <w:rFonts w:hint="eastAsia" w:ascii="宋体" w:hAnsi="宋体" w:eastAsia="宋体" w:cs="宋体"/>
          <w:color w:val="auto"/>
          <w:spacing w:val="-2"/>
          <w:sz w:val="36"/>
          <w:szCs w:val="36"/>
          <w:highlight w:val="none"/>
        </w:rPr>
      </w:pPr>
    </w:p>
    <w:p w14:paraId="1483E28B">
      <w:pPr>
        <w:spacing w:before="117" w:line="240" w:lineRule="auto"/>
        <w:ind w:firstLine="3896"/>
        <w:rPr>
          <w:rFonts w:hint="eastAsia" w:ascii="宋体" w:hAnsi="宋体" w:eastAsia="宋体" w:cs="宋体"/>
          <w:color w:val="auto"/>
          <w:spacing w:val="-2"/>
          <w:sz w:val="36"/>
          <w:szCs w:val="36"/>
          <w:highlight w:val="none"/>
        </w:rPr>
      </w:pPr>
    </w:p>
    <w:p w14:paraId="5C43FE97">
      <w:pPr>
        <w:spacing w:before="117" w:line="240" w:lineRule="auto"/>
        <w:ind w:firstLine="3896"/>
        <w:rPr>
          <w:rFonts w:hint="eastAsia" w:ascii="宋体" w:hAnsi="宋体" w:eastAsia="宋体" w:cs="宋体"/>
          <w:color w:val="auto"/>
          <w:spacing w:val="-2"/>
          <w:sz w:val="36"/>
          <w:szCs w:val="36"/>
          <w:highlight w:val="none"/>
        </w:rPr>
      </w:pPr>
    </w:p>
    <w:p w14:paraId="4E86E03A">
      <w:pPr>
        <w:spacing w:before="117" w:line="240" w:lineRule="auto"/>
        <w:ind w:firstLine="3896"/>
        <w:rPr>
          <w:rFonts w:hint="eastAsia" w:ascii="宋体" w:hAnsi="宋体" w:eastAsia="宋体" w:cs="宋体"/>
          <w:b/>
          <w:bCs/>
          <w:color w:val="auto"/>
          <w:spacing w:val="-2"/>
          <w:sz w:val="36"/>
          <w:szCs w:val="36"/>
          <w:highlight w:val="none"/>
        </w:rPr>
      </w:pPr>
    </w:p>
    <w:p w14:paraId="0C2B7D9D">
      <w:pPr>
        <w:spacing w:before="117" w:line="240" w:lineRule="auto"/>
        <w:ind w:firstLine="3896"/>
        <w:rPr>
          <w:rFonts w:hint="eastAsia" w:ascii="宋体" w:hAnsi="宋体" w:eastAsia="宋体" w:cs="宋体"/>
          <w:b/>
          <w:bCs/>
          <w:color w:val="auto"/>
          <w:spacing w:val="-2"/>
          <w:sz w:val="36"/>
          <w:szCs w:val="36"/>
          <w:highlight w:val="none"/>
        </w:rPr>
      </w:pPr>
    </w:p>
    <w:p w14:paraId="27CD37AF">
      <w:pPr>
        <w:spacing w:before="117" w:line="240" w:lineRule="auto"/>
        <w:ind w:firstLine="3896"/>
        <w:rPr>
          <w:rFonts w:hint="eastAsia" w:ascii="宋体" w:hAnsi="宋体" w:eastAsia="宋体" w:cs="宋体"/>
          <w:b/>
          <w:bCs/>
          <w:color w:val="auto"/>
          <w:spacing w:val="-2"/>
          <w:sz w:val="36"/>
          <w:szCs w:val="36"/>
          <w:highlight w:val="none"/>
        </w:rPr>
      </w:pPr>
    </w:p>
    <w:p w14:paraId="20D9E533">
      <w:pPr>
        <w:spacing w:before="117" w:line="240" w:lineRule="auto"/>
        <w:ind w:firstLine="3896"/>
        <w:rPr>
          <w:rFonts w:hint="eastAsia" w:ascii="宋体" w:hAnsi="宋体" w:eastAsia="宋体" w:cs="宋体"/>
          <w:b/>
          <w:bCs/>
          <w:color w:val="auto"/>
          <w:spacing w:val="-2"/>
          <w:sz w:val="36"/>
          <w:szCs w:val="36"/>
          <w:highlight w:val="none"/>
        </w:rPr>
      </w:pPr>
    </w:p>
    <w:p w14:paraId="3A0177AF">
      <w:pPr>
        <w:spacing w:before="117" w:line="240" w:lineRule="auto"/>
        <w:ind w:firstLine="3896"/>
        <w:rPr>
          <w:rFonts w:hint="eastAsia" w:ascii="宋体" w:hAnsi="宋体" w:eastAsia="宋体" w:cs="宋体"/>
          <w:b/>
          <w:bCs/>
          <w:color w:val="auto"/>
          <w:spacing w:val="-2"/>
          <w:sz w:val="36"/>
          <w:szCs w:val="36"/>
          <w:highlight w:val="none"/>
        </w:rPr>
      </w:pPr>
    </w:p>
    <w:p w14:paraId="7D4EC68B">
      <w:pPr>
        <w:spacing w:before="117" w:line="240" w:lineRule="auto"/>
        <w:ind w:firstLine="3896"/>
        <w:rPr>
          <w:rFonts w:hint="eastAsia" w:ascii="宋体" w:hAnsi="宋体" w:eastAsia="宋体" w:cs="宋体"/>
          <w:b/>
          <w:bCs/>
          <w:color w:val="auto"/>
          <w:sz w:val="36"/>
          <w:szCs w:val="36"/>
          <w:highlight w:val="none"/>
        </w:rPr>
      </w:pPr>
      <w:r>
        <w:rPr>
          <w:rFonts w:hint="eastAsia" w:ascii="宋体" w:hAnsi="宋体" w:eastAsia="宋体" w:cs="宋体"/>
          <w:b/>
          <w:bCs/>
          <w:color w:val="auto"/>
          <w:spacing w:val="-2"/>
          <w:sz w:val="36"/>
          <w:szCs w:val="36"/>
          <w:highlight w:val="none"/>
        </w:rPr>
        <w:t>廉政合同</w:t>
      </w:r>
    </w:p>
    <w:p w14:paraId="2A4870DF">
      <w:pPr>
        <w:spacing w:line="240" w:lineRule="auto"/>
        <w:rPr>
          <w:rFonts w:hint="eastAsia" w:ascii="宋体" w:hAnsi="宋体" w:eastAsia="宋体" w:cs="宋体"/>
          <w:color w:val="auto"/>
          <w:sz w:val="21"/>
          <w:highlight w:val="none"/>
        </w:rPr>
      </w:pPr>
    </w:p>
    <w:p w14:paraId="219F558A">
      <w:pPr>
        <w:spacing w:before="78" w:line="240" w:lineRule="auto"/>
        <w:ind w:firstLine="4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甲方：</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11"/>
          <w:sz w:val="24"/>
          <w:szCs w:val="24"/>
          <w:highlight w:val="none"/>
          <w:u w:val="single" w:color="auto"/>
        </w:rPr>
        <w:t>***</w:t>
      </w:r>
      <w:r>
        <w:rPr>
          <w:rFonts w:hint="eastAsia" w:ascii="宋体" w:hAnsi="宋体" w:eastAsia="宋体" w:cs="宋体"/>
          <w:color w:val="auto"/>
          <w:spacing w:val="9"/>
          <w:sz w:val="24"/>
          <w:szCs w:val="24"/>
          <w:highlight w:val="none"/>
          <w:u w:val="single" w:color="auto"/>
        </w:rPr>
        <w:t xml:space="preserve">              </w:t>
      </w:r>
      <w:r>
        <w:rPr>
          <w:rFonts w:hint="eastAsia" w:ascii="宋体" w:hAnsi="宋体" w:eastAsia="宋体" w:cs="宋体"/>
          <w:color w:val="auto"/>
          <w:spacing w:val="-11"/>
          <w:sz w:val="24"/>
          <w:szCs w:val="24"/>
          <w:highlight w:val="none"/>
        </w:rPr>
        <w:t>（建设单位，以下简称甲方）</w:t>
      </w:r>
    </w:p>
    <w:p w14:paraId="19A3C006">
      <w:pPr>
        <w:spacing w:before="226" w:line="240" w:lineRule="auto"/>
        <w:ind w:firstLine="33"/>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乙方：</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11"/>
          <w:sz w:val="24"/>
          <w:szCs w:val="24"/>
          <w:highlight w:val="none"/>
          <w:u w:val="single" w:color="auto"/>
        </w:rPr>
        <w:t>***</w:t>
      </w:r>
      <w:r>
        <w:rPr>
          <w:rFonts w:hint="eastAsia" w:ascii="宋体" w:hAnsi="宋体" w:eastAsia="宋体" w:cs="宋体"/>
          <w:color w:val="auto"/>
          <w:spacing w:val="8"/>
          <w:sz w:val="24"/>
          <w:szCs w:val="24"/>
          <w:highlight w:val="none"/>
          <w:u w:val="single" w:color="auto"/>
        </w:rPr>
        <w:t xml:space="preserve">              </w:t>
      </w:r>
      <w:r>
        <w:rPr>
          <w:rFonts w:hint="eastAsia" w:ascii="宋体" w:hAnsi="宋体" w:eastAsia="宋体" w:cs="宋体"/>
          <w:color w:val="auto"/>
          <w:spacing w:val="-11"/>
          <w:sz w:val="24"/>
          <w:szCs w:val="24"/>
          <w:highlight w:val="none"/>
        </w:rPr>
        <w:t>（监理单位，以下简称乙方）</w:t>
      </w:r>
    </w:p>
    <w:p w14:paraId="6632A7B9">
      <w:pPr>
        <w:spacing w:line="240" w:lineRule="auto"/>
        <w:rPr>
          <w:rFonts w:hint="eastAsia" w:ascii="宋体" w:hAnsi="宋体" w:eastAsia="宋体" w:cs="宋体"/>
          <w:color w:val="auto"/>
          <w:sz w:val="21"/>
          <w:highlight w:val="none"/>
        </w:rPr>
      </w:pPr>
    </w:p>
    <w:p w14:paraId="1CBB724E">
      <w:pPr>
        <w:spacing w:line="240" w:lineRule="auto"/>
        <w:rPr>
          <w:rFonts w:hint="eastAsia" w:ascii="宋体" w:hAnsi="宋体" w:eastAsia="宋体" w:cs="宋体"/>
          <w:color w:val="auto"/>
          <w:sz w:val="21"/>
          <w:highlight w:val="none"/>
        </w:rPr>
      </w:pPr>
    </w:p>
    <w:p w14:paraId="2F9AEE49">
      <w:pPr>
        <w:spacing w:before="79" w:line="240" w:lineRule="auto"/>
        <w:ind w:firstLine="37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一、甲、乙双方的权利和义务</w:t>
      </w:r>
    </w:p>
    <w:p w14:paraId="452E92BA">
      <w:pPr>
        <w:spacing w:before="79" w:line="240" w:lineRule="auto"/>
        <w:ind w:firstLine="493"/>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1．甲、乙双方应严格遵守党的政策规定和国家有关法律法规。</w:t>
      </w:r>
    </w:p>
    <w:p w14:paraId="01E8F6F3">
      <w:pPr>
        <w:spacing w:before="79" w:line="240" w:lineRule="auto"/>
        <w:ind w:firstLine="493"/>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2．甲、乙双方应严格执行项目的合同文件， 自觉按合同办事。</w:t>
      </w:r>
    </w:p>
    <w:p w14:paraId="65C42E92">
      <w:pPr>
        <w:spacing w:before="79" w:line="240" w:lineRule="auto"/>
        <w:ind w:firstLine="493"/>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3．甲、乙双方的业务活动应坚持公开、公平、公正、诚信、透明的原则。</w:t>
      </w:r>
    </w:p>
    <w:p w14:paraId="120FADAF">
      <w:pPr>
        <w:spacing w:before="79" w:line="240" w:lineRule="auto"/>
        <w:ind w:firstLine="493"/>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4．甲、乙双方不得以任何理由向对方工作人员行贿或馈赠礼金、有价证券、贵 重礼品。不得在对方报销任何应由个人支付的费用。</w:t>
      </w:r>
    </w:p>
    <w:p w14:paraId="6A917C41">
      <w:pPr>
        <w:spacing w:before="79" w:line="240" w:lineRule="auto"/>
        <w:ind w:firstLine="493"/>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5．甲、乙双方不得以任何理由违反廉洁自律的有关规定。</w:t>
      </w:r>
    </w:p>
    <w:p w14:paraId="56AB221D">
      <w:pPr>
        <w:spacing w:before="79" w:line="240" w:lineRule="auto"/>
        <w:ind w:firstLine="493"/>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6．甲、乙双方发现对方严重违反本合同条款的行为，有及时提醒对方、向其上 级有关部门举报、建议给予处理并要求告知处理结果的权利。</w:t>
      </w:r>
    </w:p>
    <w:p w14:paraId="3D08F20C">
      <w:pPr>
        <w:spacing w:before="79" w:line="240" w:lineRule="auto"/>
        <w:ind w:firstLine="493"/>
        <w:rPr>
          <w:rFonts w:hint="eastAsia" w:ascii="宋体" w:hAnsi="宋体" w:eastAsia="宋体" w:cs="宋体"/>
          <w:color w:val="auto"/>
          <w:spacing w:val="-2"/>
          <w:sz w:val="24"/>
          <w:szCs w:val="24"/>
          <w:highlight w:val="none"/>
        </w:rPr>
      </w:pPr>
    </w:p>
    <w:p w14:paraId="27D1C5A7">
      <w:pPr>
        <w:spacing w:before="79" w:line="240" w:lineRule="auto"/>
        <w:ind w:firstLine="376"/>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二、违约责任</w:t>
      </w:r>
    </w:p>
    <w:p w14:paraId="29226BA9">
      <w:pPr>
        <w:keepNext w:val="0"/>
        <w:keepLines w:val="0"/>
        <w:pageBreakBefore w:val="0"/>
        <w:widowControl/>
        <w:kinsoku w:val="0"/>
        <w:wordWrap/>
        <w:overflowPunct/>
        <w:topLinePunct w:val="0"/>
        <w:autoSpaceDE w:val="0"/>
        <w:autoSpaceDN w:val="0"/>
        <w:bidi w:val="0"/>
        <w:adjustRightInd w:val="0"/>
        <w:snapToGrid w:val="0"/>
        <w:spacing w:before="79" w:line="360" w:lineRule="auto"/>
        <w:ind w:firstLine="493"/>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甲、乙双方及其工作人员违反本合同有关规定的，按管理权限，依据有关规定 给予经济处罚或追究党纪政纪责任； 涉嫌犯罪的，移交司法机关追究刑事责任； 给双方单位造成经济损失的，应予以赔偿。</w:t>
      </w:r>
    </w:p>
    <w:p w14:paraId="139FE288">
      <w:pPr>
        <w:spacing w:before="79" w:line="240" w:lineRule="auto"/>
        <w:ind w:firstLine="493"/>
        <w:rPr>
          <w:rFonts w:hint="eastAsia" w:ascii="宋体" w:hAnsi="宋体" w:eastAsia="宋体" w:cs="宋体"/>
          <w:color w:val="auto"/>
          <w:spacing w:val="-2"/>
          <w:sz w:val="24"/>
          <w:szCs w:val="24"/>
          <w:highlight w:val="none"/>
        </w:rPr>
      </w:pPr>
    </w:p>
    <w:p w14:paraId="038D03A4">
      <w:pPr>
        <w:spacing w:before="79" w:line="240" w:lineRule="auto"/>
        <w:ind w:firstLine="493"/>
        <w:rPr>
          <w:rFonts w:hint="eastAsia" w:ascii="宋体" w:hAnsi="宋体" w:eastAsia="宋体" w:cs="宋体"/>
          <w:color w:val="auto"/>
          <w:spacing w:val="-2"/>
          <w:sz w:val="24"/>
          <w:szCs w:val="24"/>
          <w:highlight w:val="none"/>
        </w:rPr>
      </w:pPr>
    </w:p>
    <w:p w14:paraId="56E6D08B">
      <w:pPr>
        <w:spacing w:before="79" w:line="240" w:lineRule="auto"/>
        <w:ind w:firstLine="493"/>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甲方单位（盖章） ：                  乙方单位（盖章） ：</w:t>
      </w:r>
    </w:p>
    <w:p w14:paraId="1C3B1654">
      <w:pPr>
        <w:spacing w:before="79" w:line="240" w:lineRule="auto"/>
        <w:ind w:firstLine="493"/>
        <w:rPr>
          <w:rFonts w:hint="eastAsia" w:ascii="宋体" w:hAnsi="宋体" w:eastAsia="宋体" w:cs="宋体"/>
          <w:color w:val="auto"/>
          <w:spacing w:val="-2"/>
          <w:sz w:val="24"/>
          <w:szCs w:val="24"/>
          <w:highlight w:val="none"/>
        </w:rPr>
      </w:pPr>
    </w:p>
    <w:p w14:paraId="283CDF07">
      <w:pPr>
        <w:spacing w:before="79" w:line="240" w:lineRule="auto"/>
        <w:ind w:firstLine="493"/>
        <w:rPr>
          <w:rFonts w:hint="eastAsia" w:ascii="宋体" w:hAnsi="宋体" w:eastAsia="宋体" w:cs="宋体"/>
          <w:color w:val="auto"/>
          <w:spacing w:val="-2"/>
          <w:sz w:val="24"/>
          <w:szCs w:val="24"/>
          <w:highlight w:val="none"/>
        </w:rPr>
      </w:pPr>
    </w:p>
    <w:p w14:paraId="57D2322E">
      <w:pPr>
        <w:spacing w:before="79" w:line="240" w:lineRule="auto"/>
        <w:ind w:firstLine="493"/>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法定代表人：                         法定代表人：</w:t>
      </w:r>
    </w:p>
    <w:p w14:paraId="59E7B416">
      <w:pPr>
        <w:spacing w:line="240" w:lineRule="auto"/>
        <w:rPr>
          <w:rFonts w:hint="eastAsia" w:ascii="宋体" w:hAnsi="宋体" w:eastAsia="宋体" w:cs="宋体"/>
          <w:color w:val="auto"/>
          <w:sz w:val="21"/>
          <w:highlight w:val="none"/>
        </w:rPr>
      </w:pPr>
    </w:p>
    <w:p w14:paraId="282E6B40">
      <w:pPr>
        <w:spacing w:line="240" w:lineRule="auto"/>
        <w:rPr>
          <w:rFonts w:hint="eastAsia" w:ascii="宋体" w:hAnsi="宋体" w:eastAsia="宋体" w:cs="宋体"/>
          <w:color w:val="auto"/>
          <w:sz w:val="21"/>
          <w:highlight w:val="none"/>
        </w:rPr>
      </w:pPr>
    </w:p>
    <w:p w14:paraId="2B4B631A">
      <w:pPr>
        <w:spacing w:before="78" w:line="240" w:lineRule="auto"/>
        <w:ind w:firstLine="3891"/>
        <w:rPr>
          <w:rFonts w:hint="eastAsia" w:ascii="宋体" w:hAnsi="宋体" w:eastAsia="宋体" w:cs="宋体"/>
          <w:color w:val="auto"/>
          <w:sz w:val="24"/>
          <w:szCs w:val="24"/>
          <w:highlight w:val="none"/>
        </w:rPr>
      </w:pPr>
      <w:r>
        <w:rPr>
          <w:rFonts w:hint="eastAsia" w:ascii="宋体" w:hAnsi="宋体" w:eastAsia="宋体" w:cs="宋体"/>
          <w:color w:val="auto"/>
          <w:spacing w:val="-22"/>
          <w:w w:val="94"/>
          <w:sz w:val="24"/>
          <w:szCs w:val="24"/>
          <w:highlight w:val="none"/>
        </w:rPr>
        <w:t>日期</w:t>
      </w:r>
      <w:r>
        <w:rPr>
          <w:rFonts w:hint="eastAsia" w:ascii="宋体" w:hAnsi="宋体" w:eastAsia="宋体" w:cs="宋体"/>
          <w:color w:val="auto"/>
          <w:spacing w:val="-22"/>
          <w:w w:val="94"/>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2"/>
          <w:w w:val="94"/>
          <w:sz w:val="24"/>
          <w:szCs w:val="24"/>
          <w:highlight w:val="none"/>
        </w:rPr>
        <w:t>年</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2"/>
          <w:w w:val="94"/>
          <w:sz w:val="24"/>
          <w:szCs w:val="24"/>
          <w:highlight w:val="none"/>
        </w:rPr>
        <w:t>月</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22"/>
          <w:w w:val="94"/>
          <w:sz w:val="24"/>
          <w:szCs w:val="24"/>
          <w:highlight w:val="none"/>
        </w:rPr>
        <w:t>日</w:t>
      </w:r>
    </w:p>
    <w:p w14:paraId="5D29CD24">
      <w:pPr>
        <w:spacing w:line="240" w:lineRule="auto"/>
        <w:rPr>
          <w:rFonts w:hint="eastAsia" w:ascii="宋体" w:hAnsi="宋体" w:eastAsia="宋体" w:cs="宋体"/>
          <w:color w:val="auto"/>
          <w:sz w:val="21"/>
          <w:highlight w:val="none"/>
        </w:rPr>
      </w:pPr>
    </w:p>
    <w:p w14:paraId="2C9F6BAA">
      <w:pPr>
        <w:bidi w:val="0"/>
        <w:rPr>
          <w:rFonts w:hint="eastAsia" w:ascii="宋体" w:hAnsi="宋体" w:eastAsia="宋体" w:cs="宋体"/>
          <w:color w:val="auto"/>
          <w:highlight w:val="none"/>
        </w:rPr>
      </w:pPr>
    </w:p>
    <w:p w14:paraId="1EBE6F8E">
      <w:pPr>
        <w:bidi w:val="0"/>
        <w:rPr>
          <w:rFonts w:hint="eastAsia" w:ascii="宋体" w:hAnsi="宋体" w:eastAsia="宋体" w:cs="宋体"/>
          <w:color w:val="auto"/>
          <w:highlight w:val="none"/>
        </w:rPr>
      </w:pPr>
    </w:p>
    <w:p w14:paraId="0AA9F00A">
      <w:pPr>
        <w:bidi w:val="0"/>
        <w:rPr>
          <w:rFonts w:hint="eastAsia" w:ascii="宋体" w:hAnsi="宋体" w:eastAsia="宋体" w:cs="宋体"/>
          <w:color w:val="auto"/>
          <w:highlight w:val="none"/>
        </w:rPr>
      </w:pPr>
    </w:p>
    <w:p w14:paraId="774DF714">
      <w:pPr>
        <w:bidi w:val="0"/>
        <w:rPr>
          <w:rFonts w:hint="eastAsia" w:ascii="宋体" w:hAnsi="宋体" w:eastAsia="宋体" w:cs="宋体"/>
          <w:color w:val="auto"/>
          <w:highlight w:val="none"/>
        </w:rPr>
      </w:pPr>
    </w:p>
    <w:p w14:paraId="35EE0E08">
      <w:pPr>
        <w:bidi w:val="0"/>
        <w:rPr>
          <w:rFonts w:hint="eastAsia" w:ascii="宋体" w:hAnsi="宋体" w:eastAsia="宋体" w:cs="宋体"/>
          <w:color w:val="auto"/>
          <w:highlight w:val="none"/>
        </w:rPr>
      </w:pPr>
    </w:p>
    <w:p w14:paraId="7BAF4F08">
      <w:pPr>
        <w:bidi w:val="0"/>
        <w:rPr>
          <w:rFonts w:hint="eastAsia" w:ascii="宋体" w:hAnsi="宋体" w:eastAsia="宋体" w:cs="宋体"/>
          <w:color w:val="auto"/>
          <w:highlight w:val="none"/>
        </w:rPr>
      </w:pPr>
    </w:p>
    <w:p w14:paraId="285344CD">
      <w:pPr>
        <w:bidi w:val="0"/>
        <w:rPr>
          <w:rFonts w:hint="eastAsia" w:ascii="宋体" w:hAnsi="宋体" w:eastAsia="宋体" w:cs="宋体"/>
          <w:color w:val="auto"/>
          <w:highlight w:val="none"/>
        </w:rPr>
      </w:pPr>
    </w:p>
    <w:p w14:paraId="1EE17B60">
      <w:pPr>
        <w:pStyle w:val="2"/>
        <w:rPr>
          <w:rFonts w:hint="eastAsia" w:ascii="宋体" w:hAnsi="宋体" w:eastAsia="宋体" w:cs="宋体"/>
          <w:color w:val="auto"/>
          <w:sz w:val="24"/>
          <w:szCs w:val="24"/>
          <w:highlight w:val="none"/>
        </w:rPr>
      </w:pPr>
    </w:p>
    <w:p w14:paraId="4CB830DE">
      <w:pPr>
        <w:spacing w:line="360" w:lineRule="auto"/>
        <w:rPr>
          <w:rFonts w:hint="eastAsia" w:ascii="宋体" w:hAnsi="宋体"/>
          <w:color w:val="auto"/>
          <w:sz w:val="24"/>
          <w:highlight w:val="none"/>
        </w:rPr>
      </w:pPr>
      <w:r>
        <w:rPr>
          <w:rFonts w:hint="eastAsia" w:ascii="宋体" w:hAnsi="宋体"/>
          <w:color w:val="auto"/>
          <w:sz w:val="24"/>
          <w:highlight w:val="none"/>
        </w:rPr>
        <w:t>一、监理招标文件补充条款</w:t>
      </w:r>
    </w:p>
    <w:p w14:paraId="345B2ED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 中标人应在中标公</w:t>
      </w:r>
      <w:r>
        <w:rPr>
          <w:rFonts w:hint="eastAsia" w:ascii="宋体" w:hAnsi="宋体"/>
          <w:color w:val="auto"/>
          <w:sz w:val="24"/>
          <w:highlight w:val="none"/>
        </w:rPr>
        <w:t>示后</w:t>
      </w:r>
      <w:r>
        <w:rPr>
          <w:rFonts w:hint="eastAsia" w:ascii="宋体" w:hAnsi="宋体" w:eastAsia="宋体"/>
          <w:color w:val="auto"/>
          <w:sz w:val="24"/>
          <w:highlight w:val="none"/>
          <w:lang w:val="en-US" w:eastAsia="zh-CN"/>
        </w:rPr>
        <w:t>七</w:t>
      </w:r>
      <w:r>
        <w:rPr>
          <w:rFonts w:hint="eastAsia" w:ascii="宋体" w:hAnsi="宋体"/>
          <w:color w:val="auto"/>
          <w:sz w:val="24"/>
          <w:highlight w:val="none"/>
        </w:rPr>
        <w:t>天内领</w:t>
      </w:r>
      <w:r>
        <w:rPr>
          <w:rFonts w:hint="eastAsia" w:ascii="宋体" w:hAnsi="宋体"/>
          <w:color w:val="auto"/>
          <w:sz w:val="24"/>
          <w:highlight w:val="none"/>
        </w:rPr>
        <w:t>取中标通知书，在领取中标通知书后30日内与招标人签订监理合同。</w:t>
      </w:r>
      <w:r>
        <w:rPr>
          <w:rFonts w:hint="eastAsia" w:ascii="宋体" w:hAnsi="宋体" w:eastAsia="宋体"/>
          <w:color w:val="auto"/>
          <w:sz w:val="24"/>
          <w:highlight w:val="none"/>
          <w:lang w:val="en-US" w:eastAsia="zh-CN"/>
        </w:rPr>
        <w:t>合同签订7日</w:t>
      </w:r>
      <w:r>
        <w:rPr>
          <w:rFonts w:hint="eastAsia" w:ascii="宋体" w:hAnsi="宋体"/>
          <w:color w:val="auto"/>
          <w:sz w:val="24"/>
          <w:highlight w:val="none"/>
        </w:rPr>
        <w:t>内中标人须向招标人缴纳2%合同价的履约担保（履约保证金需转帐或银行保函），若中标人借故拖延或拒绝签合同的，招标人可取消其中标资格，没收投标保证金，并按规定另选中标单位。合同签订七日内，中标人必须提供办理施工许可证的一切资料。</w:t>
      </w:r>
    </w:p>
    <w:p w14:paraId="1CF3FC4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2、本工程合同主要条款如下：</w:t>
      </w:r>
    </w:p>
    <w:p w14:paraId="0C40FBDB">
      <w:pPr>
        <w:spacing w:line="360" w:lineRule="auto"/>
        <w:ind w:firstLine="360" w:firstLineChars="150"/>
        <w:rPr>
          <w:rFonts w:hint="eastAsia" w:ascii="宋体" w:hAnsi="宋体"/>
          <w:color w:val="auto"/>
          <w:sz w:val="24"/>
          <w:highlight w:val="none"/>
        </w:rPr>
      </w:pPr>
      <w:r>
        <w:rPr>
          <w:rFonts w:hint="eastAsia" w:ascii="宋体" w:hAnsi="宋体"/>
          <w:color w:val="auto"/>
          <w:sz w:val="24"/>
          <w:highlight w:val="none"/>
        </w:rPr>
        <w:t>（1）本工程对监理班子人员进行指纹考勤，具体如下：</w:t>
      </w:r>
    </w:p>
    <w:p w14:paraId="4CECB74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①</w:t>
      </w:r>
      <w:r>
        <w:rPr>
          <w:rFonts w:ascii="宋体" w:hAnsi="宋体"/>
          <w:color w:val="auto"/>
          <w:sz w:val="24"/>
          <w:highlight w:val="none"/>
        </w:rPr>
        <w:t>考勤办法按富建设 [2018]252号</w:t>
      </w:r>
      <w:r>
        <w:rPr>
          <w:rFonts w:hint="eastAsia" w:ascii="宋体" w:hAnsi="宋体"/>
          <w:color w:val="auto"/>
          <w:sz w:val="24"/>
          <w:highlight w:val="none"/>
        </w:rPr>
        <w:t>、</w:t>
      </w:r>
      <w:r>
        <w:rPr>
          <w:rFonts w:hint="eastAsia" w:ascii="宋体" w:hAnsi="宋体" w:cs="宋体"/>
          <w:color w:val="auto"/>
          <w:kern w:val="0"/>
          <w:sz w:val="24"/>
          <w:highlight w:val="none"/>
          <w:lang w:bidi="ar"/>
        </w:rPr>
        <w:t>富建设【2021】75</w:t>
      </w:r>
      <w:r>
        <w:rPr>
          <w:rFonts w:ascii="宋体" w:hAnsi="宋体"/>
          <w:color w:val="auto"/>
          <w:sz w:val="24"/>
          <w:highlight w:val="none"/>
        </w:rPr>
        <w:t>号文件执行,</w:t>
      </w:r>
      <w:r>
        <w:rPr>
          <w:rFonts w:hint="eastAsia" w:ascii="宋体" w:hAnsi="宋体" w:cs="宋体"/>
          <w:color w:val="auto"/>
          <w:kern w:val="0"/>
          <w:sz w:val="24"/>
          <w:highlight w:val="none"/>
          <w:lang w:bidi="ar"/>
        </w:rPr>
        <w:t>总监到位率不少于本月施工时间的 80%,其他监理人员到位率不少于本月施工时间的80%</w:t>
      </w:r>
      <w:r>
        <w:rPr>
          <w:rFonts w:ascii="宋体" w:hAnsi="宋体"/>
          <w:color w:val="auto"/>
          <w:sz w:val="24"/>
          <w:highlight w:val="none"/>
        </w:rPr>
        <w:t>。若实际到岗率达不到要求，第一次业主课以监理人违约金2000元；第二次业主课以监理人违约金</w:t>
      </w:r>
      <w:r>
        <w:rPr>
          <w:rFonts w:hint="eastAsia" w:ascii="宋体" w:hAnsi="宋体"/>
          <w:color w:val="auto"/>
          <w:sz w:val="24"/>
          <w:highlight w:val="none"/>
          <w:lang w:val="en-US" w:eastAsia="zh-CN"/>
        </w:rPr>
        <w:t>3</w:t>
      </w:r>
      <w:r>
        <w:rPr>
          <w:rFonts w:ascii="宋体" w:hAnsi="宋体"/>
          <w:color w:val="auto"/>
          <w:sz w:val="24"/>
          <w:highlight w:val="none"/>
        </w:rPr>
        <w:t>000元</w:t>
      </w:r>
      <w:r>
        <w:rPr>
          <w:rFonts w:ascii="宋体" w:hAnsi="宋体"/>
          <w:color w:val="auto"/>
          <w:sz w:val="24"/>
          <w:highlight w:val="none"/>
        </w:rPr>
        <w:t>并通报批评，同时上报行业主管部门建议列入不良行为记录库；第三次不到位起，每次业主课以监理人违约金</w:t>
      </w:r>
      <w:r>
        <w:rPr>
          <w:rFonts w:hint="eastAsia" w:ascii="宋体" w:hAnsi="宋体" w:eastAsia="宋体"/>
          <w:color w:val="auto"/>
          <w:sz w:val="24"/>
          <w:highlight w:val="none"/>
          <w:lang w:val="en-US" w:eastAsia="zh-CN"/>
        </w:rPr>
        <w:t>5000</w:t>
      </w:r>
      <w:r>
        <w:rPr>
          <w:rFonts w:ascii="宋体" w:hAnsi="宋体"/>
          <w:color w:val="auto"/>
          <w:sz w:val="24"/>
          <w:highlight w:val="none"/>
        </w:rPr>
        <w:t>元，同时上报行业主管部门。</w:t>
      </w:r>
    </w:p>
    <w:p w14:paraId="79AE36E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②中标后，中标人监理班子人员原则上不允许变更，如确需变更的，接替人员必须满足招标文件和投标文件中对应的相关要求和承诺，并在经业主及行业主管部门批准后方可变更，否则上报行业主管部门建议列入不良行为记录库。同时业主将对监理人课以违约金，具体标准为：更换总监理工程师</w:t>
      </w:r>
      <w:r>
        <w:rPr>
          <w:rFonts w:hint="eastAsia" w:ascii="宋体" w:hAnsi="宋体"/>
          <w:color w:val="auto"/>
          <w:sz w:val="24"/>
          <w:highlight w:val="none"/>
          <w:lang w:val="en-US" w:eastAsia="zh-CN"/>
        </w:rPr>
        <w:t>1</w:t>
      </w:r>
      <w:r>
        <w:rPr>
          <w:rFonts w:hint="eastAsia" w:ascii="宋体" w:hAnsi="宋体"/>
          <w:color w:val="auto"/>
          <w:sz w:val="24"/>
          <w:highlight w:val="none"/>
        </w:rPr>
        <w:t>万元/人次，更换主导监理工程师</w:t>
      </w:r>
      <w:r>
        <w:rPr>
          <w:rFonts w:hint="eastAsia" w:ascii="宋体" w:hAnsi="宋体"/>
          <w:color w:val="auto"/>
          <w:sz w:val="24"/>
          <w:highlight w:val="none"/>
          <w:lang w:val="en-US" w:eastAsia="zh-CN"/>
        </w:rPr>
        <w:t>5000</w:t>
      </w:r>
      <w:r>
        <w:rPr>
          <w:rFonts w:hint="eastAsia" w:ascii="宋体" w:hAnsi="宋体"/>
          <w:color w:val="auto"/>
          <w:sz w:val="24"/>
          <w:highlight w:val="none"/>
        </w:rPr>
        <w:t>元/人次，更换其他人员</w:t>
      </w:r>
      <w:r>
        <w:rPr>
          <w:rFonts w:hint="eastAsia" w:ascii="宋体" w:hAnsi="宋体"/>
          <w:color w:val="auto"/>
          <w:sz w:val="24"/>
          <w:highlight w:val="none"/>
          <w:lang w:val="en-US" w:eastAsia="zh-CN"/>
        </w:rPr>
        <w:t>3000</w:t>
      </w:r>
      <w:r>
        <w:rPr>
          <w:rFonts w:hint="eastAsia" w:ascii="宋体" w:hAnsi="宋体"/>
          <w:color w:val="auto"/>
          <w:sz w:val="24"/>
          <w:highlight w:val="none"/>
        </w:rPr>
        <w:t>元/人次，并上报行业主管部门。</w:t>
      </w:r>
    </w:p>
    <w:p w14:paraId="79BD28B5">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③若发现监理班子人员未认真履行其职责，经行业主管部门调查情况属实的，业主有权要求其撤换监理班子人员；同时业主将对监理人课以违约金，具体标准为：更换总监理工程师</w:t>
      </w:r>
      <w:r>
        <w:rPr>
          <w:rFonts w:hint="eastAsia" w:ascii="宋体" w:hAnsi="宋体"/>
          <w:color w:val="auto"/>
          <w:sz w:val="24"/>
          <w:highlight w:val="none"/>
          <w:lang w:val="en-US" w:eastAsia="zh-CN"/>
        </w:rPr>
        <w:t>2</w:t>
      </w:r>
      <w:r>
        <w:rPr>
          <w:rFonts w:hint="eastAsia" w:ascii="宋体" w:hAnsi="宋体"/>
          <w:color w:val="auto"/>
          <w:sz w:val="24"/>
          <w:highlight w:val="none"/>
        </w:rPr>
        <w:t>万元/人次，更换主导监理工程师</w:t>
      </w:r>
      <w:r>
        <w:rPr>
          <w:rFonts w:hint="eastAsia" w:ascii="宋体" w:hAnsi="宋体"/>
          <w:color w:val="auto"/>
          <w:sz w:val="24"/>
          <w:highlight w:val="none"/>
          <w:lang w:val="en-US" w:eastAsia="zh-CN"/>
        </w:rPr>
        <w:t>1</w:t>
      </w:r>
      <w:r>
        <w:rPr>
          <w:rFonts w:hint="eastAsia" w:ascii="宋体" w:hAnsi="宋体"/>
          <w:color w:val="auto"/>
          <w:sz w:val="24"/>
          <w:highlight w:val="none"/>
        </w:rPr>
        <w:t>万元/人次，更换其他人员</w:t>
      </w:r>
      <w:r>
        <w:rPr>
          <w:rFonts w:hint="eastAsia" w:ascii="宋体" w:hAnsi="宋体"/>
          <w:color w:val="auto"/>
          <w:sz w:val="24"/>
          <w:highlight w:val="none"/>
          <w:lang w:val="en-US" w:eastAsia="zh-CN"/>
        </w:rPr>
        <w:t>5000</w:t>
      </w:r>
      <w:r>
        <w:rPr>
          <w:rFonts w:hint="eastAsia" w:ascii="宋体" w:hAnsi="宋体"/>
          <w:color w:val="auto"/>
          <w:sz w:val="24"/>
          <w:highlight w:val="none"/>
        </w:rPr>
        <w:t>元/人次，并上报行业主管部门。</w:t>
      </w:r>
    </w:p>
    <w:p w14:paraId="356C1A4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④业主（含质监站、建设局）例行工地质量检查时，若发现施工单位上道工序存在质量问题导致停工整改或通报批评，课以违约金</w:t>
      </w:r>
      <w:r>
        <w:rPr>
          <w:rFonts w:hint="eastAsia" w:ascii="宋体" w:hAnsi="宋体"/>
          <w:color w:val="auto"/>
          <w:sz w:val="24"/>
          <w:highlight w:val="none"/>
          <w:lang w:val="en-US" w:eastAsia="zh-CN"/>
        </w:rPr>
        <w:t>3000</w:t>
      </w:r>
      <w:r>
        <w:rPr>
          <w:rFonts w:hint="eastAsia" w:ascii="宋体" w:hAnsi="宋体"/>
          <w:color w:val="auto"/>
          <w:sz w:val="24"/>
          <w:highlight w:val="none"/>
        </w:rPr>
        <w:t>元/次。</w:t>
      </w:r>
    </w:p>
    <w:p w14:paraId="0135C77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⑤业主（含质监站、建设局）例行工地检查，发现关键部位、关键工序施工时无监理人员旁站监理，课以违约金</w:t>
      </w:r>
      <w:r>
        <w:rPr>
          <w:rFonts w:hint="eastAsia" w:ascii="宋体" w:hAnsi="宋体"/>
          <w:color w:val="auto"/>
          <w:sz w:val="24"/>
          <w:highlight w:val="none"/>
          <w:lang w:val="en-US" w:eastAsia="zh-CN"/>
        </w:rPr>
        <w:t>2</w:t>
      </w:r>
      <w:r>
        <w:rPr>
          <w:rFonts w:hint="eastAsia" w:ascii="宋体" w:hAnsi="宋体"/>
          <w:color w:val="auto"/>
          <w:sz w:val="24"/>
          <w:highlight w:val="none"/>
        </w:rPr>
        <w:t>000元/次。</w:t>
      </w:r>
    </w:p>
    <w:p w14:paraId="37AAB0D5">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⑥现未规范、如实审签工程技术联系单（变更计量单）及未如实审核联系单变更量价的情况，第一次课以违约金</w:t>
      </w:r>
      <w:r>
        <w:rPr>
          <w:rFonts w:hint="eastAsia" w:ascii="宋体" w:hAnsi="宋体"/>
          <w:color w:val="auto"/>
          <w:sz w:val="24"/>
          <w:highlight w:val="none"/>
          <w:lang w:val="en-US" w:eastAsia="zh-CN"/>
        </w:rPr>
        <w:t>2</w:t>
      </w:r>
      <w:r>
        <w:rPr>
          <w:rFonts w:hint="eastAsia" w:ascii="宋体" w:hAnsi="宋体"/>
          <w:color w:val="auto"/>
          <w:sz w:val="24"/>
          <w:highlight w:val="none"/>
        </w:rPr>
        <w:t>000元，第二次起每次课以违约金</w:t>
      </w:r>
      <w:r>
        <w:rPr>
          <w:rFonts w:hint="eastAsia" w:ascii="宋体" w:hAnsi="宋体"/>
          <w:color w:val="auto"/>
          <w:sz w:val="24"/>
          <w:highlight w:val="none"/>
          <w:lang w:val="en-US" w:eastAsia="zh-CN"/>
        </w:rPr>
        <w:t>3000</w:t>
      </w:r>
      <w:r>
        <w:rPr>
          <w:rFonts w:hint="eastAsia" w:ascii="宋体" w:hAnsi="宋体"/>
          <w:color w:val="auto"/>
          <w:sz w:val="24"/>
          <w:highlight w:val="none"/>
        </w:rPr>
        <w:t>元。</w:t>
      </w:r>
    </w:p>
    <w:p w14:paraId="635F69AA">
      <w:pPr>
        <w:spacing w:line="360" w:lineRule="auto"/>
        <w:ind w:firstLine="360" w:firstLineChars="150"/>
        <w:rPr>
          <w:rFonts w:hint="eastAsia" w:ascii="宋体" w:hAnsi="宋体"/>
          <w:color w:val="auto"/>
          <w:sz w:val="24"/>
          <w:highlight w:val="none"/>
        </w:rPr>
      </w:pPr>
    </w:p>
    <w:p w14:paraId="4990545A">
      <w:pPr>
        <w:spacing w:line="360" w:lineRule="auto"/>
        <w:ind w:firstLine="360" w:firstLineChars="150"/>
        <w:rPr>
          <w:rFonts w:hint="eastAsia" w:ascii="宋体" w:hAnsi="宋体" w:eastAsia="宋体"/>
          <w:color w:val="auto"/>
          <w:sz w:val="24"/>
          <w:highlight w:val="none"/>
          <w:shd w:val="clear"/>
          <w:lang w:eastAsia="zh-CN"/>
        </w:rPr>
      </w:pPr>
      <w:r>
        <w:rPr>
          <w:rFonts w:hint="eastAsia" w:ascii="宋体" w:hAnsi="宋体" w:eastAsia="宋体"/>
          <w:color w:val="auto"/>
          <w:sz w:val="24"/>
          <w:highlight w:val="none"/>
          <w:lang w:val="en-US" w:eastAsia="zh-CN"/>
        </w:rPr>
        <w:t xml:space="preserve"> </w:t>
      </w:r>
      <w:r>
        <w:rPr>
          <w:rFonts w:hint="eastAsia" w:ascii="宋体" w:hAnsi="宋体"/>
          <w:color w:val="auto"/>
          <w:sz w:val="24"/>
          <w:highlight w:val="none"/>
        </w:rPr>
        <w:t>（</w:t>
      </w:r>
      <w:r>
        <w:rPr>
          <w:rFonts w:hint="eastAsia" w:ascii="宋体" w:hAnsi="宋体" w:eastAsia="宋体"/>
          <w:color w:val="auto"/>
          <w:sz w:val="24"/>
          <w:highlight w:val="none"/>
          <w:lang w:val="en-US" w:eastAsia="zh-CN"/>
        </w:rPr>
        <w:t>2</w:t>
      </w:r>
      <w:r>
        <w:rPr>
          <w:rFonts w:hint="eastAsia" w:ascii="宋体" w:hAnsi="宋体"/>
          <w:color w:val="auto"/>
          <w:sz w:val="24"/>
          <w:highlight w:val="none"/>
        </w:rPr>
        <w:t>）因施工承包人原因引起工期拖延，每延期一天业主将对监理人课以违约金2000元，违约金最高限额不超过合同总价的10％。</w:t>
      </w:r>
      <w:r>
        <w:rPr>
          <w:rFonts w:hint="eastAsia" w:ascii="宋体" w:hAnsi="宋体" w:eastAsia="宋体"/>
          <w:color w:val="auto"/>
          <w:sz w:val="24"/>
          <w:highlight w:val="none"/>
          <w:shd w:val="clear"/>
          <w:lang w:eastAsia="zh-CN"/>
        </w:rPr>
        <w:t>（</w:t>
      </w:r>
      <w:r>
        <w:rPr>
          <w:rFonts w:hint="eastAsia" w:ascii="宋体" w:hAnsi="宋体" w:eastAsia="宋体"/>
          <w:color w:val="auto"/>
          <w:sz w:val="24"/>
          <w:highlight w:val="none"/>
          <w:shd w:val="clear"/>
          <w:lang w:val="en-US" w:eastAsia="zh-CN"/>
        </w:rPr>
        <w:t>延期处罚与其他处罚不重复</w:t>
      </w:r>
      <w:r>
        <w:rPr>
          <w:rFonts w:hint="eastAsia" w:ascii="宋体" w:hAnsi="宋体" w:eastAsia="宋体"/>
          <w:color w:val="auto"/>
          <w:sz w:val="24"/>
          <w:highlight w:val="none"/>
          <w:shd w:val="clear"/>
          <w:lang w:eastAsia="zh-CN"/>
        </w:rPr>
        <w:t>）</w:t>
      </w:r>
    </w:p>
    <w:p w14:paraId="7E42D597">
      <w:pPr>
        <w:spacing w:line="360" w:lineRule="auto"/>
        <w:ind w:firstLine="360" w:firstLineChars="150"/>
        <w:rPr>
          <w:rFonts w:hint="eastAsia" w:ascii="宋体" w:hAnsi="宋体"/>
          <w:color w:val="auto"/>
          <w:sz w:val="24"/>
          <w:highlight w:val="none"/>
        </w:rPr>
      </w:pPr>
    </w:p>
    <w:p w14:paraId="05C1F4FC">
      <w:pPr>
        <w:spacing w:line="500" w:lineRule="exact"/>
        <w:ind w:firstLine="480" w:firstLineChars="200"/>
        <w:rPr>
          <w:rFonts w:hint="eastAsia"/>
          <w:color w:val="auto"/>
          <w:sz w:val="24"/>
          <w:highlight w:val="none"/>
        </w:rPr>
      </w:pPr>
      <w:r>
        <w:rPr>
          <w:rFonts w:hint="eastAsia" w:ascii="宋体" w:hAnsi="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rPr>
        <w:t>)</w:t>
      </w:r>
      <w:r>
        <w:rPr>
          <w:color w:val="auto"/>
          <w:sz w:val="24"/>
          <w:highlight w:val="none"/>
        </w:rPr>
        <w:t xml:space="preserve"> </w:t>
      </w:r>
      <w:r>
        <w:rPr>
          <w:rFonts w:hint="eastAsia" w:cs="宋体"/>
          <w:color w:val="auto"/>
          <w:sz w:val="24"/>
          <w:highlight w:val="none"/>
        </w:rPr>
        <w:t>本工程施工红线范围内的增加工程，如本工程监理中标单位资质符合，均纳入本工程合同监理范围，监理服务费计算基数按所有工程造价累加计算，不单独按单项工程造价计算监理服务费。</w:t>
      </w:r>
    </w:p>
    <w:p w14:paraId="540481E7">
      <w:pPr>
        <w:spacing w:line="500" w:lineRule="exact"/>
        <w:ind w:firstLine="480" w:firstLineChars="200"/>
        <w:rPr>
          <w:rFonts w:hint="eastAsia" w:cs="宋体"/>
          <w:color w:val="auto"/>
          <w:sz w:val="24"/>
          <w:highlight w:val="none"/>
        </w:rPr>
      </w:pPr>
      <w:r>
        <w:rPr>
          <w:rFonts w:hint="eastAsia" w:ascii="宋体" w:hAnsi="宋体" w:cs="宋体"/>
          <w:color w:val="auto"/>
          <w:sz w:val="24"/>
          <w:highlight w:val="none"/>
        </w:rPr>
        <w:t>(</w:t>
      </w:r>
      <w:r>
        <w:rPr>
          <w:rFonts w:hint="eastAsia" w:ascii="宋体" w:hAnsi="宋体" w:eastAsia="宋体" w:cs="宋体"/>
          <w:color w:val="auto"/>
          <w:sz w:val="24"/>
          <w:highlight w:val="none"/>
          <w:lang w:val="en-US" w:eastAsia="zh-CN"/>
        </w:rPr>
        <w:t>4</w:t>
      </w:r>
      <w:r>
        <w:rPr>
          <w:rFonts w:hint="eastAsia" w:ascii="宋体" w:hAnsi="宋体" w:cs="宋体"/>
          <w:color w:val="auto"/>
          <w:sz w:val="24"/>
          <w:highlight w:val="none"/>
        </w:rPr>
        <w:t>)</w:t>
      </w:r>
      <w:r>
        <w:rPr>
          <w:rFonts w:hint="eastAsia" w:cs="宋体"/>
          <w:color w:val="auto"/>
          <w:sz w:val="24"/>
          <w:highlight w:val="none"/>
        </w:rPr>
        <w:t>单独招标或委托的增加工程，监理服务费根据计算基数累加后重新调整，</w:t>
      </w:r>
      <w:r>
        <w:rPr>
          <w:rFonts w:hint="eastAsia" w:ascii="宋体" w:hAnsi="宋体" w:cs="宋体"/>
          <w:color w:val="auto"/>
          <w:sz w:val="24"/>
          <w:highlight w:val="none"/>
        </w:rPr>
        <w:t>监理费支付的方式和时间按合同相关条款执行。因工程变更引起的工程造价增减，按</w:t>
      </w:r>
      <w:r>
        <w:rPr>
          <w:rFonts w:hint="eastAsia" w:cs="宋体"/>
          <w:color w:val="auto"/>
          <w:sz w:val="24"/>
          <w:highlight w:val="none"/>
        </w:rPr>
        <w:t>审定的工程结算造价一次性调整，监理过程中不予调整。</w:t>
      </w:r>
    </w:p>
    <w:p w14:paraId="2B34BAD8">
      <w:pPr>
        <w:spacing w:line="360" w:lineRule="auto"/>
        <w:ind w:firstLine="480" w:firstLineChars="200"/>
        <w:rPr>
          <w:rFonts w:hint="eastAsia"/>
          <w:color w:val="auto"/>
          <w:sz w:val="24"/>
          <w:highlight w:val="none"/>
        </w:rPr>
      </w:pPr>
      <w:r>
        <w:rPr>
          <w:rFonts w:hint="eastAsia" w:ascii="宋体" w:hAnsi="宋体"/>
          <w:color w:val="auto"/>
          <w:sz w:val="24"/>
          <w:highlight w:val="none"/>
        </w:rPr>
        <w:t>(</w:t>
      </w:r>
      <w:r>
        <w:rPr>
          <w:rFonts w:hint="eastAsia" w:ascii="宋体" w:hAnsi="宋体" w:eastAsia="宋体"/>
          <w:color w:val="auto"/>
          <w:sz w:val="24"/>
          <w:highlight w:val="none"/>
          <w:lang w:val="en-US" w:eastAsia="zh-CN"/>
        </w:rPr>
        <w:t>5</w:t>
      </w:r>
      <w:r>
        <w:rPr>
          <w:rFonts w:hint="eastAsia" w:ascii="宋体" w:hAnsi="宋体"/>
          <w:color w:val="auto"/>
          <w:sz w:val="24"/>
          <w:highlight w:val="none"/>
        </w:rPr>
        <w:t>)</w:t>
      </w:r>
      <w:r>
        <w:rPr>
          <w:rFonts w:hint="eastAsia"/>
          <w:color w:val="auto"/>
          <w:sz w:val="24"/>
          <w:highlight w:val="none"/>
        </w:rPr>
        <w:t xml:space="preserve"> 监理服务费计算基数以经审定的工程结算造价为准。竣工结算时，按监理单位进场后的工程实际造价计算、调整监理费用。任何因政策处理原因导致的工期延长，业主只给予工期顺延补偿。</w:t>
      </w:r>
    </w:p>
    <w:p w14:paraId="3DEA01A7">
      <w:pPr>
        <w:spacing w:line="360" w:lineRule="auto"/>
        <w:ind w:firstLine="240" w:firstLineChars="100"/>
        <w:rPr>
          <w:rFonts w:hint="default"/>
          <w:color w:val="auto"/>
          <w:sz w:val="24"/>
          <w:highlight w:val="none"/>
          <w:lang w:val="en-US" w:eastAsia="zh-CN"/>
        </w:rPr>
      </w:pPr>
      <w:r>
        <w:rPr>
          <w:rFonts w:hint="eastAsia"/>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3、</w:t>
      </w:r>
      <w:r>
        <w:rPr>
          <w:rFonts w:hint="eastAsia"/>
          <w:color w:val="auto"/>
          <w:sz w:val="24"/>
          <w:highlight w:val="none"/>
          <w:lang w:val="en-US" w:eastAsia="zh-CN"/>
        </w:rPr>
        <w:t>招标完成后，施工（监理）合同由中标单位与杭州富阳城市建设投资集团有限公司签订；工程建设过程中由</w:t>
      </w:r>
      <w:r>
        <w:rPr>
          <w:rFonts w:hint="eastAsia"/>
          <w:color w:val="auto"/>
          <w:sz w:val="24"/>
          <w:highlight w:val="none"/>
          <w:lang w:val="en-US" w:eastAsia="zh-CN"/>
        </w:rPr>
        <w:t>杭州富阳城建集团置业发展有限公司</w:t>
      </w:r>
      <w:r>
        <w:rPr>
          <w:rFonts w:hint="eastAsia"/>
          <w:color w:val="auto"/>
          <w:sz w:val="24"/>
          <w:highlight w:val="none"/>
          <w:lang w:val="en-US" w:eastAsia="zh-CN"/>
        </w:rPr>
        <w:t>进行管理，所有与工程相关的费用均从杭州富阳城市建设投资集团有限公司账户支出，届时中标单位不得再有任何异议。</w:t>
      </w:r>
    </w:p>
    <w:p w14:paraId="0B4CB65E">
      <w:pPr>
        <w:ind w:firstLine="480" w:firstLineChars="200"/>
        <w:rPr>
          <w:rFonts w:ascii="黑体" w:hAnsi="宋体" w:eastAsia="黑体" w:cs="宋体"/>
          <w:b/>
          <w:color w:val="auto"/>
          <w:szCs w:val="21"/>
          <w:highlight w:val="none"/>
        </w:rPr>
      </w:pPr>
      <w:r>
        <w:rPr>
          <w:rFonts w:hint="eastAsia" w:ascii="宋体" w:hAnsi="宋体" w:eastAsia="宋体"/>
          <w:color w:val="auto"/>
          <w:sz w:val="24"/>
          <w:highlight w:val="none"/>
          <w:lang w:val="en-US" w:eastAsia="zh-CN"/>
        </w:rPr>
        <w:t>4</w:t>
      </w:r>
      <w:r>
        <w:rPr>
          <w:rFonts w:hint="eastAsia" w:ascii="宋体" w:hAnsi="宋体"/>
          <w:color w:val="auto"/>
          <w:sz w:val="24"/>
          <w:highlight w:val="none"/>
        </w:rPr>
        <w:t>、</w:t>
      </w:r>
      <w:r>
        <w:rPr>
          <w:rFonts w:hint="eastAsia" w:ascii="黑体" w:hAnsi="宋体" w:eastAsia="黑体" w:cs="宋体"/>
          <w:b/>
          <w:color w:val="auto"/>
          <w:sz w:val="24"/>
          <w:highlight w:val="none"/>
        </w:rPr>
        <w:t>以上相关文件内容如有更新，以最新内容为准。</w:t>
      </w:r>
    </w:p>
    <w:p w14:paraId="2EE8C383">
      <w:pPr>
        <w:spacing w:line="360" w:lineRule="auto"/>
        <w:ind w:firstLine="480" w:firstLineChars="200"/>
        <w:rPr>
          <w:rFonts w:hint="eastAsia" w:ascii="宋体" w:hAnsi="宋体"/>
          <w:color w:val="auto"/>
          <w:sz w:val="24"/>
          <w:highlight w:val="none"/>
        </w:rPr>
      </w:pPr>
    </w:p>
    <w:p w14:paraId="6D37F0EB">
      <w:pPr>
        <w:rPr>
          <w:rFonts w:hint="eastAsia"/>
          <w:color w:val="auto"/>
          <w:highlight w:val="none"/>
        </w:rPr>
      </w:pPr>
    </w:p>
    <w:p w14:paraId="3C9773B2">
      <w:pPr>
        <w:rPr>
          <w:color w:val="auto"/>
          <w:highlight w:val="none"/>
        </w:rPr>
      </w:pPr>
      <w:bookmarkStart w:id="0" w:name="_GoBack"/>
      <w:bookmarkEnd w:id="0"/>
    </w:p>
    <w:sectPr>
      <w:headerReference r:id="rId9" w:type="default"/>
      <w:footerReference r:id="rId10" w:type="default"/>
      <w:type w:val="continuous"/>
      <w:pgSz w:w="11906" w:h="16839"/>
      <w:pgMar w:top="1518" w:right="990" w:bottom="1314" w:left="1418" w:header="852" w:footer="1189"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E23CF">
    <w:pPr>
      <w:spacing w:line="14" w:lineRule="auto"/>
      <w:rPr>
        <w:rFonts w:ascii="Times New Roman"/>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76F4D34">
                          <w:pPr>
                            <w:pStyle w:val="3"/>
                          </w:pPr>
                          <w:r>
                            <w:fldChar w:fldCharType="begin"/>
                          </w:r>
                          <w:r>
                            <w:instrText xml:space="preserve"> PAGE  \* MERGEFORMAT </w:instrText>
                          </w:r>
                          <w:r>
                            <w:fldChar w:fldCharType="separate"/>
                          </w:r>
                          <w:r>
                            <w:t>23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D3aajrOAQAAqQMAAA4AAAAAAAAAAQAgAAAAHgEAAGRycy9l&#10;Mm9Eb2MueG1sUEsFBgAAAAAGAAYAWQEAAF4FAAAAAA==&#10;">
              <v:fill on="f" focussize="0,0"/>
              <v:stroke on="f"/>
              <v:imagedata o:title=""/>
              <o:lock v:ext="edit" aspectratio="f"/>
              <v:textbox inset="0mm,0mm,0mm,0mm" style="mso-fit-shape-to-text:t;">
                <w:txbxContent>
                  <w:p w14:paraId="276F4D34">
                    <w:pPr>
                      <w:pStyle w:val="3"/>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E859F">
    <w:pPr>
      <w:spacing w:line="123" w:lineRule="exact"/>
      <w:ind w:firstLine="45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DEB9135">
                          <w:pPr>
                            <w:pStyle w:val="3"/>
                          </w:pPr>
                          <w:r>
                            <w:fldChar w:fldCharType="begin"/>
                          </w:r>
                          <w:r>
                            <w:instrText xml:space="preserve"> PAGE  \* MERGEFORMAT </w:instrText>
                          </w:r>
                          <w:r>
                            <w:fldChar w:fldCharType="separate"/>
                          </w:r>
                          <w:r>
                            <w:t>24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2n3L8s0BAACpAwAADgAAAAAAAAABACAAAAAeAQAAZHJzL2Uy&#10;b0RvYy54bWxQSwUGAAAAAAYABgBZAQAAXQUAAAAA&#10;">
              <v:fill on="f" focussize="0,0"/>
              <v:stroke on="f"/>
              <v:imagedata o:title=""/>
              <o:lock v:ext="edit" aspectratio="f"/>
              <v:textbox inset="0mm,0mm,0mm,0mm" style="mso-fit-shape-to-text:t;">
                <w:txbxContent>
                  <w:p w14:paraId="4DEB9135">
                    <w:pPr>
                      <w:pStyle w:val="3"/>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C5B56">
    <w:pPr>
      <w:spacing w:line="125" w:lineRule="exact"/>
      <w:ind w:firstLine="452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FD1A3F8">
                          <w:pPr>
                            <w:pStyle w:val="3"/>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ohXI5AgAAc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DohXI5AgAAcQQAAA4AAAAAAAAAAQAgAAAAHwEAAGRycy9lMm9Eb2Mu&#10;eG1sUEsFBgAAAAAGAAYAWQEAAMoFAAAAAA==&#10;">
              <v:fill on="f" focussize="0,0"/>
              <v:stroke on="f" weight="0.5pt"/>
              <v:imagedata o:title=""/>
              <o:lock v:ext="edit" aspectratio="f"/>
              <v:textbox inset="0mm,0mm,0mm,0mm" style="mso-fit-shape-to-text:t;">
                <w:txbxContent>
                  <w:p w14:paraId="4FD1A3F8">
                    <w:pPr>
                      <w:pStyle w:val="3"/>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BB8CF">
    <w:pPr>
      <w:spacing w:line="633" w:lineRule="exact"/>
      <w:ind w:firstLine="6240"/>
      <w:textAlignment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D7744">
    <w:pPr>
      <w:spacing w:line="633" w:lineRule="exact"/>
      <w:ind w:firstLine="6240"/>
      <w:textAlignment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2C79B">
    <w:pPr>
      <w:spacing w:line="633" w:lineRule="exact"/>
      <w:ind w:firstLine="6240"/>
      <w:textAlignment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jNThjOWU3MzRlMzMxNzhhMTFiZWEzMzQ2ODU4MzIifQ=="/>
  </w:docVars>
  <w:rsids>
    <w:rsidRoot w:val="00000000"/>
    <w:rsid w:val="00325DB7"/>
    <w:rsid w:val="09E35D33"/>
    <w:rsid w:val="18CF15D8"/>
    <w:rsid w:val="223443C7"/>
    <w:rsid w:val="24812A4D"/>
    <w:rsid w:val="30AB1636"/>
    <w:rsid w:val="355D2EA4"/>
    <w:rsid w:val="376E1BE2"/>
    <w:rsid w:val="41EC0B50"/>
    <w:rsid w:val="51271D54"/>
    <w:rsid w:val="798551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6">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autoRedefine/>
    <w:unhideWhenUsed/>
    <w:qFormat/>
    <w:uiPriority w:val="0"/>
    <w:pPr>
      <w:widowControl/>
      <w:autoSpaceDE/>
      <w:autoSpaceDN/>
      <w:adjustRightInd/>
      <w:spacing w:after="100" w:line="259" w:lineRule="auto"/>
    </w:pPr>
    <w:rPr>
      <w:rFonts w:ascii="等线" w:hAnsi="等线" w:eastAsia="等线"/>
      <w:sz w:val="22"/>
      <w:szCs w:val="22"/>
    </w:rPr>
  </w:style>
  <w:style w:type="paragraph" w:styleId="3">
    <w:name w:val="footer"/>
    <w:basedOn w:val="1"/>
    <w:unhideWhenUsed/>
    <w:qFormat/>
    <w:uiPriority w:val="0"/>
    <w:pPr>
      <w:tabs>
        <w:tab w:val="center" w:pos="4153"/>
        <w:tab w:val="right" w:pos="8306"/>
      </w:tabs>
      <w:snapToGrid w:val="0"/>
      <w:jc w:val="left"/>
    </w:pPr>
    <w:rPr>
      <w:rFonts w:ascii="Times New Roman" w:hAnsi="Times New Roman"/>
      <w:kern w:val="0"/>
      <w:sz w:val="18"/>
      <w:szCs w:val="18"/>
    </w:rPr>
  </w:style>
  <w:style w:type="table" w:styleId="5">
    <w:name w:val="Table Grid"/>
    <w:basedOn w:val="4"/>
    <w:autoRedefine/>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10236</Words>
  <Characters>10756</Characters>
  <Lines>0</Lines>
  <Paragraphs>0</Paragraphs>
  <TotalTime>26</TotalTime>
  <ScaleCrop>false</ScaleCrop>
  <LinksUpToDate>false</LinksUpToDate>
  <CharactersWithSpaces>11815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yaoxin</dc:creator>
  <cp:lastModifiedBy>立刻有</cp:lastModifiedBy>
  <dcterms:modified xsi:type="dcterms:W3CDTF">2026-04-23T07:27:10Z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8173554E6E854DC9BD6A118F6ED90C43_13</vt:lpwstr>
  </property>
  <property fmtid="{D5CDD505-2E9C-101B-9397-08002B2CF9AE}" pid="4" name="KSOTemplateDocerSaveRecord">
    <vt:lpwstr>eyJoZGlkIjoiZWRjNThjOWU3MzRlMzMxNzhhMTFiZWEzMzQ2ODU4MzIiLCJ1c2VySWQiOiI0NDk4MDY2MDgifQ==</vt:lpwstr>
  </property>
</Properties>
</file>