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8E7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32"/>
          <w:szCs w:val="32"/>
          <w:lang w:val="en-US" w:eastAsia="zh-CN" w:bidi="ar"/>
        </w:rPr>
      </w:pPr>
    </w:p>
    <w:p w14:paraId="45AF13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kern w:val="0"/>
          <w:sz w:val="32"/>
          <w:szCs w:val="32"/>
          <w:lang w:val="en-US" w:eastAsia="zh-CN" w:bidi="ar"/>
        </w:rPr>
      </w:pPr>
      <w:r>
        <w:rPr>
          <w:rFonts w:hint="eastAsia" w:ascii="宋体" w:hAnsi="宋体" w:eastAsia="宋体" w:cs="宋体"/>
          <w:kern w:val="0"/>
          <w:sz w:val="32"/>
          <w:szCs w:val="32"/>
          <w:lang w:val="en-US" w:eastAsia="zh-CN" w:bidi="ar"/>
        </w:rPr>
        <w:t>（以最终签订合同为准）</w:t>
      </w:r>
    </w:p>
    <w:p w14:paraId="77C961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32"/>
          <w:szCs w:val="32"/>
          <w:lang w:val="en-US" w:eastAsia="zh-CN" w:bidi="ar"/>
        </w:rPr>
      </w:pPr>
    </w:p>
    <w:p w14:paraId="1F8D0D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40"/>
          <w:szCs w:val="40"/>
        </w:rPr>
      </w:pPr>
      <w:r>
        <w:rPr>
          <w:rFonts w:hint="eastAsia" w:ascii="宋体" w:hAnsi="宋体" w:eastAsia="宋体" w:cs="宋体"/>
          <w:kern w:val="0"/>
          <w:sz w:val="40"/>
          <w:szCs w:val="40"/>
          <w:lang w:val="en-US" w:eastAsia="zh-CN" w:bidi="ar"/>
        </w:rPr>
        <w:t>设计合同</w:t>
      </w:r>
    </w:p>
    <w:p w14:paraId="11DA75A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5A03BC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05F3F96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409A1DA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4D5DBDE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7889B79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2B9FE76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653E3A7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2C5FBE6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42061D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4775C64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373FD8D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7698C5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2B7BEA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709731BE">
      <w:pPr>
        <w:keepNext w:val="0"/>
        <w:keepLines w:val="0"/>
        <w:pageBreakBefore w:val="0"/>
        <w:widowControl/>
        <w:suppressLineNumbers w:val="0"/>
        <w:kinsoku/>
        <w:wordWrap/>
        <w:overflowPunct/>
        <w:topLinePunct w:val="0"/>
        <w:autoSpaceDE/>
        <w:autoSpaceDN/>
        <w:bidi w:val="0"/>
        <w:adjustRightInd/>
        <w:snapToGrid/>
        <w:spacing w:line="360" w:lineRule="auto"/>
        <w:ind w:firstLine="1470" w:firstLineChars="700"/>
        <w:jc w:val="both"/>
        <w:textAlignment w:val="auto"/>
        <w:rPr>
          <w:rFonts w:hint="default" w:ascii="宋体" w:hAnsi="宋体" w:eastAsia="宋体" w:cs="宋体"/>
          <w:sz w:val="21"/>
          <w:szCs w:val="21"/>
          <w:u w:val="single"/>
          <w:lang w:val="en-US"/>
        </w:rPr>
      </w:pPr>
      <w:r>
        <w:rPr>
          <w:rFonts w:hint="eastAsia" w:ascii="宋体" w:hAnsi="宋体" w:eastAsia="宋体" w:cs="宋体"/>
          <w:kern w:val="0"/>
          <w:sz w:val="21"/>
          <w:szCs w:val="21"/>
          <w:lang w:val="en-US" w:eastAsia="zh-CN" w:bidi="ar"/>
        </w:rPr>
        <w:t>项 目 名 称：</w:t>
      </w:r>
      <w:r>
        <w:rPr>
          <w:rFonts w:hint="eastAsia" w:ascii="宋体" w:hAnsi="宋体" w:eastAsia="宋体" w:cs="宋体"/>
          <w:kern w:val="0"/>
          <w:sz w:val="21"/>
          <w:szCs w:val="21"/>
          <w:u w:val="single"/>
          <w:lang w:val="en-US" w:eastAsia="zh-CN" w:bidi="ar"/>
        </w:rPr>
        <w:t xml:space="preserve">                             </w:t>
      </w:r>
    </w:p>
    <w:p w14:paraId="32664FCB">
      <w:pPr>
        <w:keepNext w:val="0"/>
        <w:keepLines w:val="0"/>
        <w:pageBreakBefore w:val="0"/>
        <w:widowControl/>
        <w:suppressLineNumbers w:val="0"/>
        <w:kinsoku/>
        <w:wordWrap/>
        <w:overflowPunct/>
        <w:topLinePunct w:val="0"/>
        <w:autoSpaceDE/>
        <w:autoSpaceDN/>
        <w:bidi w:val="0"/>
        <w:adjustRightInd/>
        <w:snapToGrid/>
        <w:spacing w:line="360" w:lineRule="auto"/>
        <w:ind w:firstLine="1470" w:firstLineChars="700"/>
        <w:jc w:val="both"/>
        <w:textAlignment w:val="auto"/>
        <w:rPr>
          <w:rFonts w:hint="eastAsia" w:ascii="宋体" w:hAnsi="宋体" w:eastAsia="宋体" w:cs="宋体"/>
          <w:kern w:val="0"/>
          <w:sz w:val="21"/>
          <w:szCs w:val="21"/>
          <w:u w:val="single"/>
          <w:lang w:val="en-US" w:eastAsia="zh-CN" w:bidi="ar"/>
        </w:rPr>
      </w:pPr>
      <w:r>
        <w:rPr>
          <w:rFonts w:hint="eastAsia" w:ascii="宋体" w:hAnsi="宋体" w:eastAsia="宋体" w:cs="宋体"/>
          <w:kern w:val="0"/>
          <w:sz w:val="21"/>
          <w:szCs w:val="21"/>
          <w:lang w:val="en-US" w:eastAsia="zh-CN" w:bidi="ar"/>
        </w:rPr>
        <w:t>委 托 方（甲方）：</w:t>
      </w:r>
      <w:r>
        <w:rPr>
          <w:rFonts w:hint="eastAsia" w:ascii="宋体" w:hAnsi="宋体" w:eastAsia="宋体" w:cs="宋体"/>
          <w:kern w:val="0"/>
          <w:sz w:val="21"/>
          <w:szCs w:val="21"/>
          <w:u w:val="single"/>
          <w:lang w:val="en-US" w:eastAsia="zh-CN" w:bidi="ar"/>
        </w:rPr>
        <w:t xml:space="preserve">                        </w:t>
      </w:r>
    </w:p>
    <w:p w14:paraId="5D830352">
      <w:pPr>
        <w:keepNext w:val="0"/>
        <w:keepLines w:val="0"/>
        <w:pageBreakBefore w:val="0"/>
        <w:widowControl/>
        <w:suppressLineNumbers w:val="0"/>
        <w:kinsoku/>
        <w:wordWrap/>
        <w:overflowPunct/>
        <w:topLinePunct w:val="0"/>
        <w:autoSpaceDE/>
        <w:autoSpaceDN/>
        <w:bidi w:val="0"/>
        <w:adjustRightInd/>
        <w:snapToGrid/>
        <w:spacing w:line="360" w:lineRule="auto"/>
        <w:ind w:firstLine="1470" w:firstLineChars="700"/>
        <w:jc w:val="both"/>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承 接 方（乙方）：</w:t>
      </w:r>
      <w:r>
        <w:rPr>
          <w:rFonts w:hint="eastAsia" w:ascii="宋体" w:hAnsi="宋体" w:eastAsia="宋体" w:cs="宋体"/>
          <w:kern w:val="0"/>
          <w:sz w:val="21"/>
          <w:szCs w:val="21"/>
          <w:u w:val="single"/>
          <w:lang w:val="en-US" w:eastAsia="zh-CN" w:bidi="ar"/>
        </w:rPr>
        <w:t xml:space="preserve">                        </w:t>
      </w:r>
    </w:p>
    <w:p w14:paraId="6DCDE0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签 订 日 期： 2026年 月 日</w:t>
      </w:r>
    </w:p>
    <w:p w14:paraId="6F198CC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1B2376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4CE9E82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3DB05B7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50ED2C3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64FFA3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lang w:val="en-US" w:eastAsia="zh-CN" w:bidi="ar"/>
        </w:rPr>
      </w:pPr>
    </w:p>
    <w:p w14:paraId="16EA6E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委托方（甲方）： </w:t>
      </w:r>
    </w:p>
    <w:p w14:paraId="13692C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承接方（乙方）： </w:t>
      </w:r>
    </w:p>
    <w:p w14:paraId="4E0ACC6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兹有甲方委托乙方承担</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设计，经双方友好协商，订立本协议。</w:t>
      </w:r>
    </w:p>
    <w:p w14:paraId="2F77E0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第一条 本合同依据下列文件签订</w:t>
      </w:r>
    </w:p>
    <w:p w14:paraId="03163FB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1.《中华人民共和国民法典》、《中华人民共和国建筑法》。</w:t>
      </w:r>
    </w:p>
    <w:p w14:paraId="36FA163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spacing w:val="-6"/>
          <w:kern w:val="0"/>
          <w:sz w:val="21"/>
          <w:szCs w:val="21"/>
          <w:lang w:val="en-US" w:eastAsia="zh-CN" w:bidi="ar"/>
        </w:rPr>
        <w:t xml:space="preserve"> </w:t>
      </w:r>
      <w:r>
        <w:rPr>
          <w:rFonts w:hint="eastAsia" w:ascii="宋体" w:hAnsi="宋体" w:eastAsia="宋体" w:cs="宋体"/>
          <w:kern w:val="0"/>
          <w:sz w:val="21"/>
          <w:szCs w:val="21"/>
          <w:lang w:val="en-US" w:eastAsia="zh-CN" w:bidi="ar"/>
        </w:rPr>
        <w:t>国家及地方有关建筑工程设计合同、建设工程勘察设计合同管理办法等法律、法规的规定。</w:t>
      </w:r>
    </w:p>
    <w:p w14:paraId="2F77F4D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 建设工程批准文件。</w:t>
      </w:r>
    </w:p>
    <w:p w14:paraId="065B2B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第二条 设计依据</w:t>
      </w:r>
    </w:p>
    <w:p w14:paraId="60EBB0E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1.甲方提交的基础资料。</w:t>
      </w:r>
    </w:p>
    <w:p w14:paraId="100BC1C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2.国家及地方有关建设工程质量管理办法、建设工程勘察设计管理条例、防火规范、消防设施设计规范以及有关规定。</w:t>
      </w:r>
    </w:p>
    <w:p w14:paraId="00F7ED7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第三条 合同文件的优先次序</w:t>
      </w:r>
    </w:p>
    <w:p w14:paraId="4EA369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构成本合同的文件可视为是能互相说明的，如果合同文件存在歧义或不一致，则根据如下优先次序来判断：</w:t>
      </w:r>
    </w:p>
    <w:p w14:paraId="47EC1C4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1.合同书。</w:t>
      </w:r>
    </w:p>
    <w:p w14:paraId="7141A2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2.补充合同书。</w:t>
      </w:r>
    </w:p>
    <w:p w14:paraId="025FA10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3.相关签认文件。</w:t>
      </w:r>
    </w:p>
    <w:p w14:paraId="4687343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上述合同文件包括合同当事人就该项合同文件所作出的补充和修改，属于同一类内容的文件，应以最新签署的为准，并按原文件的或同类文件的顺序解释。</w:t>
      </w:r>
    </w:p>
    <w:p w14:paraId="7CDD8DC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第四条 本合同设计范围、设计阶段及设计文件</w:t>
      </w:r>
    </w:p>
    <w:p w14:paraId="1CF2886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工程设计范围及内容</w:t>
      </w:r>
    </w:p>
    <w:p w14:paraId="598F80A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1.工程设计范围： </w:t>
      </w:r>
    </w:p>
    <w:p w14:paraId="03F4BE5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2.工程设计内容：</w:t>
      </w:r>
    </w:p>
    <w:p w14:paraId="1804CB0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3.乙方接受委托后，应视状况之需要进行现场勘测，进行指定区域的方案及施工图设计，并根据甲方提供之资料及要求，分阶段完成下列设计任务：</w:t>
      </w:r>
    </w:p>
    <w:p w14:paraId="5860228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第一阶段：方案设计</w:t>
      </w:r>
    </w:p>
    <w:p w14:paraId="0DF8134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（1）.与甲方及有关顾问充分沟通，以便就本工程要求的整体外观及其特色，制定设计工作计划，确定设计参数及基本要求，并确定装饰工程预算及其他要求等。</w:t>
      </w:r>
    </w:p>
    <w:p w14:paraId="76CD6FC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（2）分析和评估现场环境，并预测其对设计的影响。根据甲方设计要求，提供设计方案并向甲方详细讲解，然后按照甲方的意见做出相应修改。</w:t>
      </w:r>
    </w:p>
    <w:p w14:paraId="32EB69A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第二阶段：扩初设计</w:t>
      </w:r>
    </w:p>
    <w:p w14:paraId="3B1EAFF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（1）.按照设计方案和效果图，进行扩初设计，并于甲方书面确认概念设计方案后提供给甲方扩初详图。由甲方另行分包的专业项目，乙方应协助相关单位做好配合工作。</w:t>
      </w:r>
    </w:p>
    <w:p w14:paraId="77BDE95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第三阶段：施工图设计及相关资料交付阶段</w:t>
      </w:r>
    </w:p>
    <w:p w14:paraId="697FF79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甲方确认扩初设</w:t>
      </w:r>
      <w:r>
        <w:rPr>
          <w:rFonts w:hint="eastAsia" w:ascii="宋体" w:hAnsi="宋体" w:eastAsia="宋体" w:cs="宋体"/>
          <w:spacing w:val="14"/>
          <w:kern w:val="0"/>
          <w:sz w:val="21"/>
          <w:szCs w:val="21"/>
          <w:lang w:val="en-US" w:eastAsia="zh-CN" w:bidi="ar"/>
        </w:rPr>
        <w:t>计</w:t>
      </w:r>
      <w:r>
        <w:rPr>
          <w:rFonts w:hint="eastAsia" w:ascii="宋体" w:hAnsi="宋体" w:eastAsia="宋体" w:cs="宋体"/>
          <w:kern w:val="0"/>
          <w:sz w:val="21"/>
          <w:szCs w:val="21"/>
          <w:lang w:val="en-US" w:eastAsia="zh-CN" w:bidi="ar"/>
        </w:rPr>
        <w:t>，乙方提交施工图设计等设计成果：（包含机电设备整合图、水、电、空调施工图)</w:t>
      </w:r>
    </w:p>
    <w:p w14:paraId="719C974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第四阶段：施工阶段的监督及配合</w:t>
      </w:r>
    </w:p>
    <w:p w14:paraId="5BDAB35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（1）.乙方在施工图完成后，可与甲方、工程承建商等一同出席设计交底会议并进行设计交底，具体时间经双方协商后，由甲方安排。</w:t>
      </w:r>
    </w:p>
    <w:p w14:paraId="25313B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（2）.在装饰施工过程中，乙方有对该项目其它专业的设计配合义务。</w:t>
      </w:r>
    </w:p>
    <w:p w14:paraId="1A84BA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第五条 甲方向乙方提交的有关资料及文件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903"/>
        <w:gridCol w:w="2505"/>
        <w:gridCol w:w="1048"/>
        <w:gridCol w:w="2361"/>
        <w:gridCol w:w="1705"/>
      </w:tblGrid>
      <w:tr w14:paraId="5849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3" w:type="dxa"/>
          </w:tcPr>
          <w:p w14:paraId="1563B8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序号</w:t>
            </w:r>
          </w:p>
        </w:tc>
        <w:tc>
          <w:tcPr>
            <w:tcW w:w="2505" w:type="dxa"/>
          </w:tcPr>
          <w:p w14:paraId="575067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资料及文件名称</w:t>
            </w:r>
          </w:p>
        </w:tc>
        <w:tc>
          <w:tcPr>
            <w:tcW w:w="1048" w:type="dxa"/>
          </w:tcPr>
          <w:p w14:paraId="13AA77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份数</w:t>
            </w:r>
          </w:p>
        </w:tc>
        <w:tc>
          <w:tcPr>
            <w:tcW w:w="2361" w:type="dxa"/>
          </w:tcPr>
          <w:p w14:paraId="49FC61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内容要求</w:t>
            </w:r>
          </w:p>
        </w:tc>
        <w:tc>
          <w:tcPr>
            <w:tcW w:w="1705" w:type="dxa"/>
          </w:tcPr>
          <w:p w14:paraId="266993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提交时间</w:t>
            </w:r>
          </w:p>
        </w:tc>
      </w:tr>
      <w:tr w14:paraId="7CF5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03" w:type="dxa"/>
          </w:tcPr>
          <w:p w14:paraId="479983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1</w:t>
            </w:r>
          </w:p>
        </w:tc>
        <w:tc>
          <w:tcPr>
            <w:tcW w:w="2505" w:type="dxa"/>
          </w:tcPr>
          <w:p w14:paraId="16709C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深化设计文本</w:t>
            </w:r>
          </w:p>
        </w:tc>
        <w:tc>
          <w:tcPr>
            <w:tcW w:w="1048" w:type="dxa"/>
          </w:tcPr>
          <w:p w14:paraId="7DF51B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1</w:t>
            </w:r>
          </w:p>
        </w:tc>
        <w:tc>
          <w:tcPr>
            <w:tcW w:w="2361" w:type="dxa"/>
          </w:tcPr>
          <w:p w14:paraId="2327E4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平面方案布置及效果图文本</w:t>
            </w:r>
          </w:p>
        </w:tc>
        <w:tc>
          <w:tcPr>
            <w:tcW w:w="1705" w:type="dxa"/>
          </w:tcPr>
          <w:p w14:paraId="650A63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r>
      <w:tr w14:paraId="0210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03" w:type="dxa"/>
          </w:tcPr>
          <w:p w14:paraId="5DCD2D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2</w:t>
            </w:r>
          </w:p>
        </w:tc>
        <w:tc>
          <w:tcPr>
            <w:tcW w:w="2505" w:type="dxa"/>
          </w:tcPr>
          <w:p w14:paraId="00C9C8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施工图</w:t>
            </w:r>
          </w:p>
        </w:tc>
        <w:tc>
          <w:tcPr>
            <w:tcW w:w="1048" w:type="dxa"/>
          </w:tcPr>
          <w:p w14:paraId="558A43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1</w:t>
            </w:r>
          </w:p>
        </w:tc>
        <w:tc>
          <w:tcPr>
            <w:tcW w:w="2361" w:type="dxa"/>
          </w:tcPr>
          <w:p w14:paraId="25FD9B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完整版施工图</w:t>
            </w:r>
          </w:p>
        </w:tc>
        <w:tc>
          <w:tcPr>
            <w:tcW w:w="1705" w:type="dxa"/>
          </w:tcPr>
          <w:p w14:paraId="327957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r>
      <w:tr w14:paraId="3361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03" w:type="dxa"/>
          </w:tcPr>
          <w:p w14:paraId="1BAA88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0"/>
                <w:sz w:val="21"/>
                <w:szCs w:val="21"/>
                <w:vertAlign w:val="baseline"/>
                <w:lang w:val="en-US" w:eastAsia="zh-CN" w:bidi="ar"/>
              </w:rPr>
            </w:pPr>
            <w:r>
              <w:rPr>
                <w:rFonts w:hint="eastAsia" w:ascii="宋体" w:hAnsi="宋体" w:eastAsia="宋体" w:cs="宋体"/>
                <w:b/>
                <w:bCs/>
                <w:kern w:val="0"/>
                <w:sz w:val="21"/>
                <w:szCs w:val="21"/>
                <w:vertAlign w:val="baseline"/>
                <w:lang w:val="en-US" w:eastAsia="zh-CN" w:bidi="ar"/>
              </w:rPr>
              <w:t>备注</w:t>
            </w:r>
          </w:p>
        </w:tc>
        <w:tc>
          <w:tcPr>
            <w:tcW w:w="2505" w:type="dxa"/>
          </w:tcPr>
          <w:p w14:paraId="383D1C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c>
          <w:tcPr>
            <w:tcW w:w="1048" w:type="dxa"/>
          </w:tcPr>
          <w:p w14:paraId="54043E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c>
          <w:tcPr>
            <w:tcW w:w="2361" w:type="dxa"/>
          </w:tcPr>
          <w:p w14:paraId="012F70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c>
          <w:tcPr>
            <w:tcW w:w="1705" w:type="dxa"/>
          </w:tcPr>
          <w:p w14:paraId="6CB989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vertAlign w:val="baseline"/>
                <w:lang w:val="en-US" w:eastAsia="zh-CN" w:bidi="ar"/>
              </w:rPr>
            </w:pPr>
          </w:p>
        </w:tc>
      </w:tr>
    </w:tbl>
    <w:p w14:paraId="40882E7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0"/>
          <w:sz w:val="21"/>
          <w:szCs w:val="21"/>
          <w:lang w:val="en-US" w:eastAsia="zh-CN" w:bidi="ar"/>
        </w:rPr>
      </w:pPr>
    </w:p>
    <w:p w14:paraId="3D45A3B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对于甲方提供的资料，乙方应当指派专人予以接收，如有异议的应当场提出并作必要说明；否则视作乙方无异议且无需甲方另行补充提供。</w:t>
      </w:r>
    </w:p>
    <w:p w14:paraId="37CF7C8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第六条 乙方提交的设计成果及数量</w:t>
      </w:r>
    </w:p>
    <w:p w14:paraId="582F665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施工图：A2施工蓝图2份，电子版光盘1套。在 年 月 日前提交。</w:t>
      </w:r>
    </w:p>
    <w:p w14:paraId="6419A7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第七条 施工期间现场配合要求</w:t>
      </w:r>
    </w:p>
    <w:p w14:paraId="6C31B7A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1.现场服务：</w:t>
      </w:r>
    </w:p>
    <w:p w14:paraId="7524F28E">
      <w:pPr>
        <w:keepNext w:val="0"/>
        <w:keepLines w:val="0"/>
        <w:pageBreakBefore w:val="0"/>
        <w:widowControl/>
        <w:suppressLineNumbers w:val="0"/>
        <w:kinsoku/>
        <w:wordWrap/>
        <w:overflowPunct/>
        <w:topLinePunct w:val="0"/>
        <w:autoSpaceDE/>
        <w:autoSpaceDN/>
        <w:bidi w:val="0"/>
        <w:adjustRightInd/>
        <w:snapToGrid/>
        <w:spacing w:line="360" w:lineRule="auto"/>
        <w:ind w:firstLine="432" w:firstLineChars="200"/>
        <w:jc w:val="left"/>
        <w:textAlignment w:val="auto"/>
        <w:rPr>
          <w:rFonts w:hint="eastAsia" w:ascii="宋体" w:hAnsi="宋体" w:eastAsia="宋体" w:cs="宋体"/>
          <w:sz w:val="21"/>
          <w:szCs w:val="21"/>
        </w:rPr>
      </w:pPr>
      <w:r>
        <w:rPr>
          <w:rFonts w:hint="eastAsia" w:ascii="宋体" w:hAnsi="宋体" w:eastAsia="宋体" w:cs="宋体"/>
          <w:spacing w:val="3"/>
          <w:kern w:val="0"/>
          <w:sz w:val="21"/>
          <w:szCs w:val="21"/>
          <w:lang w:val="en-US" w:eastAsia="zh-CN" w:bidi="ar"/>
        </w:rPr>
        <w:t>（</w:t>
      </w:r>
      <w:r>
        <w:rPr>
          <w:rFonts w:hint="eastAsia" w:ascii="宋体" w:hAnsi="宋体" w:eastAsia="宋体" w:cs="宋体"/>
          <w:kern w:val="0"/>
          <w:sz w:val="21"/>
          <w:szCs w:val="21"/>
          <w:lang w:val="en-US" w:eastAsia="zh-CN" w:bidi="ar"/>
        </w:rPr>
        <w:t>1）在合同执行期间，乙方需配合参加各阶段方案会审并作会审汇报。若乙方未参会，每缺席一次会议甲方有权扣除10000元服务费。</w:t>
      </w:r>
    </w:p>
    <w:p w14:paraId="7D52EB46">
      <w:pPr>
        <w:keepNext w:val="0"/>
        <w:keepLines w:val="0"/>
        <w:pageBreakBefore w:val="0"/>
        <w:widowControl/>
        <w:suppressLineNumbers w:val="0"/>
        <w:kinsoku/>
        <w:wordWrap/>
        <w:overflowPunct/>
        <w:topLinePunct w:val="0"/>
        <w:autoSpaceDE/>
        <w:autoSpaceDN/>
        <w:bidi w:val="0"/>
        <w:adjustRightInd/>
        <w:snapToGrid/>
        <w:spacing w:line="360" w:lineRule="auto"/>
        <w:ind w:firstLine="432" w:firstLineChars="200"/>
        <w:jc w:val="left"/>
        <w:textAlignment w:val="auto"/>
        <w:rPr>
          <w:rFonts w:hint="eastAsia" w:ascii="宋体" w:hAnsi="宋体" w:eastAsia="宋体" w:cs="宋体"/>
          <w:sz w:val="21"/>
          <w:szCs w:val="21"/>
        </w:rPr>
      </w:pPr>
      <w:r>
        <w:rPr>
          <w:rFonts w:hint="eastAsia" w:ascii="宋体" w:hAnsi="宋体" w:eastAsia="宋体" w:cs="宋体"/>
          <w:spacing w:val="3"/>
          <w:kern w:val="0"/>
          <w:sz w:val="21"/>
          <w:szCs w:val="21"/>
          <w:lang w:val="en-US" w:eastAsia="zh-CN" w:bidi="ar"/>
        </w:rPr>
        <w:t>（</w:t>
      </w:r>
      <w:r>
        <w:rPr>
          <w:rFonts w:hint="eastAsia" w:ascii="宋体" w:hAnsi="宋体" w:eastAsia="宋体" w:cs="宋体"/>
          <w:kern w:val="0"/>
          <w:sz w:val="21"/>
          <w:szCs w:val="21"/>
          <w:lang w:val="en-US" w:eastAsia="zh-CN" w:bidi="ar"/>
        </w:rPr>
        <w:t>2）乙方到达项目所在地或杭州之外的地区进行与合同项目有关的设计服务所产生的各种差旅费，由乙方自行承担。</w:t>
      </w:r>
    </w:p>
    <w:p w14:paraId="5320652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（3）在施工期间，根据现场需求，乙方需派有现场设计管控能力的设计师到现场指导。</w:t>
      </w:r>
    </w:p>
    <w:p w14:paraId="00E3FE0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（4）提供工程范围内电子材料样板。</w:t>
      </w:r>
    </w:p>
    <w:p w14:paraId="5DCB41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2.项目跟进：</w:t>
      </w:r>
    </w:p>
    <w:p w14:paraId="5D206F57">
      <w:pPr>
        <w:keepNext w:val="0"/>
        <w:keepLines w:val="0"/>
        <w:pageBreakBefore w:val="0"/>
        <w:widowControl/>
        <w:suppressLineNumbers w:val="0"/>
        <w:kinsoku/>
        <w:wordWrap/>
        <w:overflowPunct/>
        <w:topLinePunct w:val="0"/>
        <w:autoSpaceDE/>
        <w:autoSpaceDN/>
        <w:bidi w:val="0"/>
        <w:adjustRightInd/>
        <w:snapToGrid/>
        <w:spacing w:line="360" w:lineRule="auto"/>
        <w:ind w:firstLine="432" w:firstLineChars="200"/>
        <w:jc w:val="left"/>
        <w:textAlignment w:val="auto"/>
        <w:rPr>
          <w:rFonts w:hint="eastAsia" w:ascii="宋体" w:hAnsi="宋体" w:eastAsia="宋体" w:cs="宋体"/>
          <w:sz w:val="21"/>
          <w:szCs w:val="21"/>
        </w:rPr>
      </w:pPr>
      <w:r>
        <w:rPr>
          <w:rFonts w:hint="eastAsia" w:ascii="宋体" w:hAnsi="宋体" w:eastAsia="宋体" w:cs="宋体"/>
          <w:spacing w:val="3"/>
          <w:kern w:val="0"/>
          <w:sz w:val="21"/>
          <w:szCs w:val="21"/>
          <w:lang w:val="en-US" w:eastAsia="zh-CN" w:bidi="ar"/>
        </w:rPr>
        <w:t>（</w:t>
      </w:r>
      <w:r>
        <w:rPr>
          <w:rFonts w:hint="eastAsia" w:ascii="宋体" w:hAnsi="宋体" w:eastAsia="宋体" w:cs="宋体"/>
          <w:kern w:val="0"/>
          <w:sz w:val="21"/>
          <w:szCs w:val="21"/>
          <w:lang w:val="en-US" w:eastAsia="zh-CN" w:bidi="ar"/>
        </w:rPr>
        <w:t>1）参加甲方组织的施工招标前的设计交底答疑。若乙方未参加答疑活动，甲方有权扣除10000元服务费。</w:t>
      </w:r>
    </w:p>
    <w:p w14:paraId="157CED1C">
      <w:pPr>
        <w:keepNext w:val="0"/>
        <w:keepLines w:val="0"/>
        <w:pageBreakBefore w:val="0"/>
        <w:widowControl/>
        <w:suppressLineNumbers w:val="0"/>
        <w:kinsoku/>
        <w:wordWrap/>
        <w:overflowPunct/>
        <w:topLinePunct w:val="0"/>
        <w:autoSpaceDE/>
        <w:autoSpaceDN/>
        <w:bidi w:val="0"/>
        <w:adjustRightInd/>
        <w:snapToGrid/>
        <w:spacing w:line="360" w:lineRule="auto"/>
        <w:ind w:firstLine="432" w:firstLineChars="200"/>
        <w:jc w:val="left"/>
        <w:textAlignment w:val="auto"/>
        <w:rPr>
          <w:rFonts w:hint="eastAsia" w:ascii="宋体" w:hAnsi="宋体" w:eastAsia="宋体" w:cs="宋体"/>
          <w:sz w:val="21"/>
          <w:szCs w:val="21"/>
        </w:rPr>
      </w:pPr>
      <w:r>
        <w:rPr>
          <w:rFonts w:hint="eastAsia" w:ascii="宋体" w:hAnsi="宋体" w:eastAsia="宋体" w:cs="宋体"/>
          <w:spacing w:val="3"/>
          <w:kern w:val="0"/>
          <w:sz w:val="21"/>
          <w:szCs w:val="21"/>
          <w:lang w:val="en-US" w:eastAsia="zh-CN" w:bidi="ar"/>
        </w:rPr>
        <w:t>（</w:t>
      </w:r>
      <w:r>
        <w:rPr>
          <w:rFonts w:hint="eastAsia" w:ascii="宋体" w:hAnsi="宋体" w:eastAsia="宋体" w:cs="宋体"/>
          <w:kern w:val="0"/>
          <w:sz w:val="21"/>
          <w:szCs w:val="21"/>
          <w:lang w:val="en-US" w:eastAsia="zh-CN" w:bidi="ar"/>
        </w:rPr>
        <w:t>2）提供现场工程重要阶段监理，如定位放样、各专业陪同配套公司设施放样等监督和技术指导，服务不少于 5 次。每缺少一次服务甲方有权扣除10000元服务费。</w:t>
      </w:r>
    </w:p>
    <w:p w14:paraId="33AE52C3">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第八条 有关费用及支付方式：</w:t>
      </w:r>
    </w:p>
    <w:p w14:paraId="2AD53AB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1.设计面积及设计费用：</w:t>
      </w:r>
    </w:p>
    <w:p w14:paraId="522B2F2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设计面积约 平方米。</w:t>
      </w:r>
    </w:p>
    <w:p w14:paraId="32755DE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设计（含税）费用优惠至：人民币 整 （￥ 元）。</w:t>
      </w:r>
    </w:p>
    <w:p w14:paraId="4613958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注：已包含乙方为完成本合同下义务的全部费用，甲方无需支付其他任何费用。</w:t>
      </w:r>
    </w:p>
    <w:p w14:paraId="2B3C8B3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2.支付方式:</w:t>
      </w:r>
    </w:p>
    <w:p w14:paraId="7939174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甲方根据工作进度按以下阶段支付款项，设计费用根据不同阶段分列如下：</w:t>
      </w:r>
    </w:p>
    <w:p w14:paraId="6A20942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第一阶段：签约且乙方提供相应符合要求的发票</w:t>
      </w:r>
      <w:r>
        <w:rPr>
          <w:rFonts w:hint="eastAsia" w:ascii="宋体" w:hAnsi="宋体" w:eastAsia="宋体" w:cs="宋体"/>
          <w:spacing w:val="1"/>
          <w:kern w:val="0"/>
          <w:sz w:val="21"/>
          <w:szCs w:val="21"/>
          <w:lang w:val="en-US" w:eastAsia="zh-CN" w:bidi="ar"/>
        </w:rPr>
        <w:t>后</w:t>
      </w:r>
      <w:r>
        <w:rPr>
          <w:rFonts w:hint="eastAsia" w:ascii="宋体" w:hAnsi="宋体" w:eastAsia="宋体" w:cs="宋体"/>
          <w:kern w:val="0"/>
          <w:sz w:val="21"/>
          <w:szCs w:val="21"/>
          <w:lang w:val="en-US" w:eastAsia="zh-CN" w:bidi="ar"/>
        </w:rPr>
        <w:t>7个工作日内支付</w:t>
      </w:r>
      <w:r>
        <w:rPr>
          <w:rFonts w:hint="eastAsia" w:ascii="宋体" w:hAnsi="宋体" w:eastAsia="宋体" w:cs="宋体"/>
          <w:kern w:val="0"/>
          <w:sz w:val="21"/>
          <w:szCs w:val="21"/>
          <w:lang w:val="en-US" w:eastAsia="zh-CN" w:bidi="ar"/>
        </w:rPr>
        <w:t>RMB</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spacing w:val="1"/>
          <w:kern w:val="0"/>
          <w:sz w:val="21"/>
          <w:szCs w:val="21"/>
          <w:lang w:val="en-US" w:eastAsia="zh-CN" w:bidi="ar"/>
        </w:rPr>
        <w:t>元</w:t>
      </w:r>
      <w:r>
        <w:rPr>
          <w:rFonts w:hint="eastAsia" w:ascii="宋体" w:hAnsi="宋体" w:eastAsia="宋体" w:cs="宋体"/>
          <w:kern w:val="0"/>
          <w:sz w:val="21"/>
          <w:szCs w:val="21"/>
          <w:lang w:val="en-US" w:eastAsia="zh-CN" w:bidi="ar"/>
        </w:rPr>
        <w:t>（占设计费总额    %）；</w:t>
      </w:r>
    </w:p>
    <w:p w14:paraId="547323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第二阶段：方案设计完成，经甲方确认且乙方提供相应符合要求的发票后7个工作日内支付RMB 元（占设计费总额    %）；</w:t>
      </w:r>
    </w:p>
    <w:p w14:paraId="379CED0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第三阶段：施工图设计完成，经甲方确认且乙方提供相应符合要求的发票后7个工作日内支付RMB 元（占设计费总额   %）；</w:t>
      </w:r>
    </w:p>
    <w:p w14:paraId="713512A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第四阶段：工程竣工验收合格且乙方提供相应符合要求的发票后7个工作日内支付RMB 元（占设计费总额    %）；</w:t>
      </w:r>
    </w:p>
    <w:p w14:paraId="42B03BE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每个阶段甲方付款前，乙方应当提供相应符合要求的发票提示付款；否则，甲方付款期限相应顺延且不视作违约。</w:t>
      </w:r>
    </w:p>
    <w:p w14:paraId="581C7545">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第九条 甲方责任</w:t>
      </w:r>
    </w:p>
    <w:p w14:paraId="554F47E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1.甲方按本合同第五条规定的内容，在规定的时间内向乙方提交资料文件，并对其完整性、正确性、及时性负责。对于发包人提供的资料，设计人应当指派专人接收，如有异议当场提出，</w:t>
      </w:r>
      <w:r>
        <w:rPr>
          <w:rFonts w:hint="eastAsia" w:ascii="宋体" w:hAnsi="宋体" w:eastAsia="宋体" w:cs="宋体"/>
          <w:spacing w:val="3"/>
          <w:kern w:val="0"/>
          <w:sz w:val="21"/>
          <w:szCs w:val="21"/>
          <w:lang w:val="en-US" w:eastAsia="zh-CN" w:bidi="ar"/>
        </w:rPr>
        <w:t xml:space="preserve"> </w:t>
      </w:r>
      <w:r>
        <w:rPr>
          <w:rFonts w:hint="eastAsia" w:ascii="宋体" w:hAnsi="宋体" w:eastAsia="宋体" w:cs="宋体"/>
          <w:kern w:val="0"/>
          <w:sz w:val="21"/>
          <w:szCs w:val="21"/>
          <w:lang w:val="en-US" w:eastAsia="zh-CN" w:bidi="ar"/>
        </w:rPr>
        <w:t>未提出视为无异议且设计人不得据此拖延工作进度。</w:t>
      </w:r>
    </w:p>
    <w:p w14:paraId="65F7C7A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2.甲方应在10个工作日内对乙方提交的设计成果做出书面确认或提出修改意见，以便乙方按设计进度完成相关工作。</w:t>
      </w:r>
    </w:p>
    <w:p w14:paraId="0D08902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3.在合同履行期间，甲方无故要求终止或解除合同甲方应根据乙方已进行的实际工作量支付。</w:t>
      </w:r>
    </w:p>
    <w:p w14:paraId="2933E2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4.甲方应按本合同规定的金额和日期向乙方支付设计费，无故逾期支付，乙方应予催告或提示，催告或提示10个工作日后仍未付款的，每逾期一天，应承担该阶段支付金额万分之二的逾期违约金。甲方上级或设计审批部门对设计文件不审批或要合同项目停缓建，相关设计费用根据乙方提供的材料经甲方确认后据实结算。</w:t>
      </w:r>
    </w:p>
    <w:p w14:paraId="4F29536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r>
        <w:rPr>
          <w:rFonts w:hint="eastAsia" w:ascii="宋体" w:hAnsi="宋体" w:eastAsia="宋体" w:cs="宋体"/>
          <w:spacing w:val="-8"/>
          <w:kern w:val="0"/>
          <w:sz w:val="21"/>
          <w:szCs w:val="21"/>
          <w:lang w:val="en-US" w:eastAsia="zh-CN" w:bidi="ar"/>
        </w:rPr>
        <w:t xml:space="preserve"> </w:t>
      </w:r>
      <w:r>
        <w:rPr>
          <w:rFonts w:hint="eastAsia" w:ascii="宋体" w:hAnsi="宋体" w:eastAsia="宋体" w:cs="宋体"/>
          <w:kern w:val="0"/>
          <w:sz w:val="21"/>
          <w:szCs w:val="21"/>
          <w:lang w:val="en-US" w:eastAsia="zh-CN" w:bidi="ar"/>
        </w:rPr>
        <w:t>甲方要求乙方比合同规定时间提前交付设计文件时，须征得乙方同意，不得严重背离合理设计周期。</w:t>
      </w:r>
    </w:p>
    <w:p w14:paraId="123970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第十条 乙方责任</w:t>
      </w:r>
    </w:p>
    <w:p w14:paraId="697D54E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1.乙方应按本合同第六条规定向甲方交付设计文件；并对其完整性、正确性，及时性负责。</w:t>
      </w:r>
    </w:p>
    <w:p w14:paraId="6E1AB85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2.由于乙方的设计文件未达到国家或地方的设计规范要求或其他设计错误而造成甲方损失的，甲方有权要求相应赔偿。</w:t>
      </w:r>
    </w:p>
    <w:p w14:paraId="6DEBC80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3.在合同生效期间，乙方擅自终止、变更合同的，乙方应返还甲方已支付的设计费用，已完成的设计成果归甲方所有，并应当向甲方支付合同总金额20%的违约金，如还造成甲方损失的，赔偿损失。</w:t>
      </w:r>
    </w:p>
    <w:p w14:paraId="327D1BB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4.乙方对其在订立、履行合同过程中接触到的甲方的商业秘密或信息资料承担严格的保密义务，严禁向第三人透露；否则，甲方有权责令乙方立即停止侵害、消除影响，要求乙方返还已支付的全部费用，并由乙方向甲方支付合同总金额20%的违约金，如还造成甲方损失的，乙方承担赔偿责任。</w:t>
      </w:r>
    </w:p>
    <w:p w14:paraId="0FD0C64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本保密条款单独有效且不可撤销，不因合同或合同条款的未成立、无效、终止、解除、被撤销而失效。</w:t>
      </w:r>
    </w:p>
    <w:p w14:paraId="202B47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5.本合同项下的成果（包括过程性文件）归甲方所有，未经甲方书面同意，乙方不得擅自使用或许可第三人使用；否则，甲方有权责令乙方立即停止侵害、消除影响，并由乙方向甲方支付合同总金额20%的违约金，如还造成甲方损失的，乙方承担赔偿责任。</w:t>
      </w:r>
    </w:p>
    <w:p w14:paraId="3F8EA3B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6.甲方提出修改局部的细节设计和根据现场实际情况需修改或因乙方设计问题需全面修改的，乙方应及时修改原图纸并出具新的修改图纸；非乙方原因导致的延迟交付图纸，乙方应以书面形式向甲方提交更新的设计进度表，甲方应在三个工作日内以书面形式回复乙方，否则将以乙方最后书面提交的设计进度表为本合同约定的设计修正时间。 </w:t>
      </w:r>
    </w:p>
    <w:p w14:paraId="7DCFDAC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7.甲方与乙方工作人员不建立任何劳动或劳务关系，如乙方工作人员在工作过程中发生安全事故造成甲方、其自身或第三方人身财产损失的，由乙方自行解决纠纷并承担全部责任，与甲方无关。如因此导致甲方被追责的，甲方有权就全部损失向乙方追偿。</w:t>
      </w:r>
    </w:p>
    <w:p w14:paraId="6EAAA7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第十一条 违约责任</w:t>
      </w:r>
    </w:p>
    <w:p w14:paraId="155B809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1.乙方逾期完成工作的，每逾期一日应当向甲方支付合同总金额万分之五的违约金。逾期超过十日的，甲方有权解除合同，要求乙方返还已支付的全部价款，并由乙方向甲方支付合同总金额20%的违约金。</w:t>
      </w:r>
    </w:p>
    <w:p w14:paraId="298916B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未经甲方书面同意，乙方不得擅自转让、委托、转包、分包（含劳务分包）本合同下的义务，否则甲方有权解除合同返还已支付的全部费用并要求乙方支付合同总金额20%的违约金，如造成甲方损失的，乙方还应当赔偿损失。</w:t>
      </w:r>
    </w:p>
    <w:p w14:paraId="6FE841D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3.乙方擅自终止、变更本合同的，应当向甲方支付合同总金额20%的违约金，已完成的服务不予结算，且支付的费用由乙方返还，如还造成甲方损失的，赔偿损失。</w:t>
      </w:r>
    </w:p>
    <w:p w14:paraId="772F043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4.乙方违约，甲方为维护己方权利而支付的诉讼费、律师费、评估费、鉴定费、保全费、保全担保费、调查取证费、证据固定费等费用由乙方承担。</w:t>
      </w:r>
    </w:p>
    <w:p w14:paraId="454A129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5.本合同对违约责任其他条款另有约定的，从其约定；但本合同中相关违约事宜作了多处违约责任约定的，甲方可以选择适用其中部分或全部违约责任。</w:t>
      </w:r>
    </w:p>
    <w:p w14:paraId="0BFC842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6.对于乙方的相关义务条款，本合同中的其他条款中未作违约责任约定的，甲方有权催告或通知乙方改正或履行相关义务，同一事宜累计催告3次（含）以上或催告后10天内未改正或履行相关义务的，甲方有权解除协议。</w:t>
      </w:r>
    </w:p>
    <w:p w14:paraId="2D0D879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7.甲方有权对乙方履行本合同的情况随时进行跟踪、监管与综合评定，如出现违反本合同约定及无法达到甲方合同目的的行为，甲方有权解除合同并不承担任何责任。</w:t>
      </w:r>
    </w:p>
    <w:p w14:paraId="11ED6D7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8.对于因甲方行使解除权而解除合同时，本合同其他条款有约定的，按约定执行，本合同其他条款无约定的，则在解除协议时，同时可以要求乙方支付合同总额20%的违约金，并赔偿甲方由此造成的损失。</w:t>
      </w:r>
    </w:p>
    <w:p w14:paraId="630DF192">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第十二条 争端和仲裁</w:t>
      </w:r>
    </w:p>
    <w:p w14:paraId="6C6EE06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合同执行期间，若双方发生任何纠纷，应协商解决。如协商无效，由有关部门调解。如调解无效，则向工程所在地的人民法院诉讼解决争议。</w:t>
      </w:r>
    </w:p>
    <w:p w14:paraId="45878892">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第十三条 一般规定</w:t>
      </w:r>
    </w:p>
    <w:p w14:paraId="366C8CA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r>
        <w:rPr>
          <w:rFonts w:hint="eastAsia" w:ascii="宋体" w:hAnsi="宋体" w:eastAsia="宋体" w:cs="宋体"/>
          <w:spacing w:val="3"/>
          <w:kern w:val="0"/>
          <w:sz w:val="21"/>
          <w:szCs w:val="21"/>
          <w:lang w:val="en-US" w:eastAsia="zh-CN" w:bidi="ar"/>
        </w:rPr>
        <w:t xml:space="preserve"> </w:t>
      </w:r>
      <w:r>
        <w:rPr>
          <w:rFonts w:hint="eastAsia" w:ascii="宋体" w:hAnsi="宋体" w:eastAsia="宋体" w:cs="宋体"/>
          <w:kern w:val="0"/>
          <w:sz w:val="21"/>
          <w:szCs w:val="21"/>
          <w:lang w:val="en-US" w:eastAsia="zh-CN" w:bidi="ar"/>
        </w:rPr>
        <w:t>乙方保证向甲方交付的成果不会侵犯任何第三人的知识产权、商业秘密或者其他民事权利。如乙方违反上述规定，则由乙方自行解决与第三人的纠纷并承担全部责任。如造成甲方无法正常使用的，甲方有权解除本合同，要求乙方返还已支付的全部费用并支付合同总金额20%的违约金。</w:t>
      </w:r>
    </w:p>
    <w:p w14:paraId="7091FC5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2.本合同未尽事宜，由双方协商解决。</w:t>
      </w:r>
    </w:p>
    <w:p w14:paraId="2369415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3.双方确认，合同落款处联系人、地址作为双方文件送达的唯一地址及联系人，在涉及纠纷时，也为司法机关文书送达的确认地址。如各方上述信息变更，应在3个工作日内通知对方，否则视为信息未变更，因一方未及时通知另一方变更事宜，造成并影响本合同履行或造成损失的，应承担相应的责任。一方按上述联系地址及联系人寄送的所有通知、文件，另一方（无论是否为本人）签收之日即为送达日期，如另一方拒收或地址无法送达的，寄送的第二天视为送达。</w:t>
      </w:r>
    </w:p>
    <w:p w14:paraId="7F6657F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4.本合同一式四份，甲乙双方各持两份，具有同等法律效力。</w:t>
      </w:r>
    </w:p>
    <w:p w14:paraId="697563E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第十四条 合同的生效与终止</w:t>
      </w:r>
    </w:p>
    <w:p w14:paraId="6E8CFBD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本合同双方盖章之日起生效。</w:t>
      </w:r>
      <w:bookmarkStart w:id="0" w:name="_GoBack"/>
      <w:bookmarkEnd w:id="0"/>
    </w:p>
    <w:p w14:paraId="38E750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委托方（甲方）：                         承接方（乙方）： </w:t>
      </w:r>
    </w:p>
    <w:p w14:paraId="010B2C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（盖章）                                （盖章）</w:t>
      </w:r>
    </w:p>
    <w:p w14:paraId="4A4475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委托代理人：                             委托代理人： </w:t>
      </w:r>
    </w:p>
    <w:p w14:paraId="69028D1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联系人：                                 联系人： </w:t>
      </w:r>
    </w:p>
    <w:p w14:paraId="3F20C38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单位地址：                               单位地址： </w:t>
      </w:r>
    </w:p>
    <w:p w14:paraId="506A8F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电 话：                                  电 话：</w:t>
      </w:r>
    </w:p>
    <w:p w14:paraId="59BEE6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传 真：                                  传 真：</w:t>
      </w:r>
    </w:p>
    <w:p w14:paraId="20748D5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开户银行：                               开户银行：</w:t>
      </w:r>
    </w:p>
    <w:p w14:paraId="128ED1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银行帐号：                               银行帐号： </w:t>
      </w:r>
    </w:p>
    <w:p w14:paraId="06D768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日 期：                                  日 期</w:t>
      </w:r>
    </w:p>
    <w:p w14:paraId="575B02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81536C"/>
    <w:rsid w:val="048233C7"/>
    <w:rsid w:val="19D46414"/>
    <w:rsid w:val="1CB3003D"/>
    <w:rsid w:val="229B625B"/>
    <w:rsid w:val="46633F07"/>
    <w:rsid w:val="470152B5"/>
    <w:rsid w:val="5E81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12</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2026-04-17T07:08:00Z</dcterms:created>
  <dc:creator>Bdbtml@</dc:creator>
  <cp:lastModifiedBy>Bdbtml@</cp:lastModifiedBy>
  <dcterms:modified xsi:type="dcterms:W3CDTF">2026-04-17T07:25:37Z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A1786DF68B184FF784B129CBE4C49595_11</vt:lpwstr>
  </property>
  <property fmtid="{D5CDD505-2E9C-101B-9397-08002B2CF9AE}" pid="4" name="KSOTemplateDocerSaveRecord">
    <vt:lpwstr>eyJoZGlkIjoiNmFhMjg3MDdmZmZhMGQ0YWU3NDM0OGViMDA4MTJiYjYiLCJ1c2VySWQiOiIxMzAwODQyMjg1In0=</vt:lpwstr>
  </property>
</Properties>
</file>