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EBA3B5">
      <w:pPr>
        <w:jc w:val="center"/>
        <w:rPr>
          <w:rFonts w:hint="eastAsia" w:ascii="仿宋" w:hAnsi="仿宋" w:eastAsia="仿宋" w:cs="仿宋"/>
          <w:b/>
          <w:color w:val="000000"/>
          <w:sz w:val="52"/>
          <w:szCs w:val="52"/>
          <w:highlight w:val="none"/>
        </w:rPr>
      </w:pPr>
    </w:p>
    <w:p w14:paraId="76720200">
      <w:pPr>
        <w:jc w:val="center"/>
        <w:outlineLvl w:val="9"/>
        <w:rPr>
          <w:rFonts w:hint="eastAsia" w:ascii="宋体" w:hAnsi="宋体" w:eastAsia="宋体" w:cs="宋体"/>
          <w:b/>
          <w:color w:val="000000"/>
          <w:spacing w:val="-6"/>
          <w:sz w:val="36"/>
          <w:szCs w:val="36"/>
          <w:highlight w:val="none"/>
          <w:lang w:eastAsia="zh-CN"/>
        </w:rPr>
      </w:pPr>
      <w:r>
        <w:rPr>
          <w:rFonts w:hint="eastAsia" w:ascii="宋体" w:hAnsi="宋体" w:eastAsia="宋体" w:cs="宋体"/>
          <w:b/>
          <w:color w:val="auto"/>
          <w:sz w:val="44"/>
          <w:szCs w:val="44"/>
          <w:highlight w:val="none"/>
          <w:lang w:eastAsia="zh-CN"/>
        </w:rPr>
        <w:t>建德市地下管网建设及设施更新改造工程—新安江、洋溪及更楼区块供排水管网提升改造-施工（DB）总承包监理</w:t>
      </w:r>
    </w:p>
    <w:p w14:paraId="761148D6">
      <w:pPr>
        <w:jc w:val="center"/>
        <w:rPr>
          <w:rFonts w:hint="eastAsia" w:ascii="宋体" w:hAnsi="宋体" w:eastAsia="宋体" w:cs="宋体"/>
          <w:b/>
          <w:color w:val="000000"/>
          <w:sz w:val="52"/>
          <w:szCs w:val="52"/>
          <w:highlight w:val="none"/>
        </w:rPr>
      </w:pPr>
    </w:p>
    <w:p w14:paraId="219A16F2">
      <w:pPr>
        <w:rPr>
          <w:rFonts w:hint="eastAsia" w:ascii="宋体" w:hAnsi="宋体" w:eastAsia="宋体" w:cs="宋体"/>
          <w:b/>
          <w:color w:val="000000"/>
          <w:sz w:val="52"/>
          <w:highlight w:val="none"/>
        </w:rPr>
      </w:pPr>
    </w:p>
    <w:p w14:paraId="7A9358CF">
      <w:pPr>
        <w:ind w:firstLine="1928" w:firstLineChars="200"/>
        <w:jc w:val="both"/>
        <w:rPr>
          <w:rFonts w:hint="eastAsia" w:ascii="宋体" w:hAnsi="宋体" w:eastAsia="宋体" w:cs="宋体"/>
          <w:b/>
          <w:color w:val="000000"/>
          <w:sz w:val="96"/>
          <w:szCs w:val="96"/>
          <w:highlight w:val="none"/>
        </w:rPr>
      </w:pPr>
      <w:r>
        <w:rPr>
          <w:rFonts w:hint="eastAsia" w:ascii="宋体" w:hAnsi="宋体" w:eastAsia="宋体" w:cs="宋体"/>
          <w:b/>
          <w:color w:val="000000"/>
          <w:sz w:val="96"/>
          <w:szCs w:val="96"/>
          <w:highlight w:val="none"/>
        </w:rPr>
        <w:t>比 选 文 件</w:t>
      </w:r>
    </w:p>
    <w:p w14:paraId="6F9B02E8">
      <w:pPr>
        <w:spacing w:line="240" w:lineRule="exact"/>
        <w:jc w:val="center"/>
        <w:rPr>
          <w:rFonts w:hint="eastAsia" w:ascii="宋体" w:hAnsi="宋体" w:eastAsia="宋体" w:cs="宋体"/>
          <w:b/>
          <w:color w:val="000000"/>
          <w:sz w:val="72"/>
          <w:highlight w:val="none"/>
        </w:rPr>
      </w:pPr>
    </w:p>
    <w:p w14:paraId="54A98112">
      <w:pPr>
        <w:spacing w:line="240" w:lineRule="exact"/>
        <w:jc w:val="center"/>
        <w:rPr>
          <w:rFonts w:hint="eastAsia" w:ascii="宋体" w:hAnsi="宋体" w:eastAsia="宋体" w:cs="宋体"/>
          <w:b/>
          <w:color w:val="000000"/>
          <w:sz w:val="72"/>
          <w:highlight w:val="none"/>
        </w:rPr>
      </w:pPr>
    </w:p>
    <w:p w14:paraId="09AE6C22">
      <w:pPr>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               项目编号：JD2026A小-</w:t>
      </w:r>
      <w:r>
        <w:rPr>
          <w:rFonts w:hint="eastAsia" w:ascii="宋体" w:hAnsi="宋体" w:cs="宋体"/>
          <w:b/>
          <w:color w:val="000000"/>
          <w:sz w:val="36"/>
          <w:szCs w:val="36"/>
          <w:highlight w:val="none"/>
          <w:lang w:val="en-US" w:eastAsia="zh-CN"/>
        </w:rPr>
        <w:t xml:space="preserve">025 </w:t>
      </w:r>
    </w:p>
    <w:p w14:paraId="46E6844F">
      <w:pPr>
        <w:rPr>
          <w:rFonts w:hint="eastAsia" w:ascii="宋体" w:hAnsi="宋体" w:eastAsia="宋体" w:cs="宋体"/>
          <w:b/>
          <w:color w:val="000000"/>
          <w:sz w:val="36"/>
          <w:szCs w:val="36"/>
          <w:highlight w:val="none"/>
        </w:rPr>
      </w:pPr>
    </w:p>
    <w:p w14:paraId="2DD4F9A5">
      <w:pPr>
        <w:rPr>
          <w:rFonts w:hint="eastAsia" w:ascii="宋体" w:hAnsi="宋体" w:eastAsia="宋体" w:cs="宋体"/>
          <w:b/>
          <w:color w:val="000000"/>
          <w:sz w:val="36"/>
          <w:szCs w:val="36"/>
          <w:highlight w:val="none"/>
        </w:rPr>
      </w:pPr>
    </w:p>
    <w:p w14:paraId="7F66E371">
      <w:pPr>
        <w:rPr>
          <w:rFonts w:hint="eastAsia" w:ascii="宋体" w:hAnsi="宋体" w:eastAsia="宋体" w:cs="宋体"/>
          <w:b/>
          <w:color w:val="000000"/>
          <w:sz w:val="36"/>
          <w:szCs w:val="36"/>
          <w:highlight w:val="none"/>
        </w:rPr>
      </w:pPr>
    </w:p>
    <w:p w14:paraId="666EDA70">
      <w:pPr>
        <w:rPr>
          <w:rFonts w:hint="eastAsia" w:ascii="宋体" w:hAnsi="宋体" w:eastAsia="宋体" w:cs="宋体"/>
          <w:b/>
          <w:color w:val="000000"/>
          <w:sz w:val="32"/>
          <w:szCs w:val="32"/>
          <w:highlight w:val="none"/>
        </w:rPr>
      </w:pPr>
    </w:p>
    <w:p w14:paraId="65F92146">
      <w:pPr>
        <w:rPr>
          <w:rFonts w:hint="eastAsia" w:ascii="宋体" w:hAnsi="宋体" w:eastAsia="宋体" w:cs="宋体"/>
          <w:b/>
          <w:color w:val="000000"/>
          <w:sz w:val="32"/>
          <w:szCs w:val="32"/>
          <w:highlight w:val="none"/>
        </w:rPr>
      </w:pPr>
    </w:p>
    <w:p w14:paraId="479FCE72">
      <w:pPr>
        <w:pStyle w:val="16"/>
        <w:rPr>
          <w:rFonts w:hint="eastAsia" w:ascii="宋体" w:hAnsi="宋体" w:eastAsia="宋体" w:cs="宋体"/>
          <w:color w:val="000000"/>
          <w:highlight w:val="none"/>
        </w:rPr>
      </w:pPr>
    </w:p>
    <w:p w14:paraId="1568654E">
      <w:pPr>
        <w:spacing w:line="0" w:lineRule="atLeast"/>
        <w:ind w:firstLine="1084" w:firstLineChars="300"/>
        <w:jc w:val="left"/>
        <w:outlineLvl w:val="9"/>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建设单位：</w:t>
      </w:r>
      <w:r>
        <w:rPr>
          <w:rFonts w:hint="eastAsia" w:ascii="宋体" w:hAnsi="宋体" w:eastAsia="宋体" w:cs="宋体"/>
          <w:b/>
          <w:color w:val="auto"/>
          <w:sz w:val="36"/>
          <w:szCs w:val="36"/>
          <w:highlight w:val="none"/>
          <w:lang w:eastAsia="zh-CN"/>
        </w:rPr>
        <w:t>建德市水务有限公司</w:t>
      </w:r>
      <w:r>
        <w:rPr>
          <w:rFonts w:hint="eastAsia" w:ascii="宋体" w:hAnsi="宋体" w:eastAsia="宋体" w:cs="宋体"/>
          <w:b/>
          <w:color w:val="000000"/>
          <w:sz w:val="36"/>
          <w:szCs w:val="36"/>
          <w:highlight w:val="none"/>
        </w:rPr>
        <w:t xml:space="preserve">      </w:t>
      </w:r>
    </w:p>
    <w:p w14:paraId="51F4FF22">
      <w:pPr>
        <w:spacing w:line="900" w:lineRule="exact"/>
        <w:ind w:firstLine="1084" w:firstLineChars="300"/>
        <w:jc w:val="left"/>
        <w:outlineLvl w:val="9"/>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代理单位：</w:t>
      </w:r>
      <w:r>
        <w:rPr>
          <w:rFonts w:hint="eastAsia" w:ascii="宋体" w:hAnsi="宋体" w:eastAsia="宋体" w:cs="宋体"/>
          <w:b/>
          <w:color w:val="auto"/>
          <w:sz w:val="36"/>
          <w:szCs w:val="36"/>
          <w:highlight w:val="none"/>
          <w:lang w:eastAsia="zh-CN"/>
        </w:rPr>
        <w:t>浙江建安工程管理有限公司</w:t>
      </w:r>
      <w:r>
        <w:rPr>
          <w:rFonts w:hint="eastAsia" w:ascii="宋体" w:hAnsi="宋体" w:eastAsia="宋体" w:cs="宋体"/>
          <w:b/>
          <w:color w:val="000000"/>
          <w:spacing w:val="3"/>
          <w:w w:val="85"/>
          <w:kern w:val="0"/>
          <w:sz w:val="36"/>
          <w:szCs w:val="36"/>
          <w:highlight w:val="none"/>
        </w:rPr>
        <w:t xml:space="preserve">               </w:t>
      </w:r>
    </w:p>
    <w:p w14:paraId="0B99BB10">
      <w:pPr>
        <w:spacing w:line="720" w:lineRule="auto"/>
        <w:ind w:firstLine="3589" w:firstLineChars="993"/>
        <w:rPr>
          <w:rFonts w:hint="eastAsia" w:ascii="宋体" w:hAnsi="宋体" w:eastAsia="宋体" w:cs="宋体"/>
          <w:b/>
          <w:color w:val="000000"/>
          <w:sz w:val="36"/>
          <w:szCs w:val="36"/>
          <w:highlight w:val="none"/>
        </w:rPr>
      </w:pPr>
      <w:r>
        <w:rPr>
          <w:rFonts w:hint="eastAsia" w:ascii="宋体" w:hAnsi="宋体" w:cs="宋体"/>
          <w:b/>
          <w:color w:val="000000"/>
          <w:sz w:val="36"/>
          <w:szCs w:val="36"/>
          <w:highlight w:val="none"/>
          <w:lang w:eastAsia="zh-CN"/>
        </w:rPr>
        <w:t>二〇二六</w:t>
      </w:r>
      <w:r>
        <w:rPr>
          <w:rFonts w:hint="eastAsia" w:ascii="宋体" w:hAnsi="宋体" w:eastAsia="宋体" w:cs="宋体"/>
          <w:b/>
          <w:color w:val="000000"/>
          <w:sz w:val="36"/>
          <w:szCs w:val="36"/>
          <w:highlight w:val="none"/>
        </w:rPr>
        <w:t>年</w:t>
      </w:r>
      <w:r>
        <w:rPr>
          <w:rFonts w:hint="eastAsia" w:ascii="宋体" w:hAnsi="宋体" w:eastAsia="宋体" w:cs="宋体"/>
          <w:b/>
          <w:color w:val="000000"/>
          <w:sz w:val="36"/>
          <w:szCs w:val="36"/>
          <w:highlight w:val="none"/>
          <w:lang w:val="en-US" w:eastAsia="zh-CN"/>
        </w:rPr>
        <w:t>六</w:t>
      </w:r>
      <w:r>
        <w:rPr>
          <w:rFonts w:hint="eastAsia" w:ascii="宋体" w:hAnsi="宋体" w:eastAsia="宋体" w:cs="宋体"/>
          <w:b/>
          <w:color w:val="000000"/>
          <w:sz w:val="36"/>
          <w:szCs w:val="36"/>
          <w:highlight w:val="none"/>
        </w:rPr>
        <w:t>月</w:t>
      </w:r>
    </w:p>
    <w:p w14:paraId="338D1283">
      <w:pPr>
        <w:pStyle w:val="59"/>
        <w:ind w:firstLine="420"/>
        <w:rPr>
          <w:rFonts w:hint="eastAsia" w:ascii="宋体" w:hAnsi="宋体" w:eastAsia="宋体" w:cs="宋体"/>
          <w:color w:val="000000"/>
          <w:highlight w:val="none"/>
        </w:rPr>
      </w:pPr>
    </w:p>
    <w:p w14:paraId="0EBB6941">
      <w:pPr>
        <w:jc w:val="center"/>
        <w:rPr>
          <w:rFonts w:hint="eastAsia" w:ascii="宋体" w:hAnsi="宋体" w:eastAsia="宋体" w:cs="宋体"/>
          <w:b/>
          <w:bCs/>
          <w:color w:val="000000"/>
          <w:sz w:val="44"/>
          <w:szCs w:val="44"/>
          <w:highlight w:val="none"/>
        </w:rPr>
        <w:sectPr>
          <w:headerReference r:id="rId3" w:type="first"/>
          <w:footerReference r:id="rId4" w:type="default"/>
          <w:footerReference r:id="rId5" w:type="even"/>
          <w:pgSz w:w="11906" w:h="16838"/>
          <w:pgMar w:top="1440" w:right="1106" w:bottom="1440" w:left="1418" w:header="720" w:footer="720" w:gutter="0"/>
          <w:pgNumType w:fmt="decimal" w:start="1"/>
          <w:cols w:space="720" w:num="1"/>
          <w:titlePg/>
          <w:docGrid w:type="lines" w:linePitch="312" w:charSpace="0"/>
        </w:sectPr>
      </w:pPr>
    </w:p>
    <w:p w14:paraId="5EF02E9D">
      <w:pPr>
        <w:jc w:val="center"/>
        <w:outlineLvl w:val="9"/>
        <w:rPr>
          <w:rFonts w:hint="eastAsia" w:ascii="宋体" w:hAnsi="宋体" w:eastAsia="宋体" w:cs="宋体"/>
          <w:color w:val="000000"/>
          <w:spacing w:val="20"/>
          <w:sz w:val="44"/>
          <w:szCs w:val="44"/>
          <w:highlight w:val="none"/>
          <w:u w:val="single"/>
        </w:rPr>
      </w:pPr>
      <w:r>
        <w:rPr>
          <w:rFonts w:hint="eastAsia" w:ascii="宋体" w:hAnsi="宋体" w:eastAsia="宋体" w:cs="宋体"/>
          <w:b/>
          <w:bCs/>
          <w:color w:val="000000"/>
          <w:sz w:val="44"/>
          <w:szCs w:val="44"/>
          <w:highlight w:val="none"/>
        </w:rPr>
        <w:t>建设工程监理</w:t>
      </w:r>
      <w:r>
        <w:rPr>
          <w:rFonts w:hint="eastAsia" w:ascii="宋体" w:hAnsi="宋体" w:eastAsia="宋体" w:cs="宋体"/>
          <w:b/>
          <w:color w:val="000000"/>
          <w:sz w:val="44"/>
          <w:szCs w:val="44"/>
          <w:highlight w:val="none"/>
        </w:rPr>
        <w:t>比选文件</w:t>
      </w:r>
    </w:p>
    <w:p w14:paraId="10C16385">
      <w:pPr>
        <w:jc w:val="center"/>
        <w:rPr>
          <w:rFonts w:hint="eastAsia" w:ascii="宋体" w:hAnsi="宋体" w:eastAsia="宋体" w:cs="宋体"/>
          <w:b/>
          <w:color w:val="000000"/>
          <w:sz w:val="24"/>
          <w:szCs w:val="24"/>
          <w:highlight w:val="none"/>
        </w:rPr>
      </w:pPr>
    </w:p>
    <w:p w14:paraId="2B888765">
      <w:pPr>
        <w:ind w:firstLine="2711" w:firstLineChars="900"/>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项目编号：JD2026A小-</w:t>
      </w:r>
      <w:r>
        <w:rPr>
          <w:rFonts w:hint="eastAsia" w:ascii="宋体" w:hAnsi="宋体" w:cs="宋体"/>
          <w:b/>
          <w:bCs/>
          <w:color w:val="000000"/>
          <w:sz w:val="30"/>
          <w:szCs w:val="30"/>
          <w:highlight w:val="none"/>
          <w:lang w:val="en-US" w:eastAsia="zh-CN"/>
        </w:rPr>
        <w:t xml:space="preserve">025 </w:t>
      </w:r>
      <w:r>
        <w:rPr>
          <w:rFonts w:hint="eastAsia" w:ascii="宋体" w:hAnsi="宋体" w:eastAsia="宋体" w:cs="宋体"/>
          <w:b/>
          <w:bCs/>
          <w:color w:val="000000"/>
          <w:sz w:val="30"/>
          <w:szCs w:val="30"/>
          <w:highlight w:val="none"/>
        </w:rPr>
        <w:t xml:space="preserve">    </w:t>
      </w:r>
    </w:p>
    <w:p w14:paraId="4D2DB71E">
      <w:pPr>
        <w:jc w:val="center"/>
        <w:outlineLvl w:val="9"/>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（单独比选）</w:t>
      </w:r>
    </w:p>
    <w:p w14:paraId="462B3F9D">
      <w:pPr>
        <w:pStyle w:val="20"/>
        <w:ind w:left="0" w:leftChars="0" w:firstLine="0" w:firstLineChars="0"/>
        <w:rPr>
          <w:rFonts w:hint="eastAsia" w:ascii="宋体" w:hAnsi="宋体" w:eastAsia="宋体" w:cs="宋体"/>
          <w:color w:val="000000"/>
          <w:highlight w:val="none"/>
        </w:rPr>
      </w:pPr>
    </w:p>
    <w:p w14:paraId="3FEDDB71">
      <w:pPr>
        <w:ind w:left="1606" w:right="141" w:rightChars="67" w:hanging="1606" w:hangingChars="500"/>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项目名称：建德市地下管网建设及设施更新改造工程—新安江、洋溪及更楼区块供排水管网提升改造-施工（DB）总承包监理</w:t>
      </w:r>
    </w:p>
    <w:p w14:paraId="1DC913F3">
      <w:pPr>
        <w:ind w:right="141" w:rightChars="6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建设单位：</w:t>
      </w:r>
      <w:r>
        <w:rPr>
          <w:rFonts w:hint="eastAsia" w:ascii="宋体" w:hAnsi="宋体" w:eastAsia="宋体" w:cs="宋体"/>
          <w:b/>
          <w:color w:val="000000"/>
          <w:sz w:val="32"/>
          <w:szCs w:val="32"/>
          <w:highlight w:val="none"/>
          <w:lang w:eastAsia="zh-CN"/>
        </w:rPr>
        <w:t>建德市水务有限公司</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 （盖  章）</w:t>
      </w:r>
    </w:p>
    <w:p w14:paraId="40935371">
      <w:pPr>
        <w:ind w:right="-512" w:rightChars="-24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 </w:t>
      </w:r>
    </w:p>
    <w:p w14:paraId="25F9DAB0">
      <w:pPr>
        <w:ind w:right="-512" w:rightChars="-244"/>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rPr>
        <w:t xml:space="preserve">法定代表人：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 （签字或盖章）</w:t>
      </w:r>
      <w:r>
        <w:rPr>
          <w:rFonts w:hint="eastAsia" w:ascii="宋体" w:hAnsi="宋体" w:eastAsia="宋体" w:cs="宋体"/>
          <w:b/>
          <w:color w:val="000000"/>
          <w:sz w:val="32"/>
          <w:szCs w:val="32"/>
          <w:highlight w:val="none"/>
          <w:lang w:val="en-US" w:eastAsia="zh-CN"/>
        </w:rPr>
        <w:t xml:space="preserve"> </w:t>
      </w:r>
    </w:p>
    <w:p w14:paraId="7D0BB8F5">
      <w:pPr>
        <w:ind w:right="-512" w:rightChars="-244"/>
        <w:rPr>
          <w:rFonts w:hint="eastAsia" w:ascii="宋体" w:hAnsi="宋体" w:eastAsia="宋体" w:cs="宋体"/>
          <w:b/>
          <w:color w:val="000000"/>
          <w:sz w:val="32"/>
          <w:szCs w:val="32"/>
          <w:highlight w:val="none"/>
        </w:rPr>
      </w:pPr>
    </w:p>
    <w:p w14:paraId="39796DBC">
      <w:pPr>
        <w:ind w:right="-512" w:rightChars="-24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代理单位：</w:t>
      </w:r>
      <w:r>
        <w:rPr>
          <w:rFonts w:hint="eastAsia" w:ascii="宋体" w:hAnsi="宋体" w:eastAsia="宋体" w:cs="宋体"/>
          <w:b/>
          <w:color w:val="000000"/>
          <w:sz w:val="32"/>
          <w:szCs w:val="32"/>
          <w:highlight w:val="none"/>
          <w:lang w:eastAsia="zh-CN"/>
        </w:rPr>
        <w:t>浙江建安工程管理有限公司</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（盖  章） </w:t>
      </w:r>
    </w:p>
    <w:p w14:paraId="644E4DBA">
      <w:pPr>
        <w:ind w:right="-512" w:rightChars="-244"/>
        <w:rPr>
          <w:rFonts w:hint="eastAsia" w:ascii="宋体" w:hAnsi="宋体" w:eastAsia="宋体" w:cs="宋体"/>
          <w:b/>
          <w:color w:val="000000"/>
          <w:sz w:val="32"/>
          <w:szCs w:val="32"/>
          <w:highlight w:val="none"/>
        </w:rPr>
      </w:pPr>
    </w:p>
    <w:p w14:paraId="55A3DC8C">
      <w:pPr>
        <w:ind w:right="-512" w:rightChars="-24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法定代表人：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 （签字或盖章）</w:t>
      </w:r>
    </w:p>
    <w:p w14:paraId="5028555C">
      <w:pPr>
        <w:ind w:right="-512" w:rightChars="-244"/>
        <w:rPr>
          <w:rFonts w:hint="eastAsia" w:ascii="宋体" w:hAnsi="宋体" w:eastAsia="宋体" w:cs="宋体"/>
          <w:b/>
          <w:color w:val="000000"/>
          <w:sz w:val="32"/>
          <w:szCs w:val="32"/>
          <w:highlight w:val="none"/>
        </w:rPr>
      </w:pPr>
    </w:p>
    <w:p w14:paraId="7DD1DAFC">
      <w:pPr>
        <w:rPr>
          <w:rFonts w:hint="eastAsia" w:ascii="宋体" w:hAnsi="宋体" w:eastAsia="宋体" w:cs="宋体"/>
          <w:b/>
          <w:color w:val="000000"/>
          <w:sz w:val="32"/>
          <w:highlight w:val="none"/>
        </w:rPr>
      </w:pPr>
    </w:p>
    <w:p w14:paraId="1166ED33">
      <w:pPr>
        <w:jc w:val="center"/>
        <w:rPr>
          <w:rFonts w:hint="eastAsia" w:ascii="宋体" w:hAnsi="宋体" w:eastAsia="宋体" w:cs="宋体"/>
          <w:b/>
          <w:color w:val="000000"/>
          <w:sz w:val="32"/>
          <w:highlight w:val="none"/>
        </w:rPr>
      </w:pPr>
    </w:p>
    <w:p w14:paraId="329CAAE7">
      <w:pPr>
        <w:jc w:val="center"/>
        <w:outlineLvl w:val="9"/>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备 案 日 期：</w:t>
      </w:r>
      <w:r>
        <w:rPr>
          <w:rFonts w:hint="eastAsia" w:ascii="宋体" w:hAnsi="宋体" w:eastAsia="宋体" w:cs="宋体"/>
          <w:b/>
          <w:color w:val="000000"/>
          <w:sz w:val="32"/>
          <w:highlight w:val="none"/>
          <w:lang w:val="en-US" w:eastAsia="zh-CN"/>
        </w:rPr>
        <w:t>2026</w:t>
      </w:r>
      <w:r>
        <w:rPr>
          <w:rFonts w:hint="eastAsia" w:ascii="宋体" w:hAnsi="宋体" w:eastAsia="宋体" w:cs="宋体"/>
          <w:b/>
          <w:color w:val="000000"/>
          <w:sz w:val="32"/>
          <w:highlight w:val="none"/>
        </w:rPr>
        <w:t>年</w:t>
      </w:r>
      <w:r>
        <w:rPr>
          <w:rFonts w:hint="eastAsia" w:ascii="宋体" w:hAnsi="宋体" w:cs="宋体"/>
          <w:b/>
          <w:color w:val="000000"/>
          <w:sz w:val="32"/>
          <w:highlight w:val="none"/>
          <w:lang w:val="en-US" w:eastAsia="zh-CN"/>
        </w:rPr>
        <w:t>6</w:t>
      </w:r>
      <w:r>
        <w:rPr>
          <w:rFonts w:hint="eastAsia" w:ascii="宋体" w:hAnsi="宋体" w:eastAsia="宋体" w:cs="宋体"/>
          <w:b/>
          <w:color w:val="000000"/>
          <w:sz w:val="32"/>
          <w:highlight w:val="none"/>
        </w:rPr>
        <w:t>月</w:t>
      </w:r>
      <w:r>
        <w:rPr>
          <w:rFonts w:hint="eastAsia" w:ascii="宋体" w:hAnsi="宋体" w:cs="宋体"/>
          <w:b/>
          <w:color w:val="000000"/>
          <w:sz w:val="32"/>
          <w:highlight w:val="none"/>
          <w:lang w:val="en-US" w:eastAsia="zh-CN"/>
        </w:rPr>
        <w:t>16</w:t>
      </w:r>
      <w:r>
        <w:rPr>
          <w:rFonts w:hint="eastAsia" w:ascii="宋体" w:hAnsi="宋体" w:eastAsia="宋体" w:cs="宋体"/>
          <w:b/>
          <w:color w:val="000000"/>
          <w:sz w:val="32"/>
          <w:highlight w:val="none"/>
        </w:rPr>
        <w:t>日</w:t>
      </w:r>
    </w:p>
    <w:p w14:paraId="0E4BD714">
      <w:pPr>
        <w:jc w:val="center"/>
        <w:rPr>
          <w:rFonts w:hint="eastAsia" w:ascii="宋体" w:hAnsi="宋体" w:eastAsia="宋体" w:cs="宋体"/>
          <w:b/>
          <w:color w:val="000000"/>
          <w:sz w:val="36"/>
          <w:szCs w:val="36"/>
          <w:highlight w:val="none"/>
        </w:rPr>
        <w:sectPr>
          <w:footerReference r:id="rId7" w:type="first"/>
          <w:footerReference r:id="rId6" w:type="default"/>
          <w:pgSz w:w="11906" w:h="16838"/>
          <w:pgMar w:top="1440" w:right="1106" w:bottom="1440" w:left="1418" w:header="720" w:footer="720" w:gutter="0"/>
          <w:pgNumType w:fmt="decimal" w:start="1"/>
          <w:cols w:space="720" w:num="1"/>
          <w:titlePg/>
          <w:docGrid w:type="lines" w:linePitch="312" w:charSpace="0"/>
        </w:sectPr>
      </w:pPr>
    </w:p>
    <w:p w14:paraId="3252BDD1">
      <w:pPr>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目 录</w:t>
      </w:r>
    </w:p>
    <w:p w14:paraId="760C3608">
      <w:pPr>
        <w:jc w:val="center"/>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t xml:space="preserve"> </w:t>
      </w:r>
    </w:p>
    <w:p w14:paraId="3FF1365E">
      <w:pPr>
        <w:pStyle w:val="16"/>
        <w:tabs>
          <w:tab w:val="right" w:leader="dot" w:pos="8306"/>
        </w:tabs>
        <w:spacing w:line="480" w:lineRule="auto"/>
        <w:rPr>
          <w:highlight w:val="none"/>
        </w:rPr>
      </w:pPr>
      <w:r>
        <w:rPr>
          <w:highlight w:val="none"/>
        </w:rPr>
        <w:fldChar w:fldCharType="begin"/>
      </w:r>
      <w:r>
        <w:rPr>
          <w:highlight w:val="none"/>
        </w:rPr>
        <w:instrText xml:space="preserve">TOC \o "1-1" \h \u </w:instrText>
      </w:r>
      <w:r>
        <w:rPr>
          <w:highlight w:val="none"/>
        </w:rPr>
        <w:fldChar w:fldCharType="separate"/>
      </w:r>
      <w:r>
        <w:rPr>
          <w:highlight w:val="none"/>
        </w:rPr>
        <w:fldChar w:fldCharType="begin"/>
      </w:r>
      <w:r>
        <w:rPr>
          <w:highlight w:val="none"/>
        </w:rPr>
        <w:instrText xml:space="preserve"> HYPERLINK \l _Toc17843 </w:instrText>
      </w:r>
      <w:r>
        <w:rPr>
          <w:highlight w:val="none"/>
        </w:rPr>
        <w:fldChar w:fldCharType="separate"/>
      </w:r>
      <w:r>
        <w:rPr>
          <w:rFonts w:hint="eastAsia" w:ascii="宋体" w:hAnsi="宋体" w:eastAsia="宋体" w:cs="宋体"/>
          <w:bCs/>
          <w:spacing w:val="-20"/>
          <w:szCs w:val="24"/>
          <w:highlight w:val="none"/>
        </w:rPr>
        <w:t xml:space="preserve">一、 </w:t>
      </w:r>
      <w:r>
        <w:rPr>
          <w:rFonts w:hint="eastAsia" w:ascii="宋体" w:hAnsi="宋体" w:eastAsia="宋体" w:cs="宋体"/>
          <w:szCs w:val="24"/>
          <w:highlight w:val="none"/>
        </w:rPr>
        <w:t>比选公告</w:t>
      </w:r>
      <w:r>
        <w:rPr>
          <w:highlight w:val="none"/>
        </w:rPr>
        <w:tab/>
      </w:r>
      <w:r>
        <w:rPr>
          <w:highlight w:val="none"/>
        </w:rPr>
        <w:fldChar w:fldCharType="begin"/>
      </w:r>
      <w:r>
        <w:rPr>
          <w:highlight w:val="none"/>
        </w:rPr>
        <w:instrText xml:space="preserve"> PAGEREF _Toc17843 \h </w:instrText>
      </w:r>
      <w:r>
        <w:rPr>
          <w:highlight w:val="none"/>
        </w:rPr>
        <w:fldChar w:fldCharType="separate"/>
      </w:r>
      <w:r>
        <w:rPr>
          <w:highlight w:val="none"/>
        </w:rPr>
        <w:t>2</w:t>
      </w:r>
      <w:r>
        <w:rPr>
          <w:highlight w:val="none"/>
        </w:rPr>
        <w:fldChar w:fldCharType="end"/>
      </w:r>
      <w:r>
        <w:rPr>
          <w:highlight w:val="none"/>
        </w:rPr>
        <w:fldChar w:fldCharType="end"/>
      </w:r>
    </w:p>
    <w:p w14:paraId="5EDC0EE7">
      <w:pPr>
        <w:pStyle w:val="16"/>
        <w:tabs>
          <w:tab w:val="right" w:leader="dot" w:pos="8306"/>
        </w:tabs>
        <w:spacing w:line="480" w:lineRule="auto"/>
        <w:rPr>
          <w:highlight w:val="none"/>
        </w:rPr>
      </w:pPr>
      <w:r>
        <w:rPr>
          <w:highlight w:val="none"/>
        </w:rPr>
        <w:fldChar w:fldCharType="begin"/>
      </w:r>
      <w:r>
        <w:rPr>
          <w:highlight w:val="none"/>
        </w:rPr>
        <w:instrText xml:space="preserve"> HYPERLINK \l _Toc2813 </w:instrText>
      </w:r>
      <w:r>
        <w:rPr>
          <w:highlight w:val="none"/>
        </w:rPr>
        <w:fldChar w:fldCharType="separate"/>
      </w:r>
      <w:r>
        <w:rPr>
          <w:rFonts w:hint="eastAsia" w:ascii="宋体" w:hAnsi="宋体" w:eastAsia="宋体" w:cs="宋体"/>
          <w:szCs w:val="36"/>
          <w:highlight w:val="none"/>
        </w:rPr>
        <w:t>二、前附表</w:t>
      </w:r>
      <w:r>
        <w:rPr>
          <w:highlight w:val="none"/>
        </w:rPr>
        <w:tab/>
      </w:r>
      <w:r>
        <w:rPr>
          <w:highlight w:val="none"/>
        </w:rPr>
        <w:fldChar w:fldCharType="begin"/>
      </w:r>
      <w:r>
        <w:rPr>
          <w:highlight w:val="none"/>
        </w:rPr>
        <w:instrText xml:space="preserve"> PAGEREF _Toc2813 \h </w:instrText>
      </w:r>
      <w:r>
        <w:rPr>
          <w:highlight w:val="none"/>
        </w:rPr>
        <w:fldChar w:fldCharType="separate"/>
      </w:r>
      <w:r>
        <w:rPr>
          <w:highlight w:val="none"/>
        </w:rPr>
        <w:t>4</w:t>
      </w:r>
      <w:r>
        <w:rPr>
          <w:highlight w:val="none"/>
        </w:rPr>
        <w:fldChar w:fldCharType="end"/>
      </w:r>
      <w:r>
        <w:rPr>
          <w:highlight w:val="none"/>
        </w:rPr>
        <w:fldChar w:fldCharType="end"/>
      </w:r>
    </w:p>
    <w:p w14:paraId="7A94298D">
      <w:pPr>
        <w:pStyle w:val="16"/>
        <w:tabs>
          <w:tab w:val="right" w:leader="dot" w:pos="8306"/>
        </w:tabs>
        <w:spacing w:line="480" w:lineRule="auto"/>
        <w:rPr>
          <w:highlight w:val="none"/>
        </w:rPr>
      </w:pPr>
      <w:r>
        <w:rPr>
          <w:highlight w:val="none"/>
        </w:rPr>
        <w:fldChar w:fldCharType="begin"/>
      </w:r>
      <w:r>
        <w:rPr>
          <w:highlight w:val="none"/>
        </w:rPr>
        <w:instrText xml:space="preserve"> HYPERLINK \l _Toc18079 </w:instrText>
      </w:r>
      <w:r>
        <w:rPr>
          <w:highlight w:val="none"/>
        </w:rPr>
        <w:fldChar w:fldCharType="separate"/>
      </w:r>
      <w:r>
        <w:rPr>
          <w:rFonts w:hint="eastAsia" w:ascii="宋体" w:hAnsi="宋体" w:eastAsia="宋体" w:cs="宋体"/>
          <w:szCs w:val="32"/>
          <w:highlight w:val="none"/>
        </w:rPr>
        <w:t>三、工程综合说明</w:t>
      </w:r>
      <w:r>
        <w:rPr>
          <w:highlight w:val="none"/>
        </w:rPr>
        <w:tab/>
      </w:r>
      <w:r>
        <w:rPr>
          <w:highlight w:val="none"/>
        </w:rPr>
        <w:fldChar w:fldCharType="begin"/>
      </w:r>
      <w:r>
        <w:rPr>
          <w:highlight w:val="none"/>
        </w:rPr>
        <w:instrText xml:space="preserve"> PAGEREF _Toc18079 \h </w:instrText>
      </w:r>
      <w:r>
        <w:rPr>
          <w:highlight w:val="none"/>
        </w:rPr>
        <w:fldChar w:fldCharType="separate"/>
      </w:r>
      <w:r>
        <w:rPr>
          <w:highlight w:val="none"/>
        </w:rPr>
        <w:t>7</w:t>
      </w:r>
      <w:r>
        <w:rPr>
          <w:highlight w:val="none"/>
        </w:rPr>
        <w:fldChar w:fldCharType="end"/>
      </w:r>
      <w:r>
        <w:rPr>
          <w:highlight w:val="none"/>
        </w:rPr>
        <w:fldChar w:fldCharType="end"/>
      </w:r>
    </w:p>
    <w:p w14:paraId="03843B36">
      <w:pPr>
        <w:pStyle w:val="16"/>
        <w:tabs>
          <w:tab w:val="right" w:leader="dot" w:pos="8306"/>
        </w:tabs>
        <w:spacing w:line="480" w:lineRule="auto"/>
        <w:rPr>
          <w:highlight w:val="none"/>
        </w:rPr>
      </w:pPr>
      <w:r>
        <w:rPr>
          <w:highlight w:val="none"/>
        </w:rPr>
        <w:fldChar w:fldCharType="begin"/>
      </w:r>
      <w:r>
        <w:rPr>
          <w:highlight w:val="none"/>
        </w:rPr>
        <w:instrText xml:space="preserve"> HYPERLINK \l _Toc10280 </w:instrText>
      </w:r>
      <w:r>
        <w:rPr>
          <w:highlight w:val="none"/>
        </w:rPr>
        <w:fldChar w:fldCharType="separate"/>
      </w:r>
      <w:r>
        <w:rPr>
          <w:rFonts w:hint="eastAsia" w:ascii="宋体" w:hAnsi="宋体" w:eastAsia="宋体" w:cs="宋体"/>
          <w:szCs w:val="32"/>
          <w:highlight w:val="none"/>
        </w:rPr>
        <w:t>四、比选须知</w:t>
      </w:r>
      <w:r>
        <w:rPr>
          <w:highlight w:val="none"/>
        </w:rPr>
        <w:tab/>
      </w:r>
      <w:r>
        <w:rPr>
          <w:highlight w:val="none"/>
        </w:rPr>
        <w:fldChar w:fldCharType="begin"/>
      </w:r>
      <w:r>
        <w:rPr>
          <w:highlight w:val="none"/>
        </w:rPr>
        <w:instrText xml:space="preserve"> PAGEREF _Toc10280 \h </w:instrText>
      </w:r>
      <w:r>
        <w:rPr>
          <w:highlight w:val="none"/>
        </w:rPr>
        <w:fldChar w:fldCharType="separate"/>
      </w:r>
      <w:r>
        <w:rPr>
          <w:highlight w:val="none"/>
        </w:rPr>
        <w:t>11</w:t>
      </w:r>
      <w:r>
        <w:rPr>
          <w:highlight w:val="none"/>
        </w:rPr>
        <w:fldChar w:fldCharType="end"/>
      </w:r>
      <w:r>
        <w:rPr>
          <w:highlight w:val="none"/>
        </w:rPr>
        <w:fldChar w:fldCharType="end"/>
      </w:r>
    </w:p>
    <w:p w14:paraId="7DABCE85">
      <w:pPr>
        <w:pStyle w:val="16"/>
        <w:tabs>
          <w:tab w:val="right" w:leader="dot" w:pos="8306"/>
        </w:tabs>
        <w:spacing w:line="480" w:lineRule="auto"/>
        <w:rPr>
          <w:rFonts w:cs="Times New Roman"/>
          <w:highlight w:val="none"/>
        </w:rPr>
      </w:pPr>
      <w:r>
        <w:rPr>
          <w:rFonts w:hint="eastAsia" w:ascii="宋体" w:hAnsi="宋体" w:eastAsia="宋体" w:cs="宋体"/>
          <w:szCs w:val="32"/>
          <w:highlight w:val="none"/>
          <w:lang w:eastAsia="zh-CN"/>
        </w:rPr>
        <w:t>五、</w:t>
      </w:r>
      <w:r>
        <w:rPr>
          <w:rFonts w:hint="eastAsia" w:ascii="宋体" w:hAnsi="宋体" w:eastAsia="宋体" w:cs="宋体"/>
          <w:szCs w:val="32"/>
          <w:highlight w:val="none"/>
        </w:rPr>
        <w:t>比选规则、方法和内容</w:t>
      </w:r>
      <w:r>
        <w:rPr>
          <w:rFonts w:hint="eastAsia" w:ascii="宋体" w:hAnsi="宋体" w:eastAsia="宋体" w:cs="宋体"/>
          <w:szCs w:val="32"/>
          <w:highlight w:val="none"/>
          <w:lang w:val="en-US" w:eastAsia="zh-CN"/>
        </w:rPr>
        <w:t>..</w:t>
      </w:r>
      <w:r>
        <w:rPr>
          <w:rFonts w:hint="eastAsia" w:cs="Times New Roman"/>
          <w:highlight w:val="none"/>
          <w:lang w:val="en-US" w:eastAsia="zh-CN"/>
        </w:rPr>
        <w:t>.....................................................................................25</w:t>
      </w:r>
    </w:p>
    <w:p w14:paraId="2AD4A4BF">
      <w:pPr>
        <w:pStyle w:val="16"/>
        <w:tabs>
          <w:tab w:val="right" w:leader="dot" w:pos="8306"/>
        </w:tabs>
        <w:spacing w:line="480" w:lineRule="auto"/>
        <w:rPr>
          <w:highlight w:val="none"/>
        </w:rPr>
      </w:pPr>
      <w:r>
        <w:rPr>
          <w:highlight w:val="none"/>
        </w:rPr>
        <w:fldChar w:fldCharType="begin"/>
      </w:r>
      <w:r>
        <w:rPr>
          <w:highlight w:val="none"/>
        </w:rPr>
        <w:instrText xml:space="preserve"> HYPERLINK \l _Toc24949 </w:instrText>
      </w:r>
      <w:r>
        <w:rPr>
          <w:highlight w:val="none"/>
        </w:rPr>
        <w:fldChar w:fldCharType="separate"/>
      </w:r>
      <w:r>
        <w:rPr>
          <w:rFonts w:hint="eastAsia" w:ascii="宋体" w:hAnsi="宋体" w:eastAsia="宋体" w:cs="宋体"/>
          <w:szCs w:val="44"/>
          <w:highlight w:val="none"/>
        </w:rPr>
        <w:t>六、合同条款</w:t>
      </w:r>
      <w:r>
        <w:rPr>
          <w:highlight w:val="none"/>
        </w:rPr>
        <w:tab/>
      </w:r>
      <w:r>
        <w:rPr>
          <w:highlight w:val="none"/>
        </w:rPr>
        <w:fldChar w:fldCharType="begin"/>
      </w:r>
      <w:r>
        <w:rPr>
          <w:highlight w:val="none"/>
        </w:rPr>
        <w:instrText xml:space="preserve"> PAGEREF _Toc24949 \h </w:instrText>
      </w:r>
      <w:r>
        <w:rPr>
          <w:highlight w:val="none"/>
        </w:rPr>
        <w:fldChar w:fldCharType="separate"/>
      </w:r>
      <w:r>
        <w:rPr>
          <w:highlight w:val="none"/>
        </w:rPr>
        <w:t>40</w:t>
      </w:r>
      <w:r>
        <w:rPr>
          <w:highlight w:val="none"/>
        </w:rPr>
        <w:fldChar w:fldCharType="end"/>
      </w:r>
      <w:r>
        <w:rPr>
          <w:highlight w:val="none"/>
        </w:rPr>
        <w:fldChar w:fldCharType="end"/>
      </w:r>
    </w:p>
    <w:p w14:paraId="789F6D2D">
      <w:pPr>
        <w:pStyle w:val="16"/>
        <w:tabs>
          <w:tab w:val="right" w:leader="dot" w:pos="8306"/>
        </w:tabs>
        <w:spacing w:line="480" w:lineRule="auto"/>
        <w:rPr>
          <w:highlight w:val="none"/>
        </w:rPr>
      </w:pPr>
      <w:r>
        <w:rPr>
          <w:highlight w:val="none"/>
        </w:rPr>
        <w:fldChar w:fldCharType="begin"/>
      </w:r>
      <w:r>
        <w:rPr>
          <w:highlight w:val="none"/>
        </w:rPr>
        <w:instrText xml:space="preserve"> HYPERLINK \l _Toc2627 </w:instrText>
      </w:r>
      <w:r>
        <w:rPr>
          <w:highlight w:val="none"/>
        </w:rPr>
        <w:fldChar w:fldCharType="separate"/>
      </w:r>
      <w:r>
        <w:rPr>
          <w:rFonts w:hint="eastAsia" w:ascii="宋体" w:hAnsi="宋体" w:eastAsia="宋体" w:cs="宋体"/>
          <w:szCs w:val="32"/>
          <w:highlight w:val="none"/>
        </w:rPr>
        <w:t>七、技术</w:t>
      </w:r>
      <w:r>
        <w:rPr>
          <w:rFonts w:hint="eastAsia" w:ascii="宋体" w:hAnsi="宋体" w:eastAsia="宋体" w:cs="宋体"/>
          <w:szCs w:val="32"/>
          <w:highlight w:val="none"/>
          <w:lang w:val="en-US" w:eastAsia="zh-CN"/>
        </w:rPr>
        <w:t>说明（略）</w:t>
      </w:r>
      <w:r>
        <w:rPr>
          <w:highlight w:val="none"/>
        </w:rPr>
        <w:tab/>
      </w:r>
      <w:r>
        <w:rPr>
          <w:highlight w:val="none"/>
        </w:rPr>
        <w:fldChar w:fldCharType="begin"/>
      </w:r>
      <w:r>
        <w:rPr>
          <w:highlight w:val="none"/>
        </w:rPr>
        <w:instrText xml:space="preserve"> PAGEREF _Toc2627 \h </w:instrText>
      </w:r>
      <w:r>
        <w:rPr>
          <w:highlight w:val="none"/>
        </w:rPr>
        <w:fldChar w:fldCharType="separate"/>
      </w:r>
      <w:r>
        <w:rPr>
          <w:highlight w:val="none"/>
        </w:rPr>
        <w:t>66</w:t>
      </w:r>
      <w:r>
        <w:rPr>
          <w:highlight w:val="none"/>
        </w:rPr>
        <w:fldChar w:fldCharType="end"/>
      </w:r>
      <w:r>
        <w:rPr>
          <w:highlight w:val="none"/>
        </w:rPr>
        <w:fldChar w:fldCharType="end"/>
      </w:r>
    </w:p>
    <w:p w14:paraId="3EB26717">
      <w:pPr>
        <w:pStyle w:val="16"/>
        <w:tabs>
          <w:tab w:val="right" w:leader="dot" w:pos="8306"/>
        </w:tabs>
        <w:spacing w:line="480" w:lineRule="auto"/>
        <w:rPr>
          <w:highlight w:val="none"/>
        </w:rPr>
      </w:pPr>
      <w:r>
        <w:rPr>
          <w:highlight w:val="none"/>
        </w:rPr>
        <w:fldChar w:fldCharType="begin"/>
      </w:r>
      <w:r>
        <w:rPr>
          <w:highlight w:val="none"/>
        </w:rPr>
        <w:instrText xml:space="preserve"> HYPERLINK \l _Toc1640 </w:instrText>
      </w:r>
      <w:r>
        <w:rPr>
          <w:highlight w:val="none"/>
        </w:rPr>
        <w:fldChar w:fldCharType="separate"/>
      </w:r>
      <w:r>
        <w:rPr>
          <w:rFonts w:hint="eastAsia" w:ascii="宋体" w:hAnsi="宋体" w:eastAsia="宋体" w:cs="宋体"/>
          <w:szCs w:val="32"/>
          <w:highlight w:val="none"/>
        </w:rPr>
        <w:t>八、经批准的初步设计</w:t>
      </w:r>
      <w:r>
        <w:rPr>
          <w:highlight w:val="none"/>
        </w:rPr>
        <w:tab/>
      </w:r>
      <w:r>
        <w:rPr>
          <w:highlight w:val="none"/>
        </w:rPr>
        <w:fldChar w:fldCharType="begin"/>
      </w:r>
      <w:r>
        <w:rPr>
          <w:highlight w:val="none"/>
        </w:rPr>
        <w:instrText xml:space="preserve"> PAGEREF _Toc1640 \h </w:instrText>
      </w:r>
      <w:r>
        <w:rPr>
          <w:highlight w:val="none"/>
        </w:rPr>
        <w:fldChar w:fldCharType="separate"/>
      </w:r>
      <w:r>
        <w:rPr>
          <w:highlight w:val="none"/>
        </w:rPr>
        <w:t>66</w:t>
      </w:r>
      <w:r>
        <w:rPr>
          <w:highlight w:val="none"/>
        </w:rPr>
        <w:fldChar w:fldCharType="end"/>
      </w:r>
      <w:r>
        <w:rPr>
          <w:highlight w:val="none"/>
        </w:rPr>
        <w:fldChar w:fldCharType="end"/>
      </w:r>
    </w:p>
    <w:p w14:paraId="41AB5706">
      <w:pPr>
        <w:pStyle w:val="16"/>
        <w:tabs>
          <w:tab w:val="right" w:leader="dot" w:pos="8306"/>
        </w:tabs>
        <w:spacing w:line="480" w:lineRule="auto"/>
        <w:rPr>
          <w:highlight w:val="none"/>
        </w:rPr>
      </w:pPr>
      <w:r>
        <w:rPr>
          <w:highlight w:val="none"/>
        </w:rPr>
        <w:fldChar w:fldCharType="begin"/>
      </w:r>
      <w:r>
        <w:rPr>
          <w:highlight w:val="none"/>
        </w:rPr>
        <w:instrText xml:space="preserve"> HYPERLINK \l _Toc4156 </w:instrText>
      </w:r>
      <w:r>
        <w:rPr>
          <w:highlight w:val="none"/>
        </w:rPr>
        <w:fldChar w:fldCharType="separate"/>
      </w:r>
      <w:r>
        <w:rPr>
          <w:rFonts w:hint="eastAsia" w:ascii="宋体" w:hAnsi="宋体" w:eastAsia="宋体" w:cs="宋体"/>
          <w:szCs w:val="32"/>
          <w:highlight w:val="none"/>
        </w:rPr>
        <w:t>九、比选响应文件格式</w:t>
      </w:r>
      <w:r>
        <w:rPr>
          <w:highlight w:val="none"/>
        </w:rPr>
        <w:tab/>
      </w:r>
      <w:r>
        <w:rPr>
          <w:highlight w:val="none"/>
        </w:rPr>
        <w:fldChar w:fldCharType="begin"/>
      </w:r>
      <w:r>
        <w:rPr>
          <w:highlight w:val="none"/>
        </w:rPr>
        <w:instrText xml:space="preserve"> PAGEREF _Toc4156 \h </w:instrText>
      </w:r>
      <w:r>
        <w:rPr>
          <w:highlight w:val="none"/>
        </w:rPr>
        <w:fldChar w:fldCharType="separate"/>
      </w:r>
      <w:r>
        <w:rPr>
          <w:highlight w:val="none"/>
        </w:rPr>
        <w:t>67</w:t>
      </w:r>
      <w:r>
        <w:rPr>
          <w:highlight w:val="none"/>
        </w:rPr>
        <w:fldChar w:fldCharType="end"/>
      </w:r>
      <w:r>
        <w:rPr>
          <w:highlight w:val="none"/>
        </w:rPr>
        <w:fldChar w:fldCharType="end"/>
      </w:r>
    </w:p>
    <w:p w14:paraId="1C850678">
      <w:pPr>
        <w:spacing w:line="480" w:lineRule="auto"/>
        <w:rPr>
          <w:highlight w:val="none"/>
        </w:rPr>
      </w:pPr>
      <w:r>
        <w:rPr>
          <w:highlight w:val="none"/>
        </w:rPr>
        <w:fldChar w:fldCharType="end"/>
      </w:r>
    </w:p>
    <w:p w14:paraId="0EDCE240">
      <w:pPr>
        <w:spacing w:line="480" w:lineRule="auto"/>
        <w:rPr>
          <w:highlight w:val="none"/>
        </w:rPr>
      </w:pPr>
    </w:p>
    <w:p w14:paraId="0314E6C7">
      <w:pPr>
        <w:spacing w:line="480" w:lineRule="auto"/>
        <w:jc w:val="center"/>
        <w:rPr>
          <w:rFonts w:hint="eastAsia" w:ascii="宋体" w:hAnsi="宋体" w:eastAsia="宋体" w:cs="宋体"/>
          <w:b/>
          <w:color w:val="000000"/>
          <w:sz w:val="32"/>
          <w:szCs w:val="32"/>
          <w:highlight w:val="none"/>
        </w:rPr>
      </w:pPr>
    </w:p>
    <w:p w14:paraId="23C5DEDA">
      <w:pPr>
        <w:spacing w:line="360" w:lineRule="auto"/>
        <w:jc w:val="center"/>
        <w:rPr>
          <w:rFonts w:hint="eastAsia" w:ascii="宋体" w:hAnsi="宋体" w:eastAsia="宋体" w:cs="宋体"/>
          <w:b/>
          <w:color w:val="000000"/>
          <w:sz w:val="32"/>
          <w:szCs w:val="32"/>
          <w:highlight w:val="none"/>
        </w:rPr>
      </w:pPr>
    </w:p>
    <w:p w14:paraId="3535FBF3">
      <w:pPr>
        <w:spacing w:line="360" w:lineRule="auto"/>
        <w:jc w:val="center"/>
        <w:rPr>
          <w:rFonts w:hint="eastAsia" w:ascii="宋体" w:hAnsi="宋体" w:eastAsia="宋体" w:cs="宋体"/>
          <w:b/>
          <w:color w:val="000000"/>
          <w:sz w:val="32"/>
          <w:szCs w:val="32"/>
          <w:highlight w:val="none"/>
        </w:rPr>
      </w:pPr>
    </w:p>
    <w:p w14:paraId="3CE018FE">
      <w:pPr>
        <w:rPr>
          <w:highlight w:val="none"/>
        </w:rPr>
      </w:pPr>
    </w:p>
    <w:p w14:paraId="47504E75">
      <w:pPr>
        <w:rPr>
          <w:highlight w:val="none"/>
        </w:rPr>
      </w:pPr>
    </w:p>
    <w:p w14:paraId="2EAF5626">
      <w:pPr>
        <w:rPr>
          <w:highlight w:val="none"/>
        </w:rPr>
      </w:pPr>
    </w:p>
    <w:p w14:paraId="66D88444">
      <w:pPr>
        <w:rPr>
          <w:highlight w:val="none"/>
        </w:rPr>
      </w:pPr>
    </w:p>
    <w:p w14:paraId="65CDCB8F">
      <w:pPr>
        <w:rPr>
          <w:highlight w:val="none"/>
        </w:rPr>
      </w:pPr>
    </w:p>
    <w:p w14:paraId="320CACB0">
      <w:pPr>
        <w:rPr>
          <w:highlight w:val="none"/>
        </w:rPr>
      </w:pPr>
    </w:p>
    <w:p w14:paraId="2E20BB67">
      <w:pPr>
        <w:rPr>
          <w:highlight w:val="none"/>
        </w:rPr>
      </w:pPr>
    </w:p>
    <w:p w14:paraId="665612C7">
      <w:pPr>
        <w:rPr>
          <w:highlight w:val="none"/>
        </w:rPr>
      </w:pPr>
    </w:p>
    <w:p w14:paraId="06633952">
      <w:pPr>
        <w:rPr>
          <w:highlight w:val="none"/>
        </w:rPr>
      </w:pPr>
    </w:p>
    <w:p w14:paraId="155E166E">
      <w:pPr>
        <w:numPr>
          <w:ilvl w:val="0"/>
          <w:numId w:val="2"/>
        </w:numPr>
        <w:ind w:right="-388" w:rightChars="-185"/>
        <w:jc w:val="center"/>
        <w:outlineLvl w:val="0"/>
        <w:rPr>
          <w:rFonts w:hint="eastAsia" w:ascii="宋体" w:hAnsi="宋体" w:eastAsia="宋体" w:cs="宋体"/>
          <w:b/>
          <w:bCs/>
          <w:color w:val="000000"/>
          <w:spacing w:val="-20"/>
          <w:sz w:val="24"/>
          <w:szCs w:val="24"/>
          <w:highlight w:val="none"/>
        </w:rPr>
      </w:pPr>
      <w:bookmarkStart w:id="0" w:name="_Toc17843"/>
      <w:bookmarkStart w:id="1" w:name="_Toc19230"/>
      <w:r>
        <w:rPr>
          <w:rFonts w:hint="eastAsia" w:ascii="宋体" w:hAnsi="宋体" w:eastAsia="宋体" w:cs="宋体"/>
          <w:b/>
          <w:color w:val="000000"/>
          <w:sz w:val="24"/>
          <w:szCs w:val="24"/>
          <w:highlight w:val="none"/>
          <w:lang w:val="en-US" w:eastAsia="zh-CN"/>
        </w:rPr>
        <w:t xml:space="preserve">建德市地下管网建设及设施更新改造工程—新安江、洋溪及更楼区块供排水管网提升改造-施工（DB）总承包监理 </w:t>
      </w:r>
      <w:r>
        <w:rPr>
          <w:rFonts w:hint="eastAsia" w:ascii="宋体" w:hAnsi="宋体" w:eastAsia="宋体" w:cs="宋体"/>
          <w:b/>
          <w:color w:val="000000"/>
          <w:sz w:val="24"/>
          <w:szCs w:val="24"/>
          <w:highlight w:val="none"/>
        </w:rPr>
        <w:t>比选公告</w:t>
      </w:r>
      <w:bookmarkEnd w:id="0"/>
      <w:bookmarkEnd w:id="1"/>
    </w:p>
    <w:tbl>
      <w:tblPr>
        <w:tblStyle w:val="21"/>
        <w:tblW w:w="10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7"/>
        <w:gridCol w:w="3120"/>
        <w:gridCol w:w="825"/>
        <w:gridCol w:w="1320"/>
        <w:gridCol w:w="168"/>
        <w:gridCol w:w="371"/>
        <w:gridCol w:w="2275"/>
      </w:tblGrid>
      <w:tr w14:paraId="1F513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exact"/>
          <w:jc w:val="center"/>
        </w:trPr>
        <w:tc>
          <w:tcPr>
            <w:tcW w:w="2027" w:type="dxa"/>
            <w:noWrap w:val="0"/>
            <w:vAlign w:val="center"/>
          </w:tcPr>
          <w:p w14:paraId="2849FBAF">
            <w:pPr>
              <w:spacing w:line="320" w:lineRule="atLeast"/>
              <w:jc w:val="center"/>
              <w:rPr>
                <w:rFonts w:hint="eastAsia" w:ascii="宋体" w:hAnsi="宋体" w:eastAsia="宋体" w:cs="宋体"/>
                <w:color w:val="000000"/>
                <w:sz w:val="22"/>
                <w:szCs w:val="22"/>
                <w:highlight w:val="none"/>
              </w:rPr>
            </w:pPr>
            <w:r>
              <w:rPr>
                <w:rFonts w:hint="eastAsia" w:ascii="宋体" w:hAnsi="宋体" w:eastAsia="宋体" w:cs="宋体"/>
                <w:color w:val="000000"/>
                <w:kern w:val="0"/>
                <w:sz w:val="22"/>
                <w:szCs w:val="22"/>
                <w:highlight w:val="none"/>
              </w:rPr>
              <w:t>投资项目统一代码</w:t>
            </w:r>
          </w:p>
        </w:tc>
        <w:tc>
          <w:tcPr>
            <w:tcW w:w="3945" w:type="dxa"/>
            <w:gridSpan w:val="2"/>
            <w:noWrap w:val="0"/>
            <w:vAlign w:val="center"/>
          </w:tcPr>
          <w:p w14:paraId="51FB3C13">
            <w:pPr>
              <w:spacing w:line="320" w:lineRule="atLeas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2601-330182-04-01-388365</w:t>
            </w:r>
          </w:p>
        </w:tc>
        <w:tc>
          <w:tcPr>
            <w:tcW w:w="1859" w:type="dxa"/>
            <w:gridSpan w:val="3"/>
            <w:noWrap w:val="0"/>
            <w:vAlign w:val="center"/>
          </w:tcPr>
          <w:p w14:paraId="13B4D2DE">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项目编号</w:t>
            </w:r>
          </w:p>
        </w:tc>
        <w:tc>
          <w:tcPr>
            <w:tcW w:w="2275" w:type="dxa"/>
            <w:noWrap w:val="0"/>
            <w:vAlign w:val="center"/>
          </w:tcPr>
          <w:p w14:paraId="5B44C482">
            <w:pP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JD2026A小-</w:t>
            </w:r>
            <w:r>
              <w:rPr>
                <w:rFonts w:hint="eastAsia" w:ascii="宋体" w:hAnsi="宋体" w:cs="宋体"/>
                <w:color w:val="000000"/>
                <w:sz w:val="22"/>
                <w:szCs w:val="22"/>
                <w:highlight w:val="none"/>
                <w:lang w:val="en-US" w:eastAsia="zh-CN"/>
              </w:rPr>
              <w:t xml:space="preserve">025 </w:t>
            </w:r>
          </w:p>
        </w:tc>
      </w:tr>
      <w:tr w14:paraId="04587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exact"/>
          <w:jc w:val="center"/>
        </w:trPr>
        <w:tc>
          <w:tcPr>
            <w:tcW w:w="2027" w:type="dxa"/>
            <w:noWrap w:val="0"/>
            <w:vAlign w:val="center"/>
          </w:tcPr>
          <w:p w14:paraId="191CABD9">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建设单位</w:t>
            </w:r>
          </w:p>
        </w:tc>
        <w:tc>
          <w:tcPr>
            <w:tcW w:w="3945" w:type="dxa"/>
            <w:gridSpan w:val="2"/>
            <w:noWrap w:val="0"/>
            <w:vAlign w:val="center"/>
          </w:tcPr>
          <w:p w14:paraId="16C320AC">
            <w:pP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建德市水务有限公司</w:t>
            </w:r>
          </w:p>
        </w:tc>
        <w:tc>
          <w:tcPr>
            <w:tcW w:w="1859" w:type="dxa"/>
            <w:gridSpan w:val="3"/>
            <w:noWrap w:val="0"/>
            <w:vAlign w:val="center"/>
          </w:tcPr>
          <w:p w14:paraId="0E6B22DE">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法定代表人</w:t>
            </w:r>
          </w:p>
        </w:tc>
        <w:tc>
          <w:tcPr>
            <w:tcW w:w="2275" w:type="dxa"/>
            <w:noWrap w:val="0"/>
            <w:vAlign w:val="center"/>
          </w:tcPr>
          <w:p w14:paraId="2F4C427E">
            <w:pPr>
              <w:widowControl/>
              <w:jc w:val="left"/>
              <w:rPr>
                <w:rFonts w:hint="eastAsia" w:ascii="宋体" w:hAnsi="宋体" w:eastAsia="宋体" w:cs="宋体"/>
                <w:color w:val="000000"/>
                <w:kern w:val="0"/>
                <w:sz w:val="22"/>
                <w:szCs w:val="22"/>
                <w:highlight w:val="none"/>
                <w:lang w:eastAsia="zh-CN"/>
              </w:rPr>
            </w:pPr>
            <w:r>
              <w:rPr>
                <w:rFonts w:hint="eastAsia" w:ascii="宋体" w:hAnsi="宋体" w:eastAsia="宋体" w:cs="宋体"/>
                <w:bCs/>
                <w:color w:val="000000"/>
                <w:sz w:val="22"/>
                <w:szCs w:val="22"/>
                <w:highlight w:val="none"/>
              </w:rPr>
              <w:t>朱昱靓</w:t>
            </w:r>
          </w:p>
        </w:tc>
      </w:tr>
      <w:tr w14:paraId="401A2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exact"/>
          <w:jc w:val="center"/>
        </w:trPr>
        <w:tc>
          <w:tcPr>
            <w:tcW w:w="2027" w:type="dxa"/>
            <w:noWrap w:val="0"/>
            <w:vAlign w:val="center"/>
          </w:tcPr>
          <w:p w14:paraId="08BF7D53">
            <w:pPr>
              <w:spacing w:line="320" w:lineRule="atLeast"/>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建设单位统一社会信用代码</w:t>
            </w:r>
          </w:p>
        </w:tc>
        <w:tc>
          <w:tcPr>
            <w:tcW w:w="3945" w:type="dxa"/>
            <w:gridSpan w:val="2"/>
            <w:noWrap w:val="0"/>
            <w:vAlign w:val="center"/>
          </w:tcPr>
          <w:p w14:paraId="430FC321">
            <w:pPr>
              <w:spacing w:line="320" w:lineRule="atLeast"/>
              <w:jc w:val="lef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913301820821355499</w:t>
            </w:r>
          </w:p>
        </w:tc>
        <w:tc>
          <w:tcPr>
            <w:tcW w:w="1859" w:type="dxa"/>
            <w:gridSpan w:val="3"/>
            <w:noWrap w:val="0"/>
            <w:vAlign w:val="center"/>
          </w:tcPr>
          <w:p w14:paraId="557456C9">
            <w:pPr>
              <w:spacing w:line="320" w:lineRule="atLeast"/>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比选方式</w:t>
            </w:r>
          </w:p>
        </w:tc>
        <w:tc>
          <w:tcPr>
            <w:tcW w:w="2275" w:type="dxa"/>
            <w:noWrap w:val="0"/>
            <w:vAlign w:val="center"/>
          </w:tcPr>
          <w:p w14:paraId="23DA4C45">
            <w:pPr>
              <w:spacing w:line="320" w:lineRule="atLeast"/>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单独比选</w:t>
            </w:r>
          </w:p>
        </w:tc>
      </w:tr>
      <w:tr w14:paraId="0B1B7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2027" w:type="dxa"/>
            <w:noWrap w:val="0"/>
            <w:vAlign w:val="center"/>
          </w:tcPr>
          <w:p w14:paraId="1494E0B7">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项目名称</w:t>
            </w:r>
          </w:p>
        </w:tc>
        <w:tc>
          <w:tcPr>
            <w:tcW w:w="3945" w:type="dxa"/>
            <w:gridSpan w:val="2"/>
            <w:noWrap w:val="0"/>
            <w:vAlign w:val="center"/>
          </w:tcPr>
          <w:p w14:paraId="5BA1D0C3">
            <w:pPr>
              <w:pStyle w:val="9"/>
              <w:ind w:firstLine="0"/>
              <w:rPr>
                <w:rFonts w:hint="eastAsia" w:ascii="宋体" w:hAnsi="宋体" w:eastAsia="宋体" w:cs="宋体"/>
                <w:color w:val="000000"/>
                <w:sz w:val="22"/>
                <w:szCs w:val="22"/>
                <w:highlight w:val="none"/>
                <w:lang w:eastAsia="zh-CN"/>
              </w:rPr>
            </w:pPr>
            <w:r>
              <w:rPr>
                <w:rFonts w:hint="eastAsia" w:ascii="宋体" w:hAnsi="宋体" w:eastAsia="宋体" w:cs="宋体"/>
                <w:color w:val="000000"/>
                <w:kern w:val="2"/>
                <w:sz w:val="22"/>
                <w:szCs w:val="22"/>
                <w:highlight w:val="none"/>
                <w:lang w:val="en-US" w:eastAsia="zh-CN" w:bidi="ar-SA"/>
              </w:rPr>
              <w:t xml:space="preserve">建德市地下管网建设及设施更新改造工程—新安江、洋溪及更楼区块供排水管网提升改造-施工（DB）总承包监理 </w:t>
            </w:r>
          </w:p>
        </w:tc>
        <w:tc>
          <w:tcPr>
            <w:tcW w:w="1859" w:type="dxa"/>
            <w:gridSpan w:val="3"/>
            <w:noWrap w:val="0"/>
            <w:vAlign w:val="center"/>
          </w:tcPr>
          <w:p w14:paraId="7A287C76">
            <w:pPr>
              <w:pStyle w:val="9"/>
              <w:ind w:firstLine="0"/>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建设资金情况</w:t>
            </w:r>
          </w:p>
        </w:tc>
        <w:tc>
          <w:tcPr>
            <w:tcW w:w="2275" w:type="dxa"/>
            <w:noWrap w:val="0"/>
            <w:vAlign w:val="center"/>
          </w:tcPr>
          <w:p w14:paraId="11A08820">
            <w:pPr>
              <w:pStyle w:val="9"/>
              <w:ind w:firstLine="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已落实</w:t>
            </w:r>
          </w:p>
        </w:tc>
      </w:tr>
      <w:tr w14:paraId="7FCB5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2027" w:type="dxa"/>
            <w:noWrap w:val="0"/>
            <w:vAlign w:val="center"/>
          </w:tcPr>
          <w:p w14:paraId="7914ABDB">
            <w:pPr>
              <w:spacing w:line="360" w:lineRule="auto"/>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行政监督部门</w:t>
            </w:r>
          </w:p>
        </w:tc>
        <w:tc>
          <w:tcPr>
            <w:tcW w:w="3945" w:type="dxa"/>
            <w:gridSpan w:val="2"/>
            <w:noWrap w:val="0"/>
            <w:vAlign w:val="center"/>
          </w:tcPr>
          <w:p w14:paraId="6B9CB602">
            <w:pP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建德市城市建设发展投资有限公司</w:t>
            </w:r>
          </w:p>
        </w:tc>
        <w:tc>
          <w:tcPr>
            <w:tcW w:w="1859" w:type="dxa"/>
            <w:gridSpan w:val="3"/>
            <w:noWrap w:val="0"/>
            <w:vAlign w:val="center"/>
          </w:tcPr>
          <w:p w14:paraId="1F1C9907">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监管单位统一社会信用代码</w:t>
            </w:r>
          </w:p>
        </w:tc>
        <w:tc>
          <w:tcPr>
            <w:tcW w:w="2275" w:type="dxa"/>
            <w:noWrap w:val="0"/>
            <w:vAlign w:val="center"/>
          </w:tcPr>
          <w:p w14:paraId="2ADB978A">
            <w:pP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913301827200753506</w:t>
            </w:r>
          </w:p>
        </w:tc>
      </w:tr>
      <w:tr w14:paraId="00A46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jc w:val="center"/>
        </w:trPr>
        <w:tc>
          <w:tcPr>
            <w:tcW w:w="2027" w:type="dxa"/>
            <w:noWrap w:val="0"/>
            <w:vAlign w:val="center"/>
          </w:tcPr>
          <w:p w14:paraId="2BA51AA9">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项目概况</w:t>
            </w:r>
          </w:p>
        </w:tc>
        <w:tc>
          <w:tcPr>
            <w:tcW w:w="8079" w:type="dxa"/>
            <w:gridSpan w:val="6"/>
            <w:noWrap w:val="0"/>
            <w:vAlign w:val="center"/>
          </w:tcPr>
          <w:p w14:paraId="59B5D456">
            <w:pPr>
              <w:ind w:firstLine="440" w:firstLineChars="200"/>
              <w:rPr>
                <w:rFonts w:hint="default" w:ascii="宋体" w:hAnsi="宋体" w:eastAsia="宋体" w:cs="宋体"/>
                <w:sz w:val="22"/>
                <w:szCs w:val="22"/>
                <w:highlight w:val="none"/>
                <w:lang w:val="en-US" w:eastAsia="zh-CN"/>
              </w:rPr>
            </w:pPr>
            <w:r>
              <w:rPr>
                <w:rFonts w:hint="eastAsia" w:ascii="宋体" w:hAnsi="宋体" w:eastAsia="宋体" w:cs="宋体"/>
                <w:color w:val="000000"/>
                <w:sz w:val="22"/>
                <w:szCs w:val="22"/>
                <w:highlight w:val="none"/>
                <w:lang w:val="en-US" w:eastAsia="zh-CN"/>
              </w:rPr>
              <w:t>本项目</w:t>
            </w:r>
            <w:r>
              <w:rPr>
                <w:rFonts w:hint="eastAsia" w:ascii="宋体" w:hAnsi="宋体" w:cs="宋体"/>
                <w:color w:val="000000"/>
                <w:sz w:val="22"/>
                <w:szCs w:val="22"/>
                <w:highlight w:val="none"/>
                <w:lang w:val="en-US" w:eastAsia="zh-CN"/>
              </w:rPr>
              <w:t>为</w:t>
            </w:r>
            <w:r>
              <w:rPr>
                <w:rFonts w:hint="eastAsia" w:ascii="宋体" w:hAnsi="宋体" w:eastAsia="宋体" w:cs="宋体"/>
                <w:color w:val="000000"/>
                <w:sz w:val="22"/>
                <w:szCs w:val="22"/>
                <w:highlight w:val="none"/>
                <w:lang w:val="en-US" w:eastAsia="zh-CN"/>
              </w:rPr>
              <w:t>新安江主城区、洋溪、新安江 - 更楼汪家、岭后4 个区块实施管网提升改造，主要包含供水管（管径 DN20-DN1000）、污水管（管径 DN150-DN600）、雨水管（管径 DN300-DN1200）</w:t>
            </w:r>
            <w:r>
              <w:rPr>
                <w:rFonts w:hint="eastAsia" w:ascii="宋体" w:hAnsi="宋体" w:cs="宋体"/>
                <w:color w:val="000000"/>
                <w:sz w:val="22"/>
                <w:szCs w:val="22"/>
                <w:highlight w:val="none"/>
                <w:lang w:val="en-US" w:eastAsia="zh-CN"/>
              </w:rPr>
              <w:t>；</w:t>
            </w:r>
            <w:r>
              <w:rPr>
                <w:rFonts w:hint="eastAsia" w:ascii="宋体" w:hAnsi="宋体" w:eastAsia="宋体" w:cs="宋体"/>
                <w:color w:val="000000"/>
                <w:sz w:val="22"/>
                <w:szCs w:val="22"/>
                <w:highlight w:val="none"/>
                <w:lang w:val="en-US" w:eastAsia="zh-CN"/>
              </w:rPr>
              <w:t>其中供水管采用钢管、球墨铸铁管、塑料管等</w:t>
            </w:r>
            <w:r>
              <w:rPr>
                <w:rFonts w:hint="eastAsia" w:ascii="宋体" w:hAnsi="宋体" w:cs="宋体"/>
                <w:color w:val="000000"/>
                <w:sz w:val="22"/>
                <w:szCs w:val="22"/>
                <w:highlight w:val="none"/>
                <w:lang w:val="en-US" w:eastAsia="zh-CN"/>
              </w:rPr>
              <w:t>；</w:t>
            </w:r>
            <w:r>
              <w:rPr>
                <w:rFonts w:hint="eastAsia" w:ascii="宋体" w:hAnsi="宋体" w:eastAsia="宋体" w:cs="宋体"/>
                <w:color w:val="000000"/>
                <w:sz w:val="22"/>
                <w:szCs w:val="22"/>
                <w:highlight w:val="none"/>
                <w:lang w:val="en-US" w:eastAsia="zh-CN"/>
              </w:rPr>
              <w:t>雨水管采用钢筋混凝土管、HDPE缠绕结构壁管等</w:t>
            </w:r>
            <w:r>
              <w:rPr>
                <w:rFonts w:hint="eastAsia" w:ascii="宋体" w:hAnsi="宋体" w:cs="宋体"/>
                <w:color w:val="000000"/>
                <w:sz w:val="22"/>
                <w:szCs w:val="22"/>
                <w:highlight w:val="none"/>
                <w:lang w:val="en-US" w:eastAsia="zh-CN"/>
              </w:rPr>
              <w:t>；</w:t>
            </w:r>
            <w:r>
              <w:rPr>
                <w:rFonts w:hint="eastAsia" w:ascii="宋体" w:hAnsi="宋体" w:eastAsia="宋体" w:cs="宋体"/>
                <w:color w:val="000000"/>
                <w:sz w:val="22"/>
                <w:szCs w:val="22"/>
                <w:highlight w:val="none"/>
                <w:lang w:val="en-US" w:eastAsia="zh-CN"/>
              </w:rPr>
              <w:t>污水管采用污水专用球墨铸铁管、HDPE 缠绕结构壁管、钢筋混凝土管、钢管、PE 实壁管等</w:t>
            </w:r>
            <w:r>
              <w:rPr>
                <w:rFonts w:hint="eastAsia" w:ascii="宋体" w:hAnsi="宋体" w:cs="宋体"/>
                <w:color w:val="000000"/>
                <w:sz w:val="22"/>
                <w:szCs w:val="22"/>
                <w:highlight w:val="none"/>
                <w:lang w:val="en-US" w:eastAsia="zh-CN"/>
              </w:rPr>
              <w:t>的监理。</w:t>
            </w:r>
          </w:p>
        </w:tc>
      </w:tr>
      <w:tr w14:paraId="5379F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027" w:type="dxa"/>
            <w:noWrap w:val="0"/>
            <w:vAlign w:val="center"/>
          </w:tcPr>
          <w:p w14:paraId="4284B292">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项目地址</w:t>
            </w:r>
          </w:p>
        </w:tc>
        <w:tc>
          <w:tcPr>
            <w:tcW w:w="3945" w:type="dxa"/>
            <w:gridSpan w:val="2"/>
            <w:noWrap w:val="0"/>
            <w:vAlign w:val="center"/>
          </w:tcPr>
          <w:p w14:paraId="027A9521">
            <w:pPr>
              <w:rPr>
                <w:rFonts w:hint="eastAsia" w:ascii="宋体" w:hAnsi="宋体" w:eastAsia="宋体" w:cs="宋体"/>
                <w:sz w:val="22"/>
                <w:szCs w:val="22"/>
                <w:highlight w:val="none"/>
                <w:lang w:eastAsia="zh-CN"/>
              </w:rPr>
            </w:pPr>
            <w:r>
              <w:rPr>
                <w:rFonts w:hint="eastAsia" w:ascii="宋体" w:hAnsi="宋体" w:eastAsia="宋体" w:cs="宋体"/>
                <w:color w:val="000000"/>
                <w:sz w:val="22"/>
                <w:szCs w:val="22"/>
                <w:highlight w:val="none"/>
                <w:lang w:eastAsia="zh-CN"/>
              </w:rPr>
              <w:t>新安江、洋溪及更楼区块</w:t>
            </w:r>
          </w:p>
        </w:tc>
        <w:tc>
          <w:tcPr>
            <w:tcW w:w="1488" w:type="dxa"/>
            <w:gridSpan w:val="2"/>
            <w:noWrap w:val="0"/>
            <w:vAlign w:val="center"/>
          </w:tcPr>
          <w:p w14:paraId="4D299614">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项目类别</w:t>
            </w:r>
          </w:p>
        </w:tc>
        <w:tc>
          <w:tcPr>
            <w:tcW w:w="2646" w:type="dxa"/>
            <w:gridSpan w:val="2"/>
            <w:noWrap w:val="0"/>
            <w:vAlign w:val="center"/>
          </w:tcPr>
          <w:p w14:paraId="28DFC5CE">
            <w:pPr>
              <w:rPr>
                <w:rFonts w:hint="eastAsia" w:ascii="宋体" w:hAnsi="宋体" w:eastAsia="宋体" w:cs="宋体"/>
                <w:sz w:val="22"/>
                <w:szCs w:val="22"/>
                <w:highlight w:val="none"/>
              </w:rPr>
            </w:pPr>
            <w:r>
              <w:rPr>
                <w:rFonts w:hint="eastAsia" w:ascii="宋体" w:hAnsi="宋体" w:eastAsia="宋体" w:cs="宋体"/>
                <w:sz w:val="22"/>
                <w:szCs w:val="22"/>
                <w:highlight w:val="none"/>
              </w:rPr>
              <w:t>工程监理比选</w:t>
            </w:r>
          </w:p>
        </w:tc>
      </w:tr>
      <w:tr w14:paraId="7E11F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2027" w:type="dxa"/>
            <w:noWrap w:val="0"/>
            <w:vAlign w:val="center"/>
          </w:tcPr>
          <w:p w14:paraId="10AF9D06">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项目投资额</w:t>
            </w:r>
          </w:p>
        </w:tc>
        <w:tc>
          <w:tcPr>
            <w:tcW w:w="3945" w:type="dxa"/>
            <w:gridSpan w:val="2"/>
            <w:noWrap w:val="0"/>
            <w:vAlign w:val="center"/>
          </w:tcPr>
          <w:p w14:paraId="74F084B7">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工程概算总投资11465.05万元，其中：工程费用</w:t>
            </w:r>
            <w:r>
              <w:rPr>
                <w:rFonts w:hint="eastAsia" w:ascii="宋体" w:hAnsi="宋体" w:eastAsia="宋体" w:cs="宋体"/>
                <w:color w:val="auto"/>
                <w:sz w:val="22"/>
                <w:szCs w:val="22"/>
                <w:highlight w:val="none"/>
                <w:lang w:eastAsia="zh-CN"/>
              </w:rPr>
              <w:t>暂按</w:t>
            </w:r>
            <w:r>
              <w:rPr>
                <w:rFonts w:hint="eastAsia" w:ascii="宋体" w:hAnsi="宋体" w:eastAsia="宋体" w:cs="宋体"/>
                <w:color w:val="auto"/>
                <w:sz w:val="22"/>
                <w:szCs w:val="22"/>
                <w:highlight w:val="none"/>
                <w:lang w:val="en-US" w:eastAsia="zh-CN"/>
              </w:rPr>
              <w:t>10421.02</w:t>
            </w:r>
            <w:r>
              <w:rPr>
                <w:rFonts w:hint="eastAsia" w:ascii="宋体" w:hAnsi="宋体" w:eastAsia="宋体" w:cs="宋体"/>
                <w:color w:val="auto"/>
                <w:sz w:val="22"/>
                <w:szCs w:val="22"/>
                <w:highlight w:val="none"/>
              </w:rPr>
              <w:t>万元</w:t>
            </w: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sz w:val="22"/>
                <w:szCs w:val="22"/>
                <w:highlight w:val="none"/>
              </w:rPr>
              <w:t>监理费最高限价</w:t>
            </w:r>
            <w:r>
              <w:rPr>
                <w:rFonts w:hint="eastAsia" w:ascii="宋体" w:hAnsi="宋体" w:eastAsia="宋体" w:cs="宋体"/>
                <w:color w:val="auto"/>
                <w:sz w:val="22"/>
                <w:szCs w:val="22"/>
                <w:highlight w:val="none"/>
                <w:lang w:val="en-US" w:eastAsia="zh-CN"/>
              </w:rPr>
              <w:t>为96.0328</w:t>
            </w:r>
            <w:r>
              <w:rPr>
                <w:rFonts w:hint="eastAsia" w:ascii="宋体" w:hAnsi="宋体" w:eastAsia="宋体" w:cs="宋体"/>
                <w:color w:val="auto"/>
                <w:sz w:val="22"/>
                <w:szCs w:val="22"/>
                <w:highlight w:val="none"/>
              </w:rPr>
              <w:t>万元</w:t>
            </w:r>
            <w:r>
              <w:rPr>
                <w:rFonts w:hint="eastAsia" w:ascii="宋体" w:hAnsi="宋体" w:eastAsia="宋体" w:cs="宋体"/>
                <w:color w:val="auto"/>
                <w:sz w:val="22"/>
                <w:szCs w:val="22"/>
                <w:highlight w:val="none"/>
                <w:lang w:eastAsia="zh-CN"/>
              </w:rPr>
              <w:t>。</w:t>
            </w:r>
          </w:p>
        </w:tc>
        <w:tc>
          <w:tcPr>
            <w:tcW w:w="1488" w:type="dxa"/>
            <w:gridSpan w:val="2"/>
            <w:noWrap w:val="0"/>
            <w:vAlign w:val="center"/>
          </w:tcPr>
          <w:p w14:paraId="576E7BEC">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质量要求</w:t>
            </w:r>
          </w:p>
        </w:tc>
        <w:tc>
          <w:tcPr>
            <w:tcW w:w="2646" w:type="dxa"/>
            <w:gridSpan w:val="2"/>
            <w:noWrap w:val="0"/>
            <w:vAlign w:val="center"/>
          </w:tcPr>
          <w:p w14:paraId="6BDD065E">
            <w:pPr>
              <w:rPr>
                <w:rFonts w:hint="eastAsia" w:ascii="宋体" w:hAnsi="宋体" w:eastAsia="宋体" w:cs="宋体"/>
                <w:sz w:val="22"/>
                <w:szCs w:val="22"/>
                <w:highlight w:val="none"/>
              </w:rPr>
            </w:pPr>
            <w:r>
              <w:rPr>
                <w:rFonts w:hint="eastAsia" w:ascii="宋体" w:hAnsi="宋体" w:eastAsia="宋体" w:cs="宋体"/>
                <w:sz w:val="22"/>
                <w:szCs w:val="22"/>
                <w:highlight w:val="none"/>
              </w:rPr>
              <w:t>合格（达到国家现行施工质量验收规范合格标准）</w:t>
            </w:r>
          </w:p>
        </w:tc>
      </w:tr>
      <w:tr w14:paraId="7AC04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2027" w:type="dxa"/>
            <w:noWrap w:val="0"/>
            <w:vAlign w:val="center"/>
          </w:tcPr>
          <w:p w14:paraId="6B49B311">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监理周期</w:t>
            </w:r>
          </w:p>
        </w:tc>
        <w:tc>
          <w:tcPr>
            <w:tcW w:w="8079" w:type="dxa"/>
            <w:gridSpan w:val="6"/>
            <w:noWrap w:val="0"/>
            <w:vAlign w:val="center"/>
          </w:tcPr>
          <w:p w14:paraId="68F5A31F">
            <w:pPr>
              <w:ind w:firstLine="480" w:firstLineChars="200"/>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4"/>
                <w:szCs w:val="24"/>
                <w:highlight w:val="none"/>
              </w:rPr>
              <w:t>监理服务期限自签订合同之日起至缺陷责任期满为止，包括监理现场服务期和缺陷责任期。其中监理现场服务期与设计、施工同步，并要求监理提前介入，缺陷责任期 24 个月。投标人的投标服务期不得短于该计划服务期。[如遇非监理原因造成的建设期延长，则延长期在 6 个月之内的（含 6 个月），监理费不另行增加，视作已包含在合同价中；如延长超过6个月双方协商解决</w:t>
            </w:r>
            <w:r>
              <w:rPr>
                <w:rFonts w:hint="eastAsia" w:ascii="宋体" w:hAnsi="宋体" w:cs="宋体"/>
                <w:b w:val="0"/>
                <w:bCs w:val="0"/>
                <w:color w:val="000000"/>
                <w:sz w:val="24"/>
                <w:szCs w:val="24"/>
                <w:highlight w:val="none"/>
                <w:lang w:eastAsia="zh-CN"/>
              </w:rPr>
              <w:t>]</w:t>
            </w:r>
          </w:p>
        </w:tc>
      </w:tr>
      <w:tr w14:paraId="0B403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2027" w:type="dxa"/>
            <w:noWrap w:val="0"/>
            <w:vAlign w:val="center"/>
          </w:tcPr>
          <w:p w14:paraId="02635C74">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承包资质要求</w:t>
            </w:r>
          </w:p>
        </w:tc>
        <w:tc>
          <w:tcPr>
            <w:tcW w:w="3945" w:type="dxa"/>
            <w:gridSpan w:val="2"/>
            <w:noWrap w:val="0"/>
            <w:vAlign w:val="center"/>
          </w:tcPr>
          <w:p w14:paraId="34B4B55A">
            <w:pPr>
              <w:numPr>
                <w:ilvl w:val="0"/>
                <w:numId w:val="0"/>
              </w:numPr>
              <w:jc w:val="left"/>
              <w:rPr>
                <w:rFonts w:hint="eastAsia" w:ascii="宋体" w:hAnsi="宋体" w:eastAsia="宋体" w:cs="宋体"/>
                <w:b w:val="0"/>
                <w:bCs w:val="0"/>
                <w:color w:val="000000"/>
                <w:kern w:val="0"/>
                <w:sz w:val="22"/>
                <w:szCs w:val="22"/>
                <w:highlight w:val="none"/>
              </w:rPr>
            </w:pPr>
            <w:r>
              <w:rPr>
                <w:rFonts w:hint="eastAsia" w:ascii="宋体" w:hAnsi="宋体" w:eastAsia="宋体" w:cs="宋体"/>
                <w:b w:val="0"/>
                <w:bCs w:val="0"/>
                <w:color w:val="000000"/>
                <w:sz w:val="22"/>
                <w:szCs w:val="22"/>
                <w:highlight w:val="none"/>
                <w:lang w:eastAsia="zh-CN"/>
              </w:rPr>
              <w:t>具备综合无等级或市政公用工程</w:t>
            </w:r>
            <w:r>
              <w:rPr>
                <w:rFonts w:hint="eastAsia" w:ascii="宋体" w:hAnsi="宋体" w:eastAsia="宋体" w:cs="宋体"/>
                <w:b w:val="0"/>
                <w:bCs w:val="0"/>
                <w:color w:val="000000"/>
                <w:sz w:val="22"/>
                <w:szCs w:val="22"/>
                <w:highlight w:val="none"/>
                <w:lang w:val="en-US" w:eastAsia="zh-CN"/>
              </w:rPr>
              <w:t>乙</w:t>
            </w:r>
            <w:r>
              <w:rPr>
                <w:rFonts w:hint="eastAsia" w:ascii="宋体" w:hAnsi="宋体" w:eastAsia="宋体" w:cs="宋体"/>
                <w:b w:val="0"/>
                <w:bCs w:val="0"/>
                <w:color w:val="000000"/>
                <w:sz w:val="22"/>
                <w:szCs w:val="22"/>
                <w:highlight w:val="none"/>
                <w:lang w:eastAsia="zh-CN"/>
              </w:rPr>
              <w:t>级</w:t>
            </w:r>
            <w:r>
              <w:rPr>
                <w:rFonts w:hint="eastAsia" w:ascii="宋体" w:hAnsi="宋体" w:eastAsia="宋体" w:cs="宋体"/>
                <w:b w:val="0"/>
                <w:bCs w:val="0"/>
                <w:color w:val="000000"/>
                <w:sz w:val="24"/>
                <w:szCs w:val="24"/>
                <w:highlight w:val="none"/>
                <w:lang w:eastAsia="zh-CN"/>
              </w:rPr>
              <w:t>及以上</w:t>
            </w:r>
            <w:r>
              <w:rPr>
                <w:rFonts w:hint="eastAsia" w:ascii="宋体" w:hAnsi="宋体" w:eastAsia="宋体" w:cs="宋体"/>
                <w:b w:val="0"/>
                <w:bCs w:val="0"/>
                <w:color w:val="000000"/>
                <w:sz w:val="22"/>
                <w:szCs w:val="22"/>
                <w:highlight w:val="none"/>
                <w:lang w:eastAsia="zh-CN"/>
              </w:rPr>
              <w:t>监理资质。</w:t>
            </w:r>
          </w:p>
        </w:tc>
        <w:tc>
          <w:tcPr>
            <w:tcW w:w="1488" w:type="dxa"/>
            <w:gridSpan w:val="2"/>
            <w:noWrap w:val="0"/>
            <w:vAlign w:val="center"/>
          </w:tcPr>
          <w:p w14:paraId="37631313">
            <w:pPr>
              <w:jc w:val="center"/>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项目负责人要求</w:t>
            </w:r>
          </w:p>
        </w:tc>
        <w:tc>
          <w:tcPr>
            <w:tcW w:w="2646" w:type="dxa"/>
            <w:gridSpan w:val="2"/>
            <w:noWrap w:val="0"/>
            <w:vAlign w:val="center"/>
          </w:tcPr>
          <w:p w14:paraId="49751B3E">
            <w:pPr>
              <w:jc w:val="left"/>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eastAsia="zh-CN"/>
              </w:rPr>
              <w:t>市政公用工程专业国家注册监理工程师</w:t>
            </w:r>
            <w:r>
              <w:rPr>
                <w:rFonts w:hint="eastAsia" w:ascii="宋体" w:hAnsi="宋体" w:eastAsia="宋体" w:cs="宋体"/>
                <w:b w:val="0"/>
                <w:bCs w:val="0"/>
                <w:color w:val="000000"/>
                <w:sz w:val="22"/>
                <w:szCs w:val="22"/>
                <w:highlight w:val="none"/>
              </w:rPr>
              <w:t>。</w:t>
            </w:r>
          </w:p>
        </w:tc>
      </w:tr>
      <w:tr w14:paraId="50B05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2027" w:type="dxa"/>
            <w:noWrap w:val="0"/>
            <w:vAlign w:val="center"/>
          </w:tcPr>
          <w:p w14:paraId="6A54BBB0">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比选地点</w:t>
            </w:r>
          </w:p>
        </w:tc>
        <w:tc>
          <w:tcPr>
            <w:tcW w:w="8079" w:type="dxa"/>
            <w:gridSpan w:val="6"/>
            <w:noWrap w:val="0"/>
            <w:vAlign w:val="center"/>
          </w:tcPr>
          <w:p w14:paraId="28A535FD">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杭州市公共资源交易中心建德分中心（浙江省建德市</w:t>
            </w:r>
            <w:r>
              <w:rPr>
                <w:rFonts w:hint="eastAsia" w:ascii="宋体" w:hAnsi="宋体" w:eastAsia="宋体" w:cs="宋体"/>
                <w:color w:val="000000"/>
                <w:sz w:val="22"/>
                <w:szCs w:val="22"/>
                <w:highlight w:val="none"/>
                <w:lang w:eastAsia="zh-CN"/>
              </w:rPr>
              <w:t>洋溪街道新安江路</w:t>
            </w:r>
            <w:r>
              <w:rPr>
                <w:rFonts w:hint="eastAsia" w:ascii="宋体" w:hAnsi="宋体" w:eastAsia="宋体" w:cs="宋体"/>
                <w:color w:val="000000"/>
                <w:sz w:val="22"/>
                <w:szCs w:val="22"/>
                <w:highlight w:val="none"/>
                <w:lang w:val="en-US" w:eastAsia="zh-CN"/>
              </w:rPr>
              <w:t>399号（原建德市客运中心）</w:t>
            </w:r>
            <w:r>
              <w:rPr>
                <w:rFonts w:hint="eastAsia" w:ascii="宋体" w:hAnsi="宋体" w:eastAsia="宋体" w:cs="宋体"/>
                <w:color w:val="000000"/>
                <w:sz w:val="22"/>
                <w:szCs w:val="22"/>
                <w:highlight w:val="none"/>
              </w:rPr>
              <w:t>）</w:t>
            </w:r>
            <w:r>
              <w:rPr>
                <w:rFonts w:hint="eastAsia" w:ascii="宋体" w:hAnsi="宋体" w:eastAsia="宋体" w:cs="宋体"/>
                <w:color w:val="000000"/>
                <w:sz w:val="22"/>
                <w:szCs w:val="22"/>
                <w:highlight w:val="none"/>
                <w:lang w:val="en-US" w:eastAsia="zh-CN"/>
              </w:rPr>
              <w:t>1号开标室</w:t>
            </w:r>
          </w:p>
        </w:tc>
      </w:tr>
      <w:tr w14:paraId="6FBE6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0" w:hRule="exact"/>
          <w:jc w:val="center"/>
        </w:trPr>
        <w:tc>
          <w:tcPr>
            <w:tcW w:w="2027" w:type="dxa"/>
            <w:noWrap w:val="0"/>
            <w:vAlign w:val="center"/>
          </w:tcPr>
          <w:p w14:paraId="1767B435">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比选时间</w:t>
            </w:r>
          </w:p>
        </w:tc>
        <w:tc>
          <w:tcPr>
            <w:tcW w:w="8079" w:type="dxa"/>
            <w:gridSpan w:val="6"/>
            <w:noWrap w:val="0"/>
            <w:vAlign w:val="center"/>
          </w:tcPr>
          <w:p w14:paraId="44D38DE2">
            <w:pPr>
              <w:rPr>
                <w:rFonts w:hint="eastAsia" w:ascii="宋体" w:hAnsi="宋体" w:eastAsia="宋体" w:cs="宋体"/>
                <w:b/>
                <w:color w:val="000000"/>
                <w:sz w:val="22"/>
                <w:szCs w:val="22"/>
                <w:highlight w:val="none"/>
              </w:rPr>
            </w:pPr>
            <w:r>
              <w:rPr>
                <w:rFonts w:hint="eastAsia" w:ascii="宋体" w:hAnsi="宋体" w:eastAsia="宋体" w:cs="宋体"/>
                <w:color w:val="auto"/>
                <w:sz w:val="22"/>
                <w:szCs w:val="22"/>
                <w:highlight w:val="none"/>
                <w:lang w:eastAsia="zh-CN"/>
              </w:rPr>
              <w:t>2026</w:t>
            </w:r>
            <w:r>
              <w:rPr>
                <w:rFonts w:hint="eastAsia" w:ascii="宋体" w:hAnsi="宋体" w:eastAsia="宋体" w:cs="宋体"/>
                <w:color w:val="auto"/>
                <w:sz w:val="22"/>
                <w:szCs w:val="22"/>
                <w:highlight w:val="none"/>
              </w:rPr>
              <w:t>年</w:t>
            </w:r>
            <w:r>
              <w:rPr>
                <w:rFonts w:hint="eastAsia" w:ascii="宋体" w:hAnsi="宋体" w:cs="宋体"/>
                <w:color w:val="auto"/>
                <w:sz w:val="22"/>
                <w:szCs w:val="22"/>
                <w:highlight w:val="none"/>
                <w:lang w:val="en-US" w:eastAsia="zh-CN"/>
              </w:rPr>
              <w:t>6</w:t>
            </w:r>
            <w:r>
              <w:rPr>
                <w:rFonts w:hint="eastAsia" w:ascii="宋体" w:hAnsi="宋体" w:eastAsia="宋体" w:cs="宋体"/>
                <w:color w:val="auto"/>
                <w:sz w:val="22"/>
                <w:szCs w:val="22"/>
                <w:highlight w:val="none"/>
              </w:rPr>
              <w:t>月</w:t>
            </w:r>
            <w:r>
              <w:rPr>
                <w:rFonts w:hint="eastAsia" w:ascii="宋体" w:hAnsi="宋体" w:cs="宋体"/>
                <w:color w:val="auto"/>
                <w:sz w:val="22"/>
                <w:szCs w:val="22"/>
                <w:highlight w:val="none"/>
                <w:lang w:val="en-US" w:eastAsia="zh-CN"/>
              </w:rPr>
              <w:t>29</w:t>
            </w:r>
            <w:r>
              <w:rPr>
                <w:rFonts w:hint="eastAsia" w:ascii="宋体" w:hAnsi="宋体" w:eastAsia="宋体" w:cs="宋体"/>
                <w:color w:val="auto"/>
                <w:sz w:val="22"/>
                <w:szCs w:val="22"/>
                <w:highlight w:val="none"/>
              </w:rPr>
              <w:t>日</w:t>
            </w:r>
            <w:r>
              <w:rPr>
                <w:rFonts w:hint="eastAsia" w:ascii="宋体" w:hAnsi="宋体" w:cs="宋体"/>
                <w:color w:val="auto"/>
                <w:sz w:val="22"/>
                <w:szCs w:val="22"/>
                <w:highlight w:val="none"/>
                <w:lang w:val="en-US" w:eastAsia="zh-CN"/>
              </w:rPr>
              <w:t>9</w:t>
            </w:r>
            <w:r>
              <w:rPr>
                <w:rFonts w:hint="eastAsia" w:ascii="宋体" w:hAnsi="宋体" w:eastAsia="宋体" w:cs="宋体"/>
                <w:color w:val="auto"/>
                <w:sz w:val="22"/>
                <w:szCs w:val="22"/>
                <w:highlight w:val="none"/>
              </w:rPr>
              <w:t>时</w:t>
            </w:r>
            <w:r>
              <w:rPr>
                <w:rFonts w:hint="eastAsia" w:ascii="宋体" w:hAnsi="宋体" w:cs="宋体"/>
                <w:color w:val="auto"/>
                <w:sz w:val="22"/>
                <w:szCs w:val="22"/>
                <w:highlight w:val="none"/>
                <w:lang w:val="en-US" w:eastAsia="zh-CN"/>
              </w:rPr>
              <w:t>00</w:t>
            </w:r>
            <w:r>
              <w:rPr>
                <w:rFonts w:hint="eastAsia" w:ascii="宋体" w:hAnsi="宋体" w:eastAsia="宋体" w:cs="宋体"/>
                <w:color w:val="auto"/>
                <w:sz w:val="22"/>
                <w:szCs w:val="22"/>
                <w:highlight w:val="none"/>
              </w:rPr>
              <w:t>分</w:t>
            </w:r>
          </w:p>
        </w:tc>
      </w:tr>
      <w:tr w14:paraId="253CC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2027" w:type="dxa"/>
            <w:noWrap w:val="0"/>
            <w:vAlign w:val="center"/>
          </w:tcPr>
          <w:p w14:paraId="098AB8DE">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建设单位联系人</w:t>
            </w:r>
          </w:p>
        </w:tc>
        <w:tc>
          <w:tcPr>
            <w:tcW w:w="3120" w:type="dxa"/>
            <w:noWrap w:val="0"/>
            <w:vAlign w:val="center"/>
          </w:tcPr>
          <w:p w14:paraId="7D4A7CBC">
            <w:pPr>
              <w:spacing w:line="400" w:lineRule="exact"/>
              <w:rPr>
                <w:rFonts w:hint="eastAsia" w:ascii="宋体" w:hAnsi="宋体" w:eastAsia="宋体" w:cs="宋体"/>
                <w:b w:val="0"/>
                <w:bCs/>
                <w:color w:val="000000"/>
                <w:sz w:val="22"/>
                <w:szCs w:val="22"/>
                <w:highlight w:val="none"/>
                <w:lang w:val="en-US" w:eastAsia="zh-CN"/>
              </w:rPr>
            </w:pPr>
            <w:r>
              <w:rPr>
                <w:rFonts w:hint="eastAsia" w:ascii="宋体" w:hAnsi="宋体" w:eastAsia="宋体" w:cs="宋体"/>
                <w:b w:val="0"/>
                <w:bCs/>
                <w:color w:val="000000"/>
                <w:sz w:val="22"/>
                <w:szCs w:val="22"/>
                <w:highlight w:val="none"/>
                <w:lang w:val="en-US" w:eastAsia="zh-CN"/>
              </w:rPr>
              <w:t>吴工</w:t>
            </w:r>
          </w:p>
        </w:tc>
        <w:tc>
          <w:tcPr>
            <w:tcW w:w="2145" w:type="dxa"/>
            <w:gridSpan w:val="2"/>
            <w:noWrap w:val="0"/>
            <w:vAlign w:val="center"/>
          </w:tcPr>
          <w:p w14:paraId="72F1B405">
            <w:pPr>
              <w:jc w:val="center"/>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联系电话</w:t>
            </w:r>
          </w:p>
        </w:tc>
        <w:tc>
          <w:tcPr>
            <w:tcW w:w="2814" w:type="dxa"/>
            <w:gridSpan w:val="3"/>
            <w:noWrap w:val="0"/>
            <w:vAlign w:val="center"/>
          </w:tcPr>
          <w:p w14:paraId="22D60A73">
            <w:pPr>
              <w:rPr>
                <w:rFonts w:hint="eastAsia" w:ascii="宋体" w:hAnsi="宋体" w:eastAsia="宋体" w:cs="宋体"/>
                <w:b w:val="0"/>
                <w:bCs/>
                <w:color w:val="000000"/>
                <w:sz w:val="22"/>
                <w:szCs w:val="22"/>
                <w:highlight w:val="none"/>
                <w:lang w:eastAsia="zh-CN"/>
              </w:rPr>
            </w:pPr>
            <w:r>
              <w:rPr>
                <w:rFonts w:hint="eastAsia" w:ascii="宋体" w:hAnsi="宋体" w:cs="宋体"/>
                <w:b w:val="0"/>
                <w:bCs/>
                <w:color w:val="000000"/>
                <w:sz w:val="22"/>
                <w:szCs w:val="22"/>
                <w:highlight w:val="none"/>
                <w:lang w:eastAsia="zh-CN"/>
              </w:rPr>
              <w:t>0571-64790096</w:t>
            </w:r>
          </w:p>
        </w:tc>
      </w:tr>
      <w:tr w14:paraId="6B9A1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exact"/>
          <w:jc w:val="center"/>
        </w:trPr>
        <w:tc>
          <w:tcPr>
            <w:tcW w:w="2027" w:type="dxa"/>
            <w:noWrap w:val="0"/>
            <w:vAlign w:val="center"/>
          </w:tcPr>
          <w:p w14:paraId="73BC2C06">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建设单位地址</w:t>
            </w:r>
          </w:p>
        </w:tc>
        <w:tc>
          <w:tcPr>
            <w:tcW w:w="8079" w:type="dxa"/>
            <w:gridSpan w:val="6"/>
            <w:noWrap w:val="0"/>
            <w:vAlign w:val="center"/>
          </w:tcPr>
          <w:p w14:paraId="27B00C1E">
            <w:pPr>
              <w:pStyle w:val="61"/>
              <w:wordWrap w:val="0"/>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建德市新安江街道新电路80号</w:t>
            </w:r>
          </w:p>
        </w:tc>
      </w:tr>
      <w:tr w14:paraId="537AE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2027" w:type="dxa"/>
            <w:noWrap w:val="0"/>
            <w:vAlign w:val="center"/>
          </w:tcPr>
          <w:p w14:paraId="06BAC124">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代理单位</w:t>
            </w:r>
          </w:p>
        </w:tc>
        <w:tc>
          <w:tcPr>
            <w:tcW w:w="3120" w:type="dxa"/>
            <w:noWrap w:val="0"/>
            <w:vAlign w:val="center"/>
          </w:tcPr>
          <w:p w14:paraId="03CA71AD">
            <w:pP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浙江建安工程管理有限公司</w:t>
            </w:r>
          </w:p>
        </w:tc>
        <w:tc>
          <w:tcPr>
            <w:tcW w:w="2145" w:type="dxa"/>
            <w:gridSpan w:val="2"/>
            <w:noWrap w:val="0"/>
            <w:vAlign w:val="center"/>
          </w:tcPr>
          <w:p w14:paraId="0260905C">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代理单位联系人及联系电话</w:t>
            </w:r>
          </w:p>
        </w:tc>
        <w:tc>
          <w:tcPr>
            <w:tcW w:w="2814" w:type="dxa"/>
            <w:gridSpan w:val="3"/>
            <w:noWrap w:val="0"/>
            <w:vAlign w:val="center"/>
          </w:tcPr>
          <w:p w14:paraId="4784B64E">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林侗</w:t>
            </w:r>
          </w:p>
          <w:p w14:paraId="40B2CE80">
            <w:pP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13758172847</w:t>
            </w:r>
          </w:p>
        </w:tc>
      </w:tr>
      <w:tr w14:paraId="57FC6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027" w:type="dxa"/>
            <w:noWrap w:val="0"/>
            <w:vAlign w:val="center"/>
          </w:tcPr>
          <w:p w14:paraId="0428715E">
            <w:pPr>
              <w:spacing w:line="320" w:lineRule="atLeast"/>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代理单位统一社会信用代码</w:t>
            </w:r>
          </w:p>
        </w:tc>
        <w:tc>
          <w:tcPr>
            <w:tcW w:w="3120" w:type="dxa"/>
            <w:noWrap w:val="0"/>
            <w:vAlign w:val="center"/>
          </w:tcPr>
          <w:p w14:paraId="6F021EE0">
            <w:pPr>
              <w:spacing w:line="320" w:lineRule="atLeast"/>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lang w:val="en-US" w:eastAsia="zh-CN" w:bidi="ar-SA"/>
              </w:rPr>
              <w:t>913300007743607713</w:t>
            </w:r>
          </w:p>
        </w:tc>
        <w:tc>
          <w:tcPr>
            <w:tcW w:w="2145" w:type="dxa"/>
            <w:gridSpan w:val="2"/>
            <w:noWrap w:val="0"/>
            <w:vAlign w:val="center"/>
          </w:tcPr>
          <w:p w14:paraId="455279D9">
            <w:pPr>
              <w:jc w:val="center"/>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lang w:val="en-US" w:eastAsia="zh-CN" w:bidi="ar-SA"/>
              </w:rPr>
              <w:t>代理单位地址</w:t>
            </w:r>
          </w:p>
        </w:tc>
        <w:tc>
          <w:tcPr>
            <w:tcW w:w="2814" w:type="dxa"/>
            <w:gridSpan w:val="3"/>
            <w:noWrap w:val="0"/>
            <w:vAlign w:val="center"/>
          </w:tcPr>
          <w:p w14:paraId="0C54B44C">
            <w:pPr>
              <w:jc w:val="both"/>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lang w:val="en-US" w:eastAsia="zh-CN" w:bidi="ar-SA"/>
              </w:rPr>
              <w:t>建德市新安江街道财富城B座2103室</w:t>
            </w:r>
          </w:p>
        </w:tc>
      </w:tr>
      <w:tr w14:paraId="6E5ED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2027" w:type="dxa"/>
            <w:noWrap w:val="0"/>
            <w:vAlign w:val="center"/>
          </w:tcPr>
          <w:p w14:paraId="443AF2BA">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交易窗口联系人</w:t>
            </w:r>
          </w:p>
        </w:tc>
        <w:tc>
          <w:tcPr>
            <w:tcW w:w="3120" w:type="dxa"/>
            <w:noWrap w:val="0"/>
            <w:vAlign w:val="center"/>
          </w:tcPr>
          <w:p w14:paraId="12D5C869">
            <w:pPr>
              <w:jc w:val="both"/>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lang w:val="en-US" w:eastAsia="zh-CN" w:bidi="ar-SA"/>
              </w:rPr>
              <w:t>工程交易科</w:t>
            </w:r>
          </w:p>
        </w:tc>
        <w:tc>
          <w:tcPr>
            <w:tcW w:w="2145" w:type="dxa"/>
            <w:gridSpan w:val="2"/>
            <w:noWrap w:val="0"/>
            <w:vAlign w:val="center"/>
          </w:tcPr>
          <w:p w14:paraId="608FA888">
            <w:pPr>
              <w:jc w:val="both"/>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lang w:val="en-US" w:eastAsia="zh-CN" w:bidi="ar-SA"/>
              </w:rPr>
              <w:t>联系电话</w:t>
            </w:r>
          </w:p>
        </w:tc>
        <w:tc>
          <w:tcPr>
            <w:tcW w:w="2814" w:type="dxa"/>
            <w:gridSpan w:val="3"/>
            <w:noWrap w:val="0"/>
            <w:vAlign w:val="center"/>
          </w:tcPr>
          <w:p w14:paraId="18807D27">
            <w:pPr>
              <w:jc w:val="both"/>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lang w:val="en-US" w:eastAsia="zh-CN" w:bidi="ar-SA"/>
              </w:rPr>
              <w:t>0571-89608252</w:t>
            </w:r>
          </w:p>
        </w:tc>
      </w:tr>
      <w:tr w14:paraId="3E8E2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20" w:hRule="atLeast"/>
          <w:jc w:val="center"/>
        </w:trPr>
        <w:tc>
          <w:tcPr>
            <w:tcW w:w="10106" w:type="dxa"/>
            <w:gridSpan w:val="7"/>
            <w:noWrap w:val="0"/>
            <w:vAlign w:val="top"/>
          </w:tcPr>
          <w:p w14:paraId="6D711FE9">
            <w:pPr>
              <w:spacing w:line="348" w:lineRule="auto"/>
              <w:ind w:firstLine="482" w:firstLineChars="20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一、比选说明</w:t>
            </w:r>
          </w:p>
          <w:p w14:paraId="7B706F90">
            <w:pPr>
              <w:spacing w:line="360" w:lineRule="auto"/>
              <w:ind w:firstLine="482" w:firstLineChars="200"/>
              <w:rPr>
                <w:rFonts w:hint="eastAsia" w:ascii="宋体" w:hAnsi="宋体" w:eastAsia="宋体" w:cs="宋体"/>
                <w:highlight w:val="none"/>
              </w:rPr>
            </w:pPr>
            <w:r>
              <w:rPr>
                <w:rFonts w:hint="eastAsia" w:ascii="宋体" w:hAnsi="宋体" w:eastAsia="宋体" w:cs="宋体"/>
                <w:b/>
                <w:bCs/>
                <w:color w:val="000000"/>
                <w:kern w:val="0"/>
                <w:sz w:val="24"/>
                <w:highlight w:val="none"/>
              </w:rPr>
              <w:t>1、本项目无需缴纳比选保证金</w:t>
            </w:r>
            <w:r>
              <w:rPr>
                <w:rFonts w:hint="eastAsia" w:ascii="宋体" w:hAnsi="宋体" w:eastAsia="宋体" w:cs="宋体"/>
                <w:b/>
                <w:bCs/>
                <w:sz w:val="24"/>
                <w:highlight w:val="none"/>
              </w:rPr>
              <w:t>。</w:t>
            </w:r>
          </w:p>
          <w:p w14:paraId="052F29F8">
            <w:pPr>
              <w:spacing w:line="400" w:lineRule="exact"/>
              <w:ind w:firstLine="482" w:firstLineChars="20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2、本项目为资格后审，比选文件和公告同时发布，参选人可在页面下方自行下载比选文件电子版，并在递交比选响应文件时购买比选文件。</w:t>
            </w:r>
          </w:p>
          <w:p w14:paraId="3F7BBA8F">
            <w:pPr>
              <w:spacing w:line="400" w:lineRule="exact"/>
              <w:ind w:firstLine="482" w:firstLineChars="200"/>
              <w:rPr>
                <w:rFonts w:hint="eastAsia" w:ascii="宋体" w:hAnsi="宋体" w:eastAsia="宋体" w:cs="宋体"/>
                <w:highlight w:val="none"/>
              </w:rPr>
            </w:pPr>
            <w:r>
              <w:rPr>
                <w:rFonts w:hint="eastAsia" w:ascii="宋体" w:hAnsi="宋体" w:eastAsia="宋体" w:cs="宋体"/>
                <w:b/>
                <w:bCs/>
                <w:color w:val="000000"/>
                <w:sz w:val="24"/>
                <w:highlight w:val="none"/>
              </w:rPr>
              <w:t>3、依据《杭州市建设工程项目总监理工程师管理办法》（杭建市发【2019】9号）文件规定，一个项目总监可承担一个甲级资质或二个乙级资质（丙级）项目，如参选后查实有在建项目将按《建德市建设市场不良行为记录和公示暂行办法》（建政办函（2010）197号）的规定从重处罚。</w:t>
            </w:r>
          </w:p>
          <w:p w14:paraId="05DB4E68">
            <w:pPr>
              <w:pStyle w:val="59"/>
              <w:ind w:firstLine="482"/>
              <w:rPr>
                <w:rFonts w:hint="eastAsia" w:ascii="宋体" w:hAnsi="宋体" w:eastAsia="宋体" w:cs="宋体"/>
                <w:b/>
                <w:bCs/>
                <w:color w:val="000000"/>
                <w:kern w:val="2"/>
                <w:sz w:val="24"/>
                <w:highlight w:val="none"/>
              </w:rPr>
            </w:pPr>
            <w:r>
              <w:rPr>
                <w:rFonts w:hint="eastAsia" w:ascii="宋体" w:hAnsi="宋体" w:eastAsia="宋体" w:cs="宋体"/>
                <w:b/>
                <w:bCs/>
                <w:color w:val="000000"/>
                <w:kern w:val="2"/>
                <w:sz w:val="24"/>
                <w:highlight w:val="none"/>
              </w:rPr>
              <w:t>4、比选文件每套200元，售后不退。</w:t>
            </w:r>
          </w:p>
          <w:p w14:paraId="4584BFDA">
            <w:pPr>
              <w:pStyle w:val="58"/>
              <w:ind w:firstLine="482" w:firstLineChars="200"/>
              <w:rPr>
                <w:rFonts w:hint="eastAsia" w:eastAsia="宋体" w:cs="宋体"/>
                <w:b/>
                <w:bCs/>
                <w:color w:val="000000"/>
                <w:kern w:val="2"/>
                <w:sz w:val="24"/>
                <w:highlight w:val="none"/>
                <w:lang w:val="en-US" w:eastAsia="zh-CN"/>
              </w:rPr>
            </w:pPr>
            <w:r>
              <w:rPr>
                <w:rFonts w:hint="eastAsia" w:eastAsia="宋体" w:cs="宋体"/>
                <w:b/>
                <w:bCs/>
                <w:color w:val="000000"/>
                <w:kern w:val="2"/>
                <w:sz w:val="24"/>
                <w:highlight w:val="none"/>
                <w:lang w:val="en-US" w:eastAsia="zh-CN"/>
              </w:rPr>
              <w:t>5、（1）参选人从招必得建德专区：</w:t>
            </w:r>
          </w:p>
          <w:p w14:paraId="6A95E5CC">
            <w:pPr>
              <w:pStyle w:val="58"/>
              <w:ind w:firstLine="482" w:firstLineChars="200"/>
              <w:rPr>
                <w:rFonts w:hint="eastAsia" w:eastAsia="宋体" w:cs="宋体"/>
                <w:b/>
                <w:bCs/>
                <w:color w:val="000000"/>
                <w:kern w:val="2"/>
                <w:sz w:val="24"/>
                <w:highlight w:val="none"/>
                <w:lang w:val="en-US" w:eastAsia="zh-CN"/>
              </w:rPr>
            </w:pPr>
            <w:r>
              <w:rPr>
                <w:rFonts w:hint="eastAsia" w:eastAsia="宋体" w:cs="宋体"/>
                <w:b/>
                <w:bCs/>
                <w:color w:val="000000"/>
                <w:kern w:val="2"/>
                <w:sz w:val="24"/>
                <w:highlight w:val="none"/>
                <w:lang w:val="en-US" w:eastAsia="zh-CN"/>
              </w:rPr>
              <w:t>（https://www.zhaobide.com/Web/Partner_index?pid=58d5b09e-d858-48ad-8420-c9d65ba2745d）网站找到本项目进行报名，</w:t>
            </w:r>
            <w:r>
              <w:rPr>
                <w:rFonts w:hint="eastAsia" w:cs="宋体"/>
                <w:b/>
                <w:bCs/>
                <w:color w:val="000000"/>
                <w:kern w:val="2"/>
                <w:sz w:val="24"/>
                <w:highlight w:val="none"/>
                <w:lang w:val="en-US" w:eastAsia="zh-CN"/>
              </w:rPr>
              <w:t>未进行线上报名的参选人，参选文件不予接收</w:t>
            </w:r>
            <w:r>
              <w:rPr>
                <w:rFonts w:hint="eastAsia" w:eastAsia="宋体" w:cs="宋体"/>
                <w:b/>
                <w:bCs/>
                <w:color w:val="000000"/>
                <w:kern w:val="2"/>
                <w:sz w:val="24"/>
                <w:highlight w:val="none"/>
                <w:lang w:val="en-US" w:eastAsia="zh-CN"/>
              </w:rPr>
              <w:t>。</w:t>
            </w:r>
          </w:p>
          <w:p w14:paraId="21E91779">
            <w:pPr>
              <w:pStyle w:val="58"/>
              <w:ind w:firstLine="680" w:firstLineChars="200"/>
              <w:rPr>
                <w:rFonts w:hint="eastAsia" w:eastAsia="宋体"/>
                <w:highlight w:val="none"/>
                <w:lang w:val="en-US" w:eastAsia="zh-CN"/>
              </w:rPr>
            </w:pPr>
          </w:p>
        </w:tc>
      </w:tr>
    </w:tbl>
    <w:p w14:paraId="13D0EBA9">
      <w:pPr>
        <w:spacing w:line="360" w:lineRule="auto"/>
        <w:jc w:val="center"/>
        <w:outlineLvl w:val="9"/>
        <w:rPr>
          <w:rFonts w:hint="eastAsia" w:ascii="宋体" w:hAnsi="宋体" w:eastAsia="宋体" w:cs="宋体"/>
          <w:b/>
          <w:color w:val="000000"/>
          <w:sz w:val="36"/>
          <w:szCs w:val="36"/>
          <w:highlight w:val="none"/>
        </w:rPr>
      </w:pPr>
    </w:p>
    <w:p w14:paraId="2A170E9B">
      <w:pPr>
        <w:spacing w:line="360" w:lineRule="auto"/>
        <w:jc w:val="center"/>
        <w:outlineLvl w:val="0"/>
        <w:rPr>
          <w:rFonts w:hint="eastAsia" w:ascii="宋体" w:hAnsi="宋体" w:eastAsia="宋体" w:cs="宋体"/>
          <w:b/>
          <w:color w:val="000000"/>
          <w:sz w:val="36"/>
          <w:szCs w:val="36"/>
          <w:highlight w:val="none"/>
        </w:rPr>
      </w:pPr>
      <w:bookmarkStart w:id="2" w:name="_Toc2813"/>
      <w:bookmarkStart w:id="3" w:name="_Toc2893"/>
      <w:r>
        <w:rPr>
          <w:rFonts w:hint="eastAsia" w:ascii="宋体" w:hAnsi="宋体" w:eastAsia="宋体" w:cs="宋体"/>
          <w:b/>
          <w:color w:val="000000"/>
          <w:sz w:val="36"/>
          <w:szCs w:val="36"/>
          <w:highlight w:val="none"/>
        </w:rPr>
        <w:t>二、前附表</w:t>
      </w:r>
      <w:bookmarkEnd w:id="2"/>
      <w:bookmarkEnd w:id="3"/>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2478"/>
        <w:gridCol w:w="6269"/>
      </w:tblGrid>
      <w:tr w14:paraId="08E4A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793" w:type="dxa"/>
            <w:tcBorders>
              <w:top w:val="single" w:color="auto" w:sz="12" w:space="0"/>
              <w:left w:val="single" w:color="auto" w:sz="12" w:space="0"/>
              <w:bottom w:val="single" w:color="auto" w:sz="12" w:space="0"/>
            </w:tcBorders>
            <w:noWrap w:val="0"/>
            <w:vAlign w:val="center"/>
          </w:tcPr>
          <w:p w14:paraId="236F03B1">
            <w:pPr>
              <w:spacing w:line="48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序号</w:t>
            </w:r>
          </w:p>
        </w:tc>
        <w:tc>
          <w:tcPr>
            <w:tcW w:w="2478" w:type="dxa"/>
            <w:tcBorders>
              <w:top w:val="single" w:color="auto" w:sz="12" w:space="0"/>
              <w:bottom w:val="single" w:color="auto" w:sz="12" w:space="0"/>
            </w:tcBorders>
            <w:noWrap w:val="0"/>
            <w:vAlign w:val="center"/>
          </w:tcPr>
          <w:p w14:paraId="7658226C">
            <w:pPr>
              <w:spacing w:line="48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项  目</w:t>
            </w:r>
          </w:p>
        </w:tc>
        <w:tc>
          <w:tcPr>
            <w:tcW w:w="6269" w:type="dxa"/>
            <w:tcBorders>
              <w:top w:val="single" w:color="auto" w:sz="12" w:space="0"/>
              <w:bottom w:val="single" w:color="auto" w:sz="12" w:space="0"/>
              <w:right w:val="single" w:color="auto" w:sz="12" w:space="0"/>
            </w:tcBorders>
            <w:noWrap w:val="0"/>
            <w:vAlign w:val="center"/>
          </w:tcPr>
          <w:p w14:paraId="595A3974">
            <w:pPr>
              <w:spacing w:line="48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内       容</w:t>
            </w:r>
          </w:p>
        </w:tc>
      </w:tr>
      <w:tr w14:paraId="53D03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793" w:type="dxa"/>
            <w:tcBorders>
              <w:top w:val="single" w:color="auto" w:sz="12" w:space="0"/>
              <w:left w:val="single" w:color="auto" w:sz="12" w:space="0"/>
            </w:tcBorders>
            <w:noWrap w:val="0"/>
            <w:vAlign w:val="center"/>
          </w:tcPr>
          <w:p w14:paraId="5A00FA2C">
            <w:pPr>
              <w:spacing w:line="40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p>
        </w:tc>
        <w:tc>
          <w:tcPr>
            <w:tcW w:w="2478" w:type="dxa"/>
            <w:tcBorders>
              <w:top w:val="single" w:color="auto" w:sz="12" w:space="0"/>
            </w:tcBorders>
            <w:noWrap w:val="0"/>
            <w:vAlign w:val="center"/>
          </w:tcPr>
          <w:p w14:paraId="5CD49892">
            <w:pPr>
              <w:spacing w:line="400" w:lineRule="exact"/>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项目名称</w:t>
            </w:r>
          </w:p>
        </w:tc>
        <w:tc>
          <w:tcPr>
            <w:tcW w:w="6269" w:type="dxa"/>
            <w:tcBorders>
              <w:top w:val="single" w:color="auto" w:sz="12" w:space="0"/>
              <w:right w:val="single" w:color="auto" w:sz="12" w:space="0"/>
            </w:tcBorders>
            <w:noWrap w:val="0"/>
            <w:vAlign w:val="center"/>
          </w:tcPr>
          <w:p w14:paraId="55E8FF30">
            <w:pPr>
              <w:pStyle w:val="11"/>
              <w:spacing w:line="40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建德市地下管网建设及设施更新改造工程—新安江、洋溪及更楼区块供排水管网提升改造-施工（DB）总承包监理</w:t>
            </w:r>
          </w:p>
        </w:tc>
      </w:tr>
      <w:tr w14:paraId="56F5F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93" w:type="dxa"/>
            <w:tcBorders>
              <w:left w:val="single" w:color="auto" w:sz="12" w:space="0"/>
            </w:tcBorders>
            <w:noWrap w:val="0"/>
            <w:vAlign w:val="center"/>
          </w:tcPr>
          <w:p w14:paraId="69780DED">
            <w:pPr>
              <w:spacing w:line="40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p>
        </w:tc>
        <w:tc>
          <w:tcPr>
            <w:tcW w:w="2478" w:type="dxa"/>
            <w:noWrap w:val="0"/>
            <w:vAlign w:val="center"/>
          </w:tcPr>
          <w:p w14:paraId="542CE294">
            <w:pPr>
              <w:spacing w:line="400" w:lineRule="exact"/>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建设资金来源</w:t>
            </w:r>
          </w:p>
        </w:tc>
        <w:tc>
          <w:tcPr>
            <w:tcW w:w="6269" w:type="dxa"/>
            <w:tcBorders>
              <w:right w:val="single" w:color="auto" w:sz="12" w:space="0"/>
            </w:tcBorders>
            <w:noWrap w:val="0"/>
            <w:vAlign w:val="center"/>
          </w:tcPr>
          <w:p w14:paraId="61F1D774">
            <w:pPr>
              <w:pStyle w:val="11"/>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已落实</w:t>
            </w:r>
          </w:p>
        </w:tc>
      </w:tr>
      <w:tr w14:paraId="7F698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5" w:hRule="atLeast"/>
          <w:jc w:val="center"/>
        </w:trPr>
        <w:tc>
          <w:tcPr>
            <w:tcW w:w="793" w:type="dxa"/>
            <w:tcBorders>
              <w:left w:val="single" w:color="auto" w:sz="12" w:space="0"/>
            </w:tcBorders>
            <w:noWrap w:val="0"/>
            <w:vAlign w:val="center"/>
          </w:tcPr>
          <w:p w14:paraId="7E1C0320">
            <w:pPr>
              <w:spacing w:line="40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p>
        </w:tc>
        <w:tc>
          <w:tcPr>
            <w:tcW w:w="2478" w:type="dxa"/>
            <w:noWrap w:val="0"/>
            <w:vAlign w:val="center"/>
          </w:tcPr>
          <w:p w14:paraId="759E8FC3">
            <w:pPr>
              <w:spacing w:line="400" w:lineRule="exact"/>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参选人资质要求</w:t>
            </w:r>
          </w:p>
        </w:tc>
        <w:tc>
          <w:tcPr>
            <w:tcW w:w="6269" w:type="dxa"/>
            <w:tcBorders>
              <w:right w:val="single" w:color="auto" w:sz="12" w:space="0"/>
            </w:tcBorders>
            <w:noWrap w:val="0"/>
            <w:vAlign w:val="top"/>
          </w:tcPr>
          <w:p w14:paraId="0CA383D2">
            <w:pPr>
              <w:spacing w:line="400" w:lineRule="exact"/>
              <w:rPr>
                <w:rFonts w:hint="eastAsia" w:asciiTheme="minorEastAsia" w:hAnsiTheme="minorEastAsia" w:eastAsiaTheme="minorEastAsia" w:cstheme="minorEastAsia"/>
                <w:b/>
                <w:bCs/>
                <w:color w:val="000000"/>
                <w:sz w:val="24"/>
                <w:szCs w:val="24"/>
                <w:highlight w:val="none"/>
                <w:lang w:eastAsia="zh-CN"/>
              </w:rPr>
            </w:pPr>
            <w:r>
              <w:rPr>
                <w:rFonts w:hint="eastAsia" w:asciiTheme="minorEastAsia" w:hAnsiTheme="minorEastAsia" w:eastAsiaTheme="minorEastAsia" w:cstheme="minorEastAsia"/>
                <w:b/>
                <w:bCs/>
                <w:color w:val="000000"/>
                <w:sz w:val="24"/>
                <w:szCs w:val="24"/>
                <w:highlight w:val="none"/>
              </w:rPr>
              <w:t>参选人资质：</w:t>
            </w:r>
            <w:r>
              <w:rPr>
                <w:rFonts w:hint="eastAsia" w:asciiTheme="minorEastAsia" w:hAnsiTheme="minorEastAsia" w:eastAsiaTheme="minorEastAsia" w:cstheme="minorEastAsia"/>
                <w:b/>
                <w:bCs w:val="0"/>
                <w:color w:val="000000"/>
                <w:sz w:val="24"/>
                <w:szCs w:val="24"/>
                <w:highlight w:val="none"/>
                <w:lang w:eastAsia="zh-CN"/>
              </w:rPr>
              <w:t>具备综合无等级或市政公用工程</w:t>
            </w:r>
            <w:r>
              <w:rPr>
                <w:rFonts w:hint="eastAsia" w:asciiTheme="minorEastAsia" w:hAnsiTheme="minorEastAsia" w:eastAsiaTheme="minorEastAsia" w:cstheme="minorEastAsia"/>
                <w:b/>
                <w:bCs w:val="0"/>
                <w:color w:val="000000"/>
                <w:sz w:val="24"/>
                <w:szCs w:val="24"/>
                <w:highlight w:val="none"/>
                <w:lang w:val="en-US" w:eastAsia="zh-CN"/>
              </w:rPr>
              <w:t>乙</w:t>
            </w:r>
            <w:r>
              <w:rPr>
                <w:rFonts w:hint="eastAsia" w:asciiTheme="minorEastAsia" w:hAnsiTheme="minorEastAsia" w:eastAsiaTheme="minorEastAsia" w:cstheme="minorEastAsia"/>
                <w:b/>
                <w:bCs w:val="0"/>
                <w:color w:val="000000"/>
                <w:sz w:val="24"/>
                <w:szCs w:val="24"/>
                <w:highlight w:val="none"/>
                <w:lang w:eastAsia="zh-CN"/>
              </w:rPr>
              <w:t>级及以上监理资质。</w:t>
            </w:r>
          </w:p>
          <w:p w14:paraId="6A18550F">
            <w:pPr>
              <w:spacing w:line="400" w:lineRule="exac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项目总监要求：</w:t>
            </w:r>
            <w:r>
              <w:rPr>
                <w:rFonts w:hint="eastAsia" w:asciiTheme="minorEastAsia" w:hAnsiTheme="minorEastAsia" w:eastAsiaTheme="minorEastAsia" w:cstheme="minorEastAsia"/>
                <w:b/>
                <w:bCs/>
                <w:color w:val="000000"/>
                <w:sz w:val="24"/>
                <w:szCs w:val="24"/>
                <w:highlight w:val="none"/>
                <w:lang w:eastAsia="zh-CN"/>
              </w:rPr>
              <w:t>市政公用工程专业国家注册监理工程师</w:t>
            </w:r>
            <w:r>
              <w:rPr>
                <w:rFonts w:hint="eastAsia" w:asciiTheme="minorEastAsia" w:hAnsiTheme="minorEastAsia" w:eastAsiaTheme="minorEastAsia" w:cstheme="minorEastAsia"/>
                <w:b/>
                <w:bCs/>
                <w:color w:val="000000"/>
                <w:sz w:val="24"/>
                <w:szCs w:val="24"/>
                <w:highlight w:val="none"/>
              </w:rPr>
              <w:t>。</w:t>
            </w:r>
          </w:p>
          <w:p w14:paraId="67789E42">
            <w:pPr>
              <w:spacing w:line="400" w:lineRule="exact"/>
              <w:ind w:firstLine="482" w:firstLineChars="200"/>
              <w:rPr>
                <w:rFonts w:hint="eastAsia" w:asciiTheme="minorEastAsia" w:hAnsiTheme="minorEastAsia" w:eastAsiaTheme="minorEastAsia" w:cstheme="minorEastAsia"/>
                <w:color w:val="000000"/>
                <w:sz w:val="24"/>
                <w:szCs w:val="24"/>
                <w:highlight w:val="none"/>
                <w:shd w:val="clear" w:color="auto" w:fill="F9F9F9"/>
              </w:rPr>
            </w:pPr>
            <w:r>
              <w:rPr>
                <w:rFonts w:hint="eastAsia" w:asciiTheme="minorEastAsia" w:hAnsiTheme="minorEastAsia" w:eastAsiaTheme="minorEastAsia" w:cstheme="minorEastAsia"/>
                <w:b/>
                <w:bCs/>
                <w:color w:val="000000"/>
                <w:sz w:val="24"/>
                <w:szCs w:val="24"/>
                <w:highlight w:val="none"/>
              </w:rPr>
              <w:t>依据《杭州市建设工程项目总监理工程师管理办法》（杭建市发【2019】9号）文件规定，一个项目总监可承担一个甲级资质或二个乙级资质（丙级）项目，如参选后查实有在建项目将按《建德市建设市场不良行为记录和公示暂行办法》（建政办函（2010）197号）的规定从重处罚。</w:t>
            </w:r>
          </w:p>
        </w:tc>
      </w:tr>
      <w:tr w14:paraId="305CA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793" w:type="dxa"/>
            <w:tcBorders>
              <w:left w:val="single" w:color="auto" w:sz="12" w:space="0"/>
            </w:tcBorders>
            <w:noWrap w:val="0"/>
            <w:vAlign w:val="center"/>
          </w:tcPr>
          <w:p w14:paraId="36CCBF90">
            <w:pPr>
              <w:spacing w:line="40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p>
        </w:tc>
        <w:tc>
          <w:tcPr>
            <w:tcW w:w="2478" w:type="dxa"/>
            <w:noWrap w:val="0"/>
            <w:vAlign w:val="center"/>
          </w:tcPr>
          <w:p w14:paraId="1DE4F998">
            <w:pPr>
              <w:spacing w:line="400" w:lineRule="exact"/>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是否接受</w:t>
            </w:r>
          </w:p>
          <w:p w14:paraId="0EB2D773">
            <w:pPr>
              <w:spacing w:line="400" w:lineRule="exact"/>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联合体比选</w:t>
            </w:r>
          </w:p>
        </w:tc>
        <w:tc>
          <w:tcPr>
            <w:tcW w:w="6269" w:type="dxa"/>
            <w:tcBorders>
              <w:right w:val="single" w:color="auto" w:sz="12" w:space="0"/>
            </w:tcBorders>
            <w:noWrap w:val="0"/>
            <w:vAlign w:val="center"/>
          </w:tcPr>
          <w:p w14:paraId="244785E5">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不接受</w:t>
            </w:r>
          </w:p>
        </w:tc>
      </w:tr>
      <w:tr w14:paraId="6E9EB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93" w:type="dxa"/>
            <w:tcBorders>
              <w:left w:val="single" w:color="auto" w:sz="12" w:space="0"/>
            </w:tcBorders>
            <w:noWrap w:val="0"/>
            <w:vAlign w:val="center"/>
          </w:tcPr>
          <w:p w14:paraId="0FB49877">
            <w:pPr>
              <w:spacing w:line="40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5</w:t>
            </w:r>
          </w:p>
        </w:tc>
        <w:tc>
          <w:tcPr>
            <w:tcW w:w="2478" w:type="dxa"/>
            <w:noWrap w:val="0"/>
            <w:vAlign w:val="center"/>
          </w:tcPr>
          <w:p w14:paraId="12F26376">
            <w:pPr>
              <w:spacing w:line="400" w:lineRule="exact"/>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监理业绩要求</w:t>
            </w:r>
          </w:p>
        </w:tc>
        <w:tc>
          <w:tcPr>
            <w:tcW w:w="6269" w:type="dxa"/>
            <w:tcBorders>
              <w:right w:val="single" w:color="auto" w:sz="12" w:space="0"/>
            </w:tcBorders>
            <w:noWrap w:val="0"/>
            <w:vAlign w:val="center"/>
          </w:tcPr>
          <w:p w14:paraId="709CFC90">
            <w:pPr>
              <w:widowControl/>
              <w:spacing w:line="240" w:lineRule="auto"/>
              <w:ind w:firstLine="0" w:firstLineChars="0"/>
              <w:jc w:val="left"/>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近年来承担过类似工程监理业务，信誉良好</w:t>
            </w:r>
          </w:p>
        </w:tc>
      </w:tr>
      <w:tr w14:paraId="4845F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93" w:type="dxa"/>
            <w:tcBorders>
              <w:left w:val="single" w:color="auto" w:sz="12" w:space="0"/>
            </w:tcBorders>
            <w:noWrap w:val="0"/>
            <w:vAlign w:val="center"/>
          </w:tcPr>
          <w:p w14:paraId="1F69F72F">
            <w:pPr>
              <w:spacing w:line="40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6</w:t>
            </w:r>
          </w:p>
        </w:tc>
        <w:tc>
          <w:tcPr>
            <w:tcW w:w="2478" w:type="dxa"/>
            <w:noWrap w:val="0"/>
            <w:vAlign w:val="center"/>
          </w:tcPr>
          <w:p w14:paraId="032B6382">
            <w:pPr>
              <w:spacing w:line="400" w:lineRule="exact"/>
              <w:jc w:val="center"/>
              <w:rPr>
                <w:rFonts w:hint="eastAsia" w:asciiTheme="minorEastAsia" w:hAnsiTheme="minorEastAsia" w:eastAsiaTheme="minorEastAsia" w:cstheme="minorEastAsia"/>
                <w:color w:val="000000"/>
                <w:sz w:val="24"/>
                <w:szCs w:val="24"/>
                <w:highlight w:val="none"/>
                <w:shd w:val="clear" w:color="auto" w:fill="F9F9F9"/>
              </w:rPr>
            </w:pPr>
            <w:r>
              <w:rPr>
                <w:rFonts w:hint="eastAsia" w:asciiTheme="minorEastAsia" w:hAnsiTheme="minorEastAsia" w:eastAsiaTheme="minorEastAsia" w:cstheme="minorEastAsia"/>
                <w:color w:val="000000"/>
                <w:sz w:val="24"/>
                <w:szCs w:val="24"/>
                <w:highlight w:val="none"/>
                <w:shd w:val="clear" w:color="auto" w:fill="F9F9F9"/>
              </w:rPr>
              <w:t>踏勘现场</w:t>
            </w:r>
          </w:p>
        </w:tc>
        <w:tc>
          <w:tcPr>
            <w:tcW w:w="6269" w:type="dxa"/>
            <w:tcBorders>
              <w:right w:val="single" w:color="auto" w:sz="12" w:space="0"/>
            </w:tcBorders>
            <w:noWrap w:val="0"/>
            <w:vAlign w:val="center"/>
          </w:tcPr>
          <w:p w14:paraId="009A00CC">
            <w:pPr>
              <w:spacing w:line="400" w:lineRule="exact"/>
              <w:rPr>
                <w:rFonts w:hint="eastAsia" w:asciiTheme="minorEastAsia" w:hAnsiTheme="minorEastAsia" w:eastAsiaTheme="minorEastAsia" w:cstheme="minorEastAsia"/>
                <w:color w:val="000000"/>
                <w:sz w:val="24"/>
                <w:szCs w:val="24"/>
                <w:highlight w:val="none"/>
                <w:shd w:val="clear" w:color="auto" w:fill="F9F9F9"/>
              </w:rPr>
            </w:pPr>
            <w:r>
              <w:rPr>
                <w:rFonts w:hint="eastAsia" w:asciiTheme="minorEastAsia" w:hAnsiTheme="minorEastAsia" w:eastAsiaTheme="minorEastAsia" w:cstheme="minorEastAsia"/>
                <w:color w:val="000000"/>
                <w:sz w:val="24"/>
                <w:szCs w:val="24"/>
                <w:highlight w:val="none"/>
                <w:shd w:val="clear" w:color="auto" w:fill="F9F9F9"/>
              </w:rPr>
              <w:t>自行组织，费用自理</w:t>
            </w:r>
          </w:p>
        </w:tc>
      </w:tr>
      <w:tr w14:paraId="3E292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93" w:type="dxa"/>
            <w:tcBorders>
              <w:left w:val="single" w:color="auto" w:sz="12" w:space="0"/>
            </w:tcBorders>
            <w:noWrap w:val="0"/>
            <w:vAlign w:val="center"/>
          </w:tcPr>
          <w:p w14:paraId="26589325">
            <w:pPr>
              <w:spacing w:line="40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7</w:t>
            </w:r>
          </w:p>
        </w:tc>
        <w:tc>
          <w:tcPr>
            <w:tcW w:w="2478" w:type="dxa"/>
            <w:noWrap w:val="0"/>
            <w:vAlign w:val="center"/>
          </w:tcPr>
          <w:p w14:paraId="523D8AF5">
            <w:pPr>
              <w:spacing w:line="400" w:lineRule="exact"/>
              <w:jc w:val="center"/>
              <w:rPr>
                <w:rFonts w:hint="eastAsia" w:asciiTheme="minorEastAsia" w:hAnsiTheme="minorEastAsia" w:eastAsiaTheme="minorEastAsia" w:cstheme="minorEastAsia"/>
                <w:color w:val="000000"/>
                <w:sz w:val="24"/>
                <w:szCs w:val="24"/>
                <w:highlight w:val="none"/>
                <w:shd w:val="clear" w:color="auto" w:fill="F9F9F9"/>
              </w:rPr>
            </w:pPr>
            <w:r>
              <w:rPr>
                <w:rFonts w:hint="eastAsia" w:asciiTheme="minorEastAsia" w:hAnsiTheme="minorEastAsia" w:eastAsiaTheme="minorEastAsia" w:cstheme="minorEastAsia"/>
                <w:color w:val="000000"/>
                <w:sz w:val="24"/>
                <w:szCs w:val="24"/>
                <w:highlight w:val="none"/>
                <w:shd w:val="clear" w:color="auto" w:fill="F9F9F9"/>
              </w:rPr>
              <w:t>比选预备会</w:t>
            </w:r>
          </w:p>
        </w:tc>
        <w:tc>
          <w:tcPr>
            <w:tcW w:w="6269" w:type="dxa"/>
            <w:tcBorders>
              <w:right w:val="single" w:color="auto" w:sz="12" w:space="0"/>
            </w:tcBorders>
            <w:noWrap w:val="0"/>
            <w:vAlign w:val="center"/>
          </w:tcPr>
          <w:p w14:paraId="41C99B02">
            <w:pPr>
              <w:spacing w:line="400" w:lineRule="exact"/>
              <w:rPr>
                <w:rFonts w:hint="eastAsia" w:asciiTheme="minorEastAsia" w:hAnsiTheme="minorEastAsia" w:eastAsiaTheme="minorEastAsia" w:cstheme="minorEastAsia"/>
                <w:color w:val="000000"/>
                <w:sz w:val="24"/>
                <w:szCs w:val="24"/>
                <w:highlight w:val="none"/>
                <w:shd w:val="clear" w:color="auto" w:fill="F9F9F9"/>
              </w:rPr>
            </w:pPr>
            <w:r>
              <w:rPr>
                <w:rFonts w:hint="eastAsia" w:asciiTheme="minorEastAsia" w:hAnsiTheme="minorEastAsia" w:eastAsiaTheme="minorEastAsia" w:cstheme="minorEastAsia"/>
                <w:color w:val="000000"/>
                <w:sz w:val="24"/>
                <w:szCs w:val="24"/>
                <w:highlight w:val="none"/>
                <w:shd w:val="clear" w:color="auto" w:fill="F9F9F9"/>
              </w:rPr>
              <w:t>不召开</w:t>
            </w:r>
          </w:p>
        </w:tc>
      </w:tr>
      <w:tr w14:paraId="6A23E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93" w:type="dxa"/>
            <w:tcBorders>
              <w:left w:val="single" w:color="auto" w:sz="12" w:space="0"/>
            </w:tcBorders>
            <w:noWrap w:val="0"/>
            <w:vAlign w:val="center"/>
          </w:tcPr>
          <w:p w14:paraId="71FF7D91">
            <w:pPr>
              <w:spacing w:line="40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8</w:t>
            </w:r>
          </w:p>
        </w:tc>
        <w:tc>
          <w:tcPr>
            <w:tcW w:w="2478" w:type="dxa"/>
            <w:noWrap w:val="0"/>
            <w:vAlign w:val="center"/>
          </w:tcPr>
          <w:p w14:paraId="02F1E562">
            <w:pPr>
              <w:spacing w:line="400" w:lineRule="exact"/>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比选保证金</w:t>
            </w:r>
          </w:p>
        </w:tc>
        <w:tc>
          <w:tcPr>
            <w:tcW w:w="6269" w:type="dxa"/>
            <w:tcBorders>
              <w:right w:val="single" w:color="auto" w:sz="12" w:space="0"/>
            </w:tcBorders>
            <w:noWrap w:val="0"/>
            <w:vAlign w:val="center"/>
          </w:tcPr>
          <w:p w14:paraId="46A1E793">
            <w:pPr>
              <w:spacing w:line="400" w:lineRule="exact"/>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本项目无需缴纳比选保证金</w:t>
            </w:r>
          </w:p>
        </w:tc>
      </w:tr>
      <w:tr w14:paraId="3497A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793" w:type="dxa"/>
            <w:tcBorders>
              <w:left w:val="single" w:color="auto" w:sz="12" w:space="0"/>
            </w:tcBorders>
            <w:noWrap w:val="0"/>
            <w:vAlign w:val="center"/>
          </w:tcPr>
          <w:p w14:paraId="7D6E8C58">
            <w:pPr>
              <w:spacing w:line="40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9</w:t>
            </w:r>
          </w:p>
        </w:tc>
        <w:tc>
          <w:tcPr>
            <w:tcW w:w="2478" w:type="dxa"/>
            <w:noWrap w:val="0"/>
            <w:vAlign w:val="center"/>
          </w:tcPr>
          <w:p w14:paraId="2463EF06">
            <w:pPr>
              <w:pStyle w:val="11"/>
              <w:spacing w:line="400" w:lineRule="exact"/>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履约担保金额</w:t>
            </w:r>
          </w:p>
        </w:tc>
        <w:tc>
          <w:tcPr>
            <w:tcW w:w="6269" w:type="dxa"/>
            <w:tcBorders>
              <w:right w:val="single" w:color="auto" w:sz="12" w:space="0"/>
            </w:tcBorders>
            <w:noWrap w:val="0"/>
            <w:vAlign w:val="center"/>
          </w:tcPr>
          <w:p w14:paraId="738277F0">
            <w:pPr>
              <w:spacing w:line="400" w:lineRule="exact"/>
              <w:ind w:left="1"/>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中选人提供的履约担保金额为监理合同价的2%，以银行汇票或银行电汇或银行保函的形式提交。</w:t>
            </w:r>
          </w:p>
        </w:tc>
      </w:tr>
      <w:tr w14:paraId="0086B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93" w:type="dxa"/>
            <w:tcBorders>
              <w:left w:val="single" w:color="auto" w:sz="12" w:space="0"/>
            </w:tcBorders>
            <w:noWrap w:val="0"/>
            <w:vAlign w:val="center"/>
          </w:tcPr>
          <w:p w14:paraId="5C865645">
            <w:pPr>
              <w:spacing w:line="40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10</w:t>
            </w:r>
          </w:p>
        </w:tc>
        <w:tc>
          <w:tcPr>
            <w:tcW w:w="2478" w:type="dxa"/>
            <w:noWrap w:val="0"/>
            <w:vAlign w:val="center"/>
          </w:tcPr>
          <w:p w14:paraId="58D27BC8">
            <w:pPr>
              <w:spacing w:line="400" w:lineRule="exact"/>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zh-CN"/>
              </w:rPr>
              <w:t>比选响应文件</w:t>
            </w:r>
            <w:r>
              <w:rPr>
                <w:rFonts w:hint="eastAsia" w:asciiTheme="minorEastAsia" w:hAnsiTheme="minorEastAsia" w:eastAsiaTheme="minorEastAsia" w:cstheme="minorEastAsia"/>
                <w:color w:val="000000"/>
                <w:sz w:val="24"/>
                <w:szCs w:val="24"/>
                <w:highlight w:val="none"/>
              </w:rPr>
              <w:t>有效期</w:t>
            </w:r>
          </w:p>
        </w:tc>
        <w:tc>
          <w:tcPr>
            <w:tcW w:w="6269" w:type="dxa"/>
            <w:tcBorders>
              <w:right w:val="single" w:color="auto" w:sz="12" w:space="0"/>
            </w:tcBorders>
            <w:noWrap w:val="0"/>
            <w:vAlign w:val="center"/>
          </w:tcPr>
          <w:p w14:paraId="5911429A">
            <w:pPr>
              <w:pStyle w:val="1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pacing w:val="-6"/>
                <w:sz w:val="24"/>
                <w:szCs w:val="24"/>
                <w:highlight w:val="none"/>
              </w:rPr>
              <w:t>比选响应文件在比选响应截止日期之后90个日历天内有效</w:t>
            </w:r>
          </w:p>
        </w:tc>
      </w:tr>
      <w:tr w14:paraId="72D64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0" w:hRule="atLeast"/>
          <w:jc w:val="center"/>
        </w:trPr>
        <w:tc>
          <w:tcPr>
            <w:tcW w:w="793" w:type="dxa"/>
            <w:tcBorders>
              <w:left w:val="single" w:color="auto" w:sz="12" w:space="0"/>
            </w:tcBorders>
            <w:noWrap w:val="0"/>
            <w:vAlign w:val="center"/>
          </w:tcPr>
          <w:p w14:paraId="3D804AB5">
            <w:pPr>
              <w:spacing w:line="40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11</w:t>
            </w:r>
          </w:p>
        </w:tc>
        <w:tc>
          <w:tcPr>
            <w:tcW w:w="2478" w:type="dxa"/>
            <w:noWrap w:val="0"/>
            <w:vAlign w:val="center"/>
          </w:tcPr>
          <w:p w14:paraId="3B9114CB">
            <w:pPr>
              <w:spacing w:line="400" w:lineRule="exact"/>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比选答疑</w:t>
            </w:r>
          </w:p>
        </w:tc>
        <w:tc>
          <w:tcPr>
            <w:tcW w:w="6269" w:type="dxa"/>
            <w:tcBorders>
              <w:right w:val="single" w:color="auto" w:sz="12" w:space="0"/>
            </w:tcBorders>
            <w:noWrap w:val="0"/>
            <w:vAlign w:val="center"/>
          </w:tcPr>
          <w:p w14:paraId="0012B18E">
            <w:pPr>
              <w:keepNext w:val="0"/>
              <w:keepLines w:val="0"/>
              <w:pageBreakBefore w:val="0"/>
              <w:widowControl w:val="0"/>
              <w:kinsoku/>
              <w:wordWrap w:val="0"/>
              <w:overflowPunct/>
              <w:topLinePunct w:val="0"/>
              <w:autoSpaceDE/>
              <w:autoSpaceDN/>
              <w:bidi w:val="0"/>
              <w:adjustRightInd/>
              <w:snapToGrid/>
              <w:spacing w:line="400" w:lineRule="exact"/>
              <w:ind w:left="0" w:firstLine="0" w:firstLineChars="0"/>
              <w:jc w:val="left"/>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参选人如认为比选文件有异议，应以书面形式于</w:t>
            </w:r>
            <w:r>
              <w:rPr>
                <w:rFonts w:hint="eastAsia" w:asciiTheme="minorEastAsia" w:hAnsiTheme="minorEastAsia" w:eastAsiaTheme="minorEastAsia" w:cstheme="minorEastAsia"/>
                <w:b/>
                <w:color w:val="auto"/>
                <w:sz w:val="24"/>
                <w:szCs w:val="24"/>
                <w:highlight w:val="none"/>
                <w:lang w:eastAsia="zh-CN"/>
              </w:rPr>
              <w:t>2026</w:t>
            </w:r>
            <w:r>
              <w:rPr>
                <w:rFonts w:hint="eastAsia" w:asciiTheme="minorEastAsia" w:hAnsiTheme="minorEastAsia" w:eastAsiaTheme="minorEastAsia" w:cstheme="minorEastAsia"/>
                <w:b/>
                <w:color w:val="auto"/>
                <w:sz w:val="24"/>
                <w:szCs w:val="24"/>
                <w:highlight w:val="none"/>
              </w:rPr>
              <w:t>年</w:t>
            </w:r>
            <w:r>
              <w:rPr>
                <w:rFonts w:hint="eastAsia" w:asciiTheme="minorEastAsia" w:hAnsiTheme="minorEastAsia" w:eastAsiaTheme="minorEastAsia" w:cstheme="minorEastAsia"/>
                <w:b/>
                <w:color w:val="auto"/>
                <w:sz w:val="24"/>
                <w:szCs w:val="24"/>
                <w:highlight w:val="none"/>
                <w:u w:val="single"/>
                <w:lang w:val="en-US" w:eastAsia="zh-CN"/>
              </w:rPr>
              <w:t xml:space="preserve"> 6</w:t>
            </w:r>
            <w:r>
              <w:rPr>
                <w:rFonts w:hint="eastAsia" w:asciiTheme="minorEastAsia" w:hAnsiTheme="minorEastAsia" w:eastAsiaTheme="minorEastAsia" w:cstheme="minorEastAsia"/>
                <w:b/>
                <w:color w:val="auto"/>
                <w:sz w:val="24"/>
                <w:szCs w:val="24"/>
                <w:highlight w:val="none"/>
              </w:rPr>
              <w:t>月</w:t>
            </w:r>
            <w:r>
              <w:rPr>
                <w:rFonts w:hint="eastAsia" w:asciiTheme="minorEastAsia" w:hAnsiTheme="minorEastAsia" w:eastAsiaTheme="minorEastAsia" w:cstheme="minorEastAsia"/>
                <w:b/>
                <w:color w:val="auto"/>
                <w:sz w:val="24"/>
                <w:szCs w:val="24"/>
                <w:highlight w:val="none"/>
                <w:u w:val="single"/>
                <w:lang w:val="en-US" w:eastAsia="zh-CN"/>
              </w:rPr>
              <w:t xml:space="preserve"> 23 </w:t>
            </w:r>
            <w:r>
              <w:rPr>
                <w:rFonts w:hint="eastAsia" w:asciiTheme="minorEastAsia" w:hAnsiTheme="minorEastAsia" w:eastAsiaTheme="minorEastAsia" w:cstheme="minorEastAsia"/>
                <w:b/>
                <w:color w:val="auto"/>
                <w:sz w:val="24"/>
                <w:szCs w:val="24"/>
                <w:highlight w:val="none"/>
              </w:rPr>
              <w:t>日</w:t>
            </w:r>
            <w:r>
              <w:rPr>
                <w:rFonts w:hint="eastAsia" w:asciiTheme="minorEastAsia" w:hAnsiTheme="minorEastAsia" w:eastAsiaTheme="minorEastAsia" w:cstheme="minorEastAsia"/>
                <w:b/>
                <w:color w:val="auto"/>
                <w:sz w:val="24"/>
                <w:szCs w:val="24"/>
                <w:highlight w:val="none"/>
                <w:lang w:val="en-US" w:eastAsia="zh-CN"/>
              </w:rPr>
              <w:t>16</w:t>
            </w:r>
            <w:r>
              <w:rPr>
                <w:rFonts w:hint="eastAsia" w:asciiTheme="minorEastAsia" w:hAnsiTheme="minorEastAsia" w:eastAsiaTheme="minorEastAsia" w:cstheme="minorEastAsia"/>
                <w:b/>
                <w:color w:val="auto"/>
                <w:sz w:val="24"/>
                <w:szCs w:val="24"/>
                <w:highlight w:val="none"/>
              </w:rPr>
              <w:t>时</w:t>
            </w:r>
            <w:r>
              <w:rPr>
                <w:rFonts w:hint="eastAsia" w:asciiTheme="minorEastAsia" w:hAnsiTheme="minorEastAsia" w:eastAsiaTheme="minorEastAsia" w:cstheme="minorEastAsia"/>
                <w:color w:val="000000"/>
                <w:sz w:val="24"/>
                <w:szCs w:val="24"/>
                <w:highlight w:val="none"/>
              </w:rPr>
              <w:t>前提交至建设单位，建设单位将在比选</w:t>
            </w:r>
            <w:r>
              <w:rPr>
                <w:rFonts w:hint="eastAsia" w:asciiTheme="minorEastAsia" w:hAnsiTheme="minorEastAsia" w:eastAsiaTheme="minorEastAsia" w:cstheme="minorEastAsia"/>
                <w:b/>
                <w:color w:val="000000"/>
                <w:sz w:val="24"/>
                <w:szCs w:val="24"/>
                <w:highlight w:val="none"/>
              </w:rPr>
              <w:t>前</w:t>
            </w:r>
            <w:r>
              <w:rPr>
                <w:rFonts w:hint="eastAsia" w:asciiTheme="minorEastAsia" w:hAnsiTheme="minorEastAsia" w:eastAsiaTheme="minorEastAsia" w:cstheme="minorEastAsia"/>
                <w:b/>
                <w:color w:val="000000"/>
                <w:sz w:val="24"/>
                <w:szCs w:val="24"/>
                <w:highlight w:val="none"/>
                <w:u w:val="single"/>
                <w:lang w:val="en-US" w:eastAsia="zh-CN"/>
              </w:rPr>
              <w:t>3</w:t>
            </w:r>
            <w:r>
              <w:rPr>
                <w:rFonts w:hint="eastAsia" w:asciiTheme="minorEastAsia" w:hAnsiTheme="minorEastAsia" w:eastAsiaTheme="minorEastAsia" w:cstheme="minorEastAsia"/>
                <w:b/>
                <w:color w:val="000000"/>
                <w:sz w:val="24"/>
                <w:szCs w:val="24"/>
                <w:highlight w:val="none"/>
              </w:rPr>
              <w:t>天</w:t>
            </w:r>
            <w:r>
              <w:rPr>
                <w:rFonts w:hint="eastAsia" w:asciiTheme="minorEastAsia" w:hAnsiTheme="minorEastAsia" w:eastAsiaTheme="minorEastAsia" w:cstheme="minorEastAsia"/>
                <w:color w:val="000000"/>
                <w:sz w:val="24"/>
                <w:szCs w:val="24"/>
                <w:highlight w:val="none"/>
              </w:rPr>
              <w:t>作出统一的解答，并以比选补充文件的形式，</w:t>
            </w:r>
            <w:r>
              <w:rPr>
                <w:rFonts w:hint="eastAsia" w:asciiTheme="minorEastAsia" w:hAnsiTheme="minorEastAsia" w:eastAsiaTheme="minorEastAsia" w:cstheme="minorEastAsia"/>
                <w:sz w:val="24"/>
                <w:szCs w:val="24"/>
                <w:highlight w:val="none"/>
              </w:rPr>
              <w:t>在建德市门户网公共资源交易板块</w:t>
            </w:r>
            <w:r>
              <w:rPr>
                <w:rFonts w:hint="eastAsia" w:asciiTheme="minorEastAsia" w:hAnsiTheme="minorEastAsia" w:eastAsiaTheme="minorEastAsia" w:cstheme="minorEastAsia"/>
                <w:sz w:val="24"/>
                <w:szCs w:val="24"/>
                <w:highlight w:val="none"/>
                <w:lang w:eastAsia="zh-CN"/>
              </w:rPr>
              <w:t>、招必得建德专区：（https://www.zhaobide.com/Web/Partner_index?pid=58d5b09e-d858-48ad-8420-c9d65ba2745d）</w:t>
            </w:r>
            <w:r>
              <w:rPr>
                <w:rFonts w:hint="eastAsia" w:asciiTheme="minorEastAsia" w:hAnsiTheme="minorEastAsia" w:eastAsiaTheme="minorEastAsia" w:cstheme="minorEastAsia"/>
                <w:sz w:val="24"/>
                <w:szCs w:val="24"/>
                <w:highlight w:val="none"/>
              </w:rPr>
              <w:t>上发布</w:t>
            </w:r>
            <w:r>
              <w:rPr>
                <w:rFonts w:hint="eastAsia" w:asciiTheme="minorEastAsia" w:hAnsiTheme="minorEastAsia" w:eastAsiaTheme="minorEastAsia" w:cstheme="minorEastAsia"/>
                <w:color w:val="000000"/>
                <w:sz w:val="24"/>
                <w:szCs w:val="24"/>
                <w:highlight w:val="none"/>
              </w:rPr>
              <w:t>。</w:t>
            </w:r>
          </w:p>
        </w:tc>
      </w:tr>
      <w:tr w14:paraId="13A76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93" w:type="dxa"/>
            <w:tcBorders>
              <w:left w:val="single" w:color="auto" w:sz="12" w:space="0"/>
            </w:tcBorders>
            <w:noWrap w:val="0"/>
            <w:vAlign w:val="center"/>
          </w:tcPr>
          <w:p w14:paraId="171BFB79">
            <w:pPr>
              <w:spacing w:line="480" w:lineRule="auto"/>
              <w:jc w:val="center"/>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序号</w:t>
            </w:r>
          </w:p>
        </w:tc>
        <w:tc>
          <w:tcPr>
            <w:tcW w:w="2478" w:type="dxa"/>
            <w:noWrap w:val="0"/>
            <w:vAlign w:val="center"/>
          </w:tcPr>
          <w:p w14:paraId="2C977960">
            <w:pPr>
              <w:spacing w:line="480" w:lineRule="auto"/>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
                <w:color w:val="000000"/>
                <w:sz w:val="24"/>
                <w:szCs w:val="24"/>
                <w:highlight w:val="none"/>
              </w:rPr>
              <w:t>项  目</w:t>
            </w:r>
          </w:p>
        </w:tc>
        <w:tc>
          <w:tcPr>
            <w:tcW w:w="6269" w:type="dxa"/>
            <w:tcBorders>
              <w:right w:val="single" w:color="auto" w:sz="12" w:space="0"/>
            </w:tcBorders>
            <w:noWrap w:val="0"/>
            <w:vAlign w:val="center"/>
          </w:tcPr>
          <w:p w14:paraId="12D3D8D6">
            <w:pPr>
              <w:spacing w:line="480" w:lineRule="auto"/>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
                <w:color w:val="000000"/>
                <w:sz w:val="24"/>
                <w:szCs w:val="24"/>
                <w:highlight w:val="none"/>
              </w:rPr>
              <w:t>内       容</w:t>
            </w:r>
          </w:p>
        </w:tc>
      </w:tr>
      <w:tr w14:paraId="54C6A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793" w:type="dxa"/>
            <w:tcBorders>
              <w:left w:val="single" w:color="auto" w:sz="12" w:space="0"/>
            </w:tcBorders>
            <w:noWrap w:val="0"/>
            <w:vAlign w:val="center"/>
          </w:tcPr>
          <w:p w14:paraId="3992A6CF">
            <w:pPr>
              <w:spacing w:line="40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12</w:t>
            </w:r>
          </w:p>
        </w:tc>
        <w:tc>
          <w:tcPr>
            <w:tcW w:w="2478" w:type="dxa"/>
            <w:noWrap w:val="0"/>
            <w:vAlign w:val="center"/>
          </w:tcPr>
          <w:p w14:paraId="688A7FCA">
            <w:pPr>
              <w:spacing w:line="400" w:lineRule="exact"/>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参选人确认收到比选文件澄清的时间</w:t>
            </w:r>
          </w:p>
        </w:tc>
        <w:tc>
          <w:tcPr>
            <w:tcW w:w="6269" w:type="dxa"/>
            <w:tcBorders>
              <w:right w:val="single" w:color="auto" w:sz="12" w:space="0"/>
            </w:tcBorders>
            <w:noWrap w:val="0"/>
            <w:vAlign w:val="center"/>
          </w:tcPr>
          <w:p w14:paraId="754C1064">
            <w:pPr>
              <w:spacing w:line="240" w:lineRule="auto"/>
              <w:ind w:left="2"/>
              <w:jc w:val="lef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参选人在下载补充、澄清、修改资料后，无需向建设单位确认收悉。</w:t>
            </w:r>
          </w:p>
        </w:tc>
      </w:tr>
      <w:tr w14:paraId="2F50F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 w:hRule="atLeast"/>
          <w:jc w:val="center"/>
        </w:trPr>
        <w:tc>
          <w:tcPr>
            <w:tcW w:w="793" w:type="dxa"/>
            <w:tcBorders>
              <w:left w:val="single" w:color="auto" w:sz="12" w:space="0"/>
            </w:tcBorders>
            <w:noWrap w:val="0"/>
            <w:vAlign w:val="center"/>
          </w:tcPr>
          <w:p w14:paraId="479BA2EC">
            <w:pPr>
              <w:spacing w:line="480" w:lineRule="auto"/>
              <w:jc w:val="center"/>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13</w:t>
            </w:r>
          </w:p>
        </w:tc>
        <w:tc>
          <w:tcPr>
            <w:tcW w:w="2478" w:type="dxa"/>
            <w:noWrap w:val="0"/>
            <w:vAlign w:val="center"/>
          </w:tcPr>
          <w:p w14:paraId="7100A4A0">
            <w:pPr>
              <w:spacing w:line="360" w:lineRule="auto"/>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比选响应文件递交地点及递交截止时间</w:t>
            </w:r>
          </w:p>
        </w:tc>
        <w:tc>
          <w:tcPr>
            <w:tcW w:w="6269" w:type="dxa"/>
            <w:tcBorders>
              <w:right w:val="single" w:color="auto" w:sz="12" w:space="0"/>
            </w:tcBorders>
            <w:noWrap w:val="0"/>
            <w:vAlign w:val="center"/>
          </w:tcPr>
          <w:p w14:paraId="7EBE2ACF">
            <w:pPr>
              <w:spacing w:line="240" w:lineRule="auto"/>
              <w:ind w:left="-107" w:leftChars="-51"/>
              <w:rPr>
                <w:rFonts w:hint="default"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地点：杭州市公共资源交易中心建德分中心（浙江省建德市</w:t>
            </w:r>
            <w:r>
              <w:rPr>
                <w:rFonts w:hint="eastAsia" w:asciiTheme="minorEastAsia" w:hAnsiTheme="minorEastAsia" w:eastAsiaTheme="minorEastAsia" w:cstheme="minorEastAsia"/>
                <w:color w:val="000000"/>
                <w:sz w:val="24"/>
                <w:szCs w:val="24"/>
                <w:highlight w:val="none"/>
                <w:lang w:eastAsia="zh-CN"/>
              </w:rPr>
              <w:t>洋溪街道新安江路</w:t>
            </w:r>
            <w:r>
              <w:rPr>
                <w:rFonts w:hint="eastAsia" w:asciiTheme="minorEastAsia" w:hAnsiTheme="minorEastAsia" w:eastAsiaTheme="minorEastAsia" w:cstheme="minorEastAsia"/>
                <w:color w:val="000000"/>
                <w:sz w:val="24"/>
                <w:szCs w:val="24"/>
                <w:highlight w:val="none"/>
                <w:lang w:val="en-US" w:eastAsia="zh-CN"/>
              </w:rPr>
              <w:t>399号（原建德市客运中心）</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1#开标室</w:t>
            </w:r>
          </w:p>
          <w:p w14:paraId="6D4DFC58">
            <w:pPr>
              <w:spacing w:line="240" w:lineRule="auto"/>
              <w:ind w:left="-107" w:leftChars="-51"/>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截止时间：</w:t>
            </w:r>
            <w:r>
              <w:rPr>
                <w:rFonts w:hint="eastAsia" w:asciiTheme="minorEastAsia" w:hAnsiTheme="minorEastAsia" w:eastAsiaTheme="minorEastAsia" w:cstheme="minorEastAsia"/>
                <w:b/>
                <w:bCs/>
                <w:color w:val="auto"/>
                <w:kern w:val="0"/>
                <w:sz w:val="24"/>
                <w:szCs w:val="24"/>
                <w:highlight w:val="none"/>
                <w:lang w:eastAsia="zh-CN"/>
              </w:rPr>
              <w:t>2026</w:t>
            </w:r>
            <w:r>
              <w:rPr>
                <w:rFonts w:hint="eastAsia" w:asciiTheme="minorEastAsia" w:hAnsiTheme="minorEastAsia" w:eastAsiaTheme="minorEastAsia" w:cstheme="minorEastAsia"/>
                <w:b/>
                <w:bCs/>
                <w:color w:val="auto"/>
                <w:kern w:val="0"/>
                <w:sz w:val="24"/>
                <w:szCs w:val="24"/>
                <w:highlight w:val="none"/>
              </w:rPr>
              <w:t>年6月29日9时00分</w:t>
            </w:r>
            <w:r>
              <w:rPr>
                <w:rFonts w:hint="eastAsia" w:asciiTheme="minorEastAsia" w:hAnsiTheme="minorEastAsia" w:eastAsiaTheme="minorEastAsia" w:cstheme="minorEastAsia"/>
                <w:b/>
                <w:color w:val="auto"/>
                <w:sz w:val="24"/>
                <w:szCs w:val="24"/>
                <w:highlight w:val="none"/>
              </w:rPr>
              <w:t>止</w:t>
            </w:r>
          </w:p>
        </w:tc>
      </w:tr>
      <w:tr w14:paraId="4AF50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jc w:val="center"/>
        </w:trPr>
        <w:tc>
          <w:tcPr>
            <w:tcW w:w="793" w:type="dxa"/>
            <w:tcBorders>
              <w:left w:val="single" w:color="auto" w:sz="12" w:space="0"/>
            </w:tcBorders>
            <w:noWrap w:val="0"/>
            <w:vAlign w:val="center"/>
          </w:tcPr>
          <w:p w14:paraId="7503171F">
            <w:pPr>
              <w:spacing w:line="360" w:lineRule="auto"/>
              <w:jc w:val="center"/>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14</w:t>
            </w:r>
          </w:p>
        </w:tc>
        <w:tc>
          <w:tcPr>
            <w:tcW w:w="2478" w:type="dxa"/>
            <w:noWrap w:val="0"/>
            <w:vAlign w:val="center"/>
          </w:tcPr>
          <w:p w14:paraId="7F8F2A30">
            <w:pPr>
              <w:spacing w:line="360" w:lineRule="auto"/>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比选时间和地点</w:t>
            </w:r>
          </w:p>
        </w:tc>
        <w:tc>
          <w:tcPr>
            <w:tcW w:w="6269" w:type="dxa"/>
            <w:tcBorders>
              <w:right w:val="single" w:color="auto" w:sz="12" w:space="0"/>
            </w:tcBorders>
            <w:noWrap w:val="0"/>
            <w:vAlign w:val="center"/>
          </w:tcPr>
          <w:p w14:paraId="627783ED">
            <w:pPr>
              <w:spacing w:line="240" w:lineRule="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地点：杭州市公共资源交易中心建德分中心（浙江省建德市</w:t>
            </w:r>
            <w:r>
              <w:rPr>
                <w:rFonts w:hint="eastAsia" w:asciiTheme="minorEastAsia" w:hAnsiTheme="minorEastAsia" w:eastAsiaTheme="minorEastAsia" w:cstheme="minorEastAsia"/>
                <w:color w:val="000000"/>
                <w:sz w:val="24"/>
                <w:szCs w:val="24"/>
                <w:highlight w:val="none"/>
                <w:lang w:eastAsia="zh-CN"/>
              </w:rPr>
              <w:t>洋溪街道新安江路</w:t>
            </w:r>
            <w:r>
              <w:rPr>
                <w:rFonts w:hint="eastAsia" w:asciiTheme="minorEastAsia" w:hAnsiTheme="minorEastAsia" w:eastAsiaTheme="minorEastAsia" w:cstheme="minorEastAsia"/>
                <w:color w:val="000000"/>
                <w:sz w:val="24"/>
                <w:szCs w:val="24"/>
                <w:highlight w:val="none"/>
                <w:lang w:val="en-US" w:eastAsia="zh-CN"/>
              </w:rPr>
              <w:t>399号（原建德市客运中心）</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1#开标室</w:t>
            </w:r>
          </w:p>
          <w:p w14:paraId="10AF1E73">
            <w:pPr>
              <w:spacing w:line="24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比选时间</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b/>
                <w:bCs/>
                <w:color w:val="auto"/>
                <w:kern w:val="0"/>
                <w:sz w:val="24"/>
                <w:szCs w:val="24"/>
                <w:highlight w:val="none"/>
                <w:lang w:eastAsia="zh-CN"/>
              </w:rPr>
              <w:t>2026</w:t>
            </w:r>
            <w:r>
              <w:rPr>
                <w:rFonts w:hint="eastAsia" w:asciiTheme="minorEastAsia" w:hAnsiTheme="minorEastAsia" w:eastAsiaTheme="minorEastAsia" w:cstheme="minorEastAsia"/>
                <w:b/>
                <w:bCs/>
                <w:color w:val="auto"/>
                <w:kern w:val="0"/>
                <w:sz w:val="24"/>
                <w:szCs w:val="24"/>
                <w:highlight w:val="none"/>
              </w:rPr>
              <w:t>年6月29日9时00分</w:t>
            </w:r>
            <w:r>
              <w:rPr>
                <w:rFonts w:hint="eastAsia" w:asciiTheme="minorEastAsia" w:hAnsiTheme="minorEastAsia" w:eastAsiaTheme="minorEastAsia" w:cstheme="minorEastAsia"/>
                <w:b/>
                <w:color w:val="auto"/>
                <w:sz w:val="24"/>
                <w:szCs w:val="24"/>
                <w:highlight w:val="none"/>
              </w:rPr>
              <w:t>止</w:t>
            </w:r>
          </w:p>
        </w:tc>
      </w:tr>
      <w:tr w14:paraId="72E44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0" w:hRule="atLeast"/>
          <w:jc w:val="center"/>
        </w:trPr>
        <w:tc>
          <w:tcPr>
            <w:tcW w:w="793" w:type="dxa"/>
            <w:tcBorders>
              <w:left w:val="single" w:color="auto" w:sz="12" w:space="0"/>
            </w:tcBorders>
            <w:noWrap w:val="0"/>
            <w:vAlign w:val="center"/>
          </w:tcPr>
          <w:p w14:paraId="58E212D4">
            <w:pPr>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15</w:t>
            </w:r>
          </w:p>
        </w:tc>
        <w:tc>
          <w:tcPr>
            <w:tcW w:w="2478" w:type="dxa"/>
            <w:noWrap w:val="0"/>
            <w:vAlign w:val="center"/>
          </w:tcPr>
          <w:p w14:paraId="3EE51395">
            <w:pPr>
              <w:spacing w:line="336" w:lineRule="auto"/>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比选时必须到场的人员</w:t>
            </w:r>
          </w:p>
        </w:tc>
        <w:tc>
          <w:tcPr>
            <w:tcW w:w="6269" w:type="dxa"/>
            <w:tcBorders>
              <w:right w:val="single" w:color="auto" w:sz="12" w:space="0"/>
            </w:tcBorders>
            <w:noWrap w:val="0"/>
            <w:vAlign w:val="center"/>
          </w:tcPr>
          <w:p w14:paraId="65D9FABB">
            <w:pPr>
              <w:spacing w:line="240" w:lineRule="auto"/>
              <w:jc w:val="lef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本项目采取不见面比选方式，参选人不进入比选场所。纸质比选响应文件</w:t>
            </w:r>
            <w:r>
              <w:rPr>
                <w:rFonts w:hint="eastAsia" w:asciiTheme="minorEastAsia" w:hAnsiTheme="minorEastAsia" w:eastAsiaTheme="minorEastAsia" w:cstheme="minorEastAsia"/>
                <w:color w:val="000000"/>
                <w:sz w:val="24"/>
                <w:szCs w:val="24"/>
                <w:highlight w:val="none"/>
                <w:lang w:val="en-US" w:eastAsia="zh-CN"/>
              </w:rPr>
              <w:t xml:space="preserve">  </w:t>
            </w:r>
            <w:bookmarkStart w:id="90" w:name="_GoBack"/>
            <w:bookmarkEnd w:id="90"/>
            <w:r>
              <w:rPr>
                <w:rFonts w:hint="eastAsia" w:asciiTheme="minorEastAsia" w:hAnsiTheme="minorEastAsia" w:eastAsiaTheme="minorEastAsia" w:cstheme="minorEastAsia"/>
                <w:color w:val="000000"/>
                <w:sz w:val="24"/>
                <w:szCs w:val="24"/>
                <w:highlight w:val="none"/>
              </w:rPr>
              <w:t>的递交由参选人通过EMS邮政快递邮寄或者到指定的递交地点完成比选响应文件的递交工作后离开(若参选人自行到指定的递交地点完成比选响应文件的，需在比选前一个小时开始递交比选响应文件，提前递交的不予接收）。逾期送达的或者未送达指定地点的比选响应文件，通过非EMS邮政快递邮寄方式递交的比选响应文件建设单位不予接收。比选过程全程监控录像，参选人可通过建德市门户网公共资源交易板块观看现场直播或录播。比选代理单位的工作人员将于比选截止时间前两天开始接收邮寄的比选响应文件，并在行业监管部门和建设单位代表、交易平台工作人员的见证下做好记录工作后封存于交易中心专门提供的处于24小时监控的密封柜中。收件人及联系人：</w:t>
            </w:r>
            <w:r>
              <w:rPr>
                <w:rFonts w:hint="eastAsia" w:asciiTheme="minorEastAsia" w:hAnsiTheme="minorEastAsia" w:eastAsiaTheme="minorEastAsia" w:cstheme="minorEastAsia"/>
                <w:color w:val="000000"/>
                <w:sz w:val="24"/>
                <w:szCs w:val="24"/>
                <w:highlight w:val="none"/>
                <w:lang w:val="en-US" w:eastAsia="zh-CN"/>
              </w:rPr>
              <w:t>林侗</w:t>
            </w:r>
            <w:r>
              <w:rPr>
                <w:rFonts w:hint="eastAsia" w:asciiTheme="minorEastAsia" w:hAnsiTheme="minorEastAsia" w:eastAsiaTheme="minorEastAsia" w:cstheme="minorEastAsia"/>
                <w:color w:val="000000"/>
                <w:sz w:val="24"/>
                <w:szCs w:val="24"/>
                <w:highlight w:val="none"/>
              </w:rPr>
              <w:t>，联系电话：</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 xml:space="preserve"> 13758172847</w:t>
            </w:r>
          </w:p>
        </w:tc>
      </w:tr>
      <w:tr w14:paraId="1E4EB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2" w:hRule="atLeast"/>
          <w:jc w:val="center"/>
        </w:trPr>
        <w:tc>
          <w:tcPr>
            <w:tcW w:w="793" w:type="dxa"/>
            <w:tcBorders>
              <w:left w:val="single" w:color="auto" w:sz="12" w:space="0"/>
            </w:tcBorders>
            <w:noWrap w:val="0"/>
            <w:vAlign w:val="center"/>
          </w:tcPr>
          <w:p w14:paraId="22F32C71">
            <w:pPr>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16</w:t>
            </w:r>
          </w:p>
        </w:tc>
        <w:tc>
          <w:tcPr>
            <w:tcW w:w="2478" w:type="dxa"/>
            <w:noWrap w:val="0"/>
            <w:vAlign w:val="center"/>
          </w:tcPr>
          <w:p w14:paraId="27E3C61C">
            <w:pPr>
              <w:spacing w:line="360" w:lineRule="auto"/>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比选响应文件份数</w:t>
            </w:r>
          </w:p>
        </w:tc>
        <w:tc>
          <w:tcPr>
            <w:tcW w:w="6269" w:type="dxa"/>
            <w:tcBorders>
              <w:right w:val="single" w:color="auto" w:sz="12" w:space="0"/>
            </w:tcBorders>
            <w:noWrap w:val="0"/>
            <w:vAlign w:val="center"/>
          </w:tcPr>
          <w:p w14:paraId="07012BD1">
            <w:pP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商务响应文件正本壹份、副本肆份；</w:t>
            </w:r>
          </w:p>
          <w:p w14:paraId="0EB7AE9B">
            <w:pP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资信响应文件正本壹份、副本肆份；</w:t>
            </w:r>
          </w:p>
          <w:p w14:paraId="5E25D1C5">
            <w:pP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技术响应文件正本壹份、副本肆份；</w:t>
            </w:r>
          </w:p>
          <w:p w14:paraId="550E4490">
            <w:pP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资格审查响应文件壹份。 </w:t>
            </w:r>
          </w:p>
        </w:tc>
      </w:tr>
      <w:tr w14:paraId="483E1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793" w:type="dxa"/>
            <w:tcBorders>
              <w:left w:val="single" w:color="auto" w:sz="12" w:space="0"/>
            </w:tcBorders>
            <w:noWrap w:val="0"/>
            <w:vAlign w:val="center"/>
          </w:tcPr>
          <w:p w14:paraId="0E6915F7">
            <w:pPr>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17</w:t>
            </w:r>
          </w:p>
        </w:tc>
        <w:tc>
          <w:tcPr>
            <w:tcW w:w="2478" w:type="dxa"/>
            <w:noWrap w:val="0"/>
            <w:vAlign w:val="center"/>
          </w:tcPr>
          <w:p w14:paraId="7B673364">
            <w:pPr>
              <w:pStyle w:val="54"/>
              <w:kinsoku w:val="0"/>
              <w:overflowPunct w:val="0"/>
              <w:jc w:val="center"/>
              <w:rPr>
                <w:rFonts w:hint="eastAsia" w:asciiTheme="minorEastAsia" w:hAnsiTheme="minorEastAsia" w:eastAsiaTheme="minorEastAsia" w:cstheme="minorEastAsia"/>
                <w:b/>
                <w:bCs/>
                <w:color w:val="000000"/>
                <w:sz w:val="24"/>
                <w:szCs w:val="24"/>
                <w:highlight w:val="none"/>
                <w:lang w:val="zh-CN"/>
              </w:rPr>
            </w:pPr>
            <w:r>
              <w:rPr>
                <w:rFonts w:hint="eastAsia" w:asciiTheme="minorEastAsia" w:hAnsiTheme="minorEastAsia" w:eastAsiaTheme="minorEastAsia" w:cstheme="minorEastAsia"/>
                <w:b/>
                <w:bCs/>
                <w:color w:val="000000"/>
                <w:sz w:val="24"/>
                <w:szCs w:val="24"/>
                <w:highlight w:val="none"/>
                <w:lang w:val="zh-CN"/>
              </w:rPr>
              <w:t>监理费最高限价</w:t>
            </w:r>
          </w:p>
          <w:p w14:paraId="0CA4D649">
            <w:pPr>
              <w:pStyle w:val="54"/>
              <w:kinsoku w:val="0"/>
              <w:overflowPunct w:val="0"/>
              <w:jc w:val="center"/>
              <w:rPr>
                <w:rFonts w:hint="eastAsia" w:asciiTheme="minorEastAsia" w:hAnsiTheme="minorEastAsia" w:eastAsiaTheme="minorEastAsia" w:cstheme="minorEastAsia"/>
                <w:b/>
                <w:bCs/>
                <w:color w:val="000000"/>
                <w:sz w:val="24"/>
                <w:szCs w:val="24"/>
                <w:highlight w:val="none"/>
                <w:lang w:val="zh-CN"/>
              </w:rPr>
            </w:pPr>
            <w:r>
              <w:rPr>
                <w:rFonts w:hint="eastAsia" w:asciiTheme="minorEastAsia" w:hAnsiTheme="minorEastAsia" w:eastAsiaTheme="minorEastAsia" w:cstheme="minorEastAsia"/>
                <w:b/>
                <w:bCs/>
                <w:color w:val="000000"/>
                <w:sz w:val="24"/>
                <w:szCs w:val="24"/>
                <w:highlight w:val="none"/>
                <w:lang w:val="zh-CN"/>
              </w:rPr>
              <w:t xml:space="preserve"> </w:t>
            </w:r>
          </w:p>
        </w:tc>
        <w:tc>
          <w:tcPr>
            <w:tcW w:w="6269" w:type="dxa"/>
            <w:tcBorders>
              <w:right w:val="single" w:color="auto" w:sz="12" w:space="0"/>
            </w:tcBorders>
            <w:noWrap w:val="0"/>
            <w:vAlign w:val="center"/>
          </w:tcPr>
          <w:p w14:paraId="788F6942">
            <w:pPr>
              <w:pStyle w:val="54"/>
              <w:kinsoku w:val="0"/>
              <w:overflowPunct w:val="0"/>
              <w:spacing w:before="54" w:line="360" w:lineRule="auto"/>
              <w:ind w:firstLine="482" w:firstLineChars="200"/>
              <w:rPr>
                <w:rFonts w:hint="eastAsia" w:asciiTheme="minorEastAsia" w:hAnsiTheme="minorEastAsia" w:eastAsiaTheme="minorEastAsia" w:cstheme="minorEastAsia"/>
                <w:b/>
                <w:bCs/>
                <w:color w:val="FF0000"/>
                <w:sz w:val="24"/>
                <w:szCs w:val="24"/>
                <w:highlight w:val="none"/>
                <w:lang w:val="zh-CN"/>
              </w:rPr>
            </w:pPr>
            <w:r>
              <w:rPr>
                <w:rFonts w:hint="eastAsia" w:asciiTheme="minorEastAsia" w:hAnsiTheme="minorEastAsia" w:eastAsiaTheme="minorEastAsia" w:cstheme="minorEastAsia"/>
                <w:b/>
                <w:bCs/>
                <w:color w:val="000000"/>
                <w:sz w:val="24"/>
                <w:szCs w:val="24"/>
                <w:highlight w:val="none"/>
                <w:lang w:val="zh-CN"/>
              </w:rPr>
              <w:t>本工程监理服务费计费基数暂按</w:t>
            </w:r>
            <w:r>
              <w:rPr>
                <w:rFonts w:hint="eastAsia" w:asciiTheme="minorEastAsia" w:hAnsiTheme="minorEastAsia" w:eastAsiaTheme="minorEastAsia" w:cstheme="minorEastAsia"/>
                <w:b/>
                <w:bCs/>
                <w:color w:val="000000"/>
                <w:sz w:val="24"/>
                <w:szCs w:val="24"/>
                <w:highlight w:val="none"/>
                <w:lang w:val="zh-CN" w:eastAsia="zh-CN"/>
              </w:rPr>
              <w:t>10421.02万元考虑，监理费参照《建设工程监理和相关服务收费管理规定》（发改价格【2007】670号）计费报价，监理服务费最高限价为</w:t>
            </w:r>
            <w:r>
              <w:rPr>
                <w:rFonts w:hint="eastAsia" w:asciiTheme="minorEastAsia" w:hAnsiTheme="minorEastAsia" w:eastAsiaTheme="minorEastAsia" w:cstheme="minorEastAsia"/>
                <w:b/>
                <w:bCs/>
                <w:color w:val="000000"/>
                <w:sz w:val="24"/>
                <w:szCs w:val="24"/>
                <w:highlight w:val="none"/>
                <w:lang w:val="en-US" w:eastAsia="zh-CN"/>
              </w:rPr>
              <w:t>96.0328</w:t>
            </w:r>
            <w:r>
              <w:rPr>
                <w:rFonts w:hint="eastAsia" w:asciiTheme="minorEastAsia" w:hAnsiTheme="minorEastAsia" w:eastAsiaTheme="minorEastAsia" w:cstheme="minorEastAsia"/>
                <w:b/>
                <w:bCs/>
                <w:color w:val="000000"/>
                <w:sz w:val="24"/>
                <w:szCs w:val="24"/>
                <w:highlight w:val="none"/>
                <w:lang w:val="zh-CN" w:eastAsia="zh-CN"/>
              </w:rPr>
              <w:t>万元【即监理收费基价为</w:t>
            </w:r>
            <w:r>
              <w:rPr>
                <w:rFonts w:hint="eastAsia" w:asciiTheme="minorEastAsia" w:hAnsiTheme="minorEastAsia" w:eastAsiaTheme="minorEastAsia" w:cstheme="minorEastAsia"/>
                <w:b/>
                <w:bCs/>
                <w:color w:val="000000"/>
                <w:sz w:val="24"/>
                <w:szCs w:val="24"/>
                <w:highlight w:val="none"/>
                <w:lang w:val="en-US" w:eastAsia="zh-CN"/>
              </w:rPr>
              <w:t>225.9594</w:t>
            </w:r>
            <w:r>
              <w:rPr>
                <w:rFonts w:hint="eastAsia" w:asciiTheme="minorEastAsia" w:hAnsiTheme="minorEastAsia" w:eastAsiaTheme="minorEastAsia" w:cstheme="minorEastAsia"/>
                <w:b/>
                <w:bCs/>
                <w:color w:val="000000"/>
                <w:sz w:val="24"/>
                <w:szCs w:val="24"/>
                <w:highlight w:val="none"/>
                <w:lang w:val="zh-CN" w:eastAsia="zh-CN"/>
              </w:rPr>
              <w:t>万元，（专业调整系数1.0，工程复杂程度调整系数</w:t>
            </w:r>
            <w:r>
              <w:rPr>
                <w:rFonts w:hint="eastAsia" w:asciiTheme="minorEastAsia" w:hAnsiTheme="minorEastAsia" w:eastAsiaTheme="minorEastAsia" w:cstheme="minorEastAsia"/>
                <w:b/>
                <w:bCs/>
                <w:color w:val="000000"/>
                <w:sz w:val="24"/>
                <w:szCs w:val="24"/>
                <w:highlight w:val="none"/>
                <w:lang w:val="en-US" w:eastAsia="zh-CN"/>
              </w:rPr>
              <w:t>0.85</w:t>
            </w:r>
            <w:r>
              <w:rPr>
                <w:rFonts w:hint="eastAsia" w:asciiTheme="minorEastAsia" w:hAnsiTheme="minorEastAsia" w:eastAsiaTheme="minorEastAsia" w:cstheme="minorEastAsia"/>
                <w:b/>
                <w:bCs/>
                <w:color w:val="000000"/>
                <w:sz w:val="24"/>
                <w:szCs w:val="24"/>
                <w:highlight w:val="none"/>
                <w:lang w:val="zh-CN" w:eastAsia="zh-CN"/>
              </w:rPr>
              <w:t>，高程调整系数1.0），监理基本收费为</w:t>
            </w:r>
            <w:r>
              <w:rPr>
                <w:rFonts w:hint="eastAsia" w:asciiTheme="minorEastAsia" w:hAnsiTheme="minorEastAsia" w:eastAsiaTheme="minorEastAsia" w:cstheme="minorEastAsia"/>
                <w:b/>
                <w:bCs/>
                <w:color w:val="000000"/>
                <w:sz w:val="24"/>
                <w:szCs w:val="24"/>
                <w:highlight w:val="none"/>
                <w:lang w:val="en-US" w:eastAsia="zh-CN"/>
              </w:rPr>
              <w:t>192.0655万元，</w:t>
            </w:r>
            <w:r>
              <w:rPr>
                <w:rFonts w:hint="eastAsia" w:asciiTheme="minorEastAsia" w:hAnsiTheme="minorEastAsia" w:eastAsiaTheme="minorEastAsia" w:cstheme="minorEastAsia"/>
                <w:b/>
                <w:bCs/>
                <w:color w:val="000000"/>
                <w:sz w:val="24"/>
                <w:szCs w:val="24"/>
                <w:highlight w:val="none"/>
                <w:lang w:val="zh-CN" w:eastAsia="zh-CN"/>
              </w:rPr>
              <w:t>打折计算后监理服务费最高限价为96.0328万元】</w:t>
            </w:r>
            <w:r>
              <w:rPr>
                <w:rFonts w:hint="eastAsia" w:asciiTheme="minorEastAsia" w:hAnsiTheme="minorEastAsia" w:eastAsiaTheme="minorEastAsia" w:cstheme="minorEastAsia"/>
                <w:b/>
                <w:bCs/>
                <w:color w:val="auto"/>
                <w:sz w:val="24"/>
                <w:szCs w:val="24"/>
                <w:highlight w:val="none"/>
                <w:lang w:val="zh-CN"/>
              </w:rPr>
              <w:t>，</w:t>
            </w:r>
            <w:r>
              <w:rPr>
                <w:rFonts w:hint="eastAsia" w:asciiTheme="minorEastAsia" w:hAnsiTheme="minorEastAsia" w:eastAsiaTheme="minorEastAsia" w:cstheme="minorEastAsia"/>
                <w:b/>
                <w:bCs/>
                <w:color w:val="000000"/>
                <w:sz w:val="24"/>
                <w:szCs w:val="24"/>
                <w:highlight w:val="none"/>
                <w:lang w:val="zh-CN"/>
              </w:rPr>
              <w:t>本工程最终监理费用以本项目工程竣工结算审定价为计费基数</w:t>
            </w:r>
            <w:r>
              <w:rPr>
                <w:rFonts w:hint="eastAsia" w:asciiTheme="minorEastAsia" w:hAnsiTheme="minorEastAsia" w:eastAsiaTheme="minorEastAsia" w:cstheme="minorEastAsia"/>
                <w:b/>
                <w:bCs/>
                <w:color w:val="auto"/>
                <w:sz w:val="24"/>
                <w:szCs w:val="24"/>
                <w:highlight w:val="none"/>
                <w:lang w:val="zh-CN"/>
              </w:rPr>
              <w:t>，并按中选时的费率进行结算。（费率报价保留小数点2位，比如</w:t>
            </w:r>
            <w:r>
              <w:rPr>
                <w:rFonts w:hint="eastAsia" w:asciiTheme="minorEastAsia" w:hAnsiTheme="minorEastAsia" w:eastAsiaTheme="minorEastAsia" w:cstheme="minorEastAsia"/>
                <w:b/>
                <w:bCs/>
                <w:color w:val="auto"/>
                <w:sz w:val="24"/>
                <w:szCs w:val="24"/>
                <w:highlight w:val="none"/>
                <w:lang w:val="en-US" w:eastAsia="zh-CN"/>
              </w:rPr>
              <w:t>50</w:t>
            </w:r>
            <w:r>
              <w:rPr>
                <w:rFonts w:hint="eastAsia" w:asciiTheme="minorEastAsia" w:hAnsiTheme="minorEastAsia" w:eastAsiaTheme="minorEastAsia" w:cstheme="minorEastAsia"/>
                <w:b/>
                <w:bCs/>
                <w:color w:val="auto"/>
                <w:sz w:val="24"/>
                <w:szCs w:val="24"/>
                <w:highlight w:val="none"/>
                <w:lang w:val="zh-CN"/>
              </w:rPr>
              <w:t>.00%，</w:t>
            </w:r>
            <w:r>
              <w:rPr>
                <w:rFonts w:hint="eastAsia" w:asciiTheme="minorEastAsia" w:hAnsiTheme="minorEastAsia" w:eastAsiaTheme="minorEastAsia" w:cstheme="minorEastAsia"/>
                <w:b/>
                <w:bCs/>
                <w:color w:val="auto"/>
                <w:sz w:val="24"/>
                <w:szCs w:val="24"/>
                <w:highlight w:val="none"/>
                <w:lang w:val="en-US" w:eastAsia="zh-CN"/>
              </w:rPr>
              <w:t>49.00%,48.00%...</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）。即：最终监理费用</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以本项目工程竣工结算审定价为计费基数</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，并按国家收费标准计算后的监理费×中选时的费率</w:t>
            </w: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w:t>
            </w:r>
          </w:p>
          <w:p w14:paraId="6E2E6548">
            <w:pPr>
              <w:pStyle w:val="54"/>
              <w:kinsoku w:val="0"/>
              <w:overflowPunct w:val="0"/>
              <w:spacing w:before="54" w:line="360" w:lineRule="auto"/>
              <w:ind w:firstLine="482" w:firstLineChars="200"/>
              <w:rPr>
                <w:rFonts w:hint="eastAsia" w:asciiTheme="minorEastAsia" w:hAnsiTheme="minorEastAsia" w:eastAsiaTheme="minorEastAsia" w:cstheme="minorEastAsia"/>
                <w:b/>
                <w:bCs/>
                <w:color w:val="FF0000"/>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zh-CN"/>
              </w:rPr>
              <w:t>参选单位填写的比选响应报价超出</w:t>
            </w:r>
            <w:r>
              <w:rPr>
                <w:rFonts w:hint="eastAsia" w:asciiTheme="minorEastAsia" w:hAnsiTheme="minorEastAsia" w:eastAsiaTheme="minorEastAsia" w:cstheme="minorEastAsia"/>
                <w:b/>
                <w:bCs/>
                <w:color w:val="auto"/>
                <w:sz w:val="24"/>
                <w:szCs w:val="24"/>
                <w:highlight w:val="none"/>
                <w:lang w:val="zh-CN" w:eastAsia="zh-CN"/>
              </w:rPr>
              <w:t>最</w:t>
            </w:r>
            <w:r>
              <w:rPr>
                <w:rFonts w:hint="eastAsia" w:asciiTheme="minorEastAsia" w:hAnsiTheme="minorEastAsia" w:eastAsiaTheme="minorEastAsia" w:cstheme="minorEastAsia"/>
                <w:b/>
                <w:bCs/>
                <w:color w:val="auto"/>
                <w:sz w:val="24"/>
                <w:szCs w:val="24"/>
                <w:highlight w:val="none"/>
                <w:lang w:val="zh-CN"/>
              </w:rPr>
              <w:t>高限价的，均作无效报价处理。</w:t>
            </w:r>
          </w:p>
        </w:tc>
      </w:tr>
      <w:tr w14:paraId="68EA6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93" w:type="dxa"/>
            <w:tcBorders>
              <w:left w:val="single" w:color="auto" w:sz="12" w:space="0"/>
            </w:tcBorders>
            <w:noWrap w:val="0"/>
            <w:vAlign w:val="center"/>
          </w:tcPr>
          <w:p w14:paraId="219A3AEB">
            <w:pPr>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18</w:t>
            </w:r>
          </w:p>
        </w:tc>
        <w:tc>
          <w:tcPr>
            <w:tcW w:w="2478" w:type="dxa"/>
            <w:noWrap w:val="0"/>
            <w:vAlign w:val="center"/>
          </w:tcPr>
          <w:p w14:paraId="2BC6394B">
            <w:pPr>
              <w:spacing w:line="500" w:lineRule="exact"/>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zh-CN"/>
              </w:rPr>
              <w:t>中选公告发布媒体</w:t>
            </w:r>
          </w:p>
        </w:tc>
        <w:tc>
          <w:tcPr>
            <w:tcW w:w="6269" w:type="dxa"/>
            <w:tcBorders>
              <w:right w:val="single" w:color="auto" w:sz="12" w:space="0"/>
            </w:tcBorders>
            <w:noWrap w:val="0"/>
            <w:vAlign w:val="center"/>
          </w:tcPr>
          <w:p w14:paraId="41B57685">
            <w:pPr>
              <w:pStyle w:val="10"/>
              <w:spacing w:line="24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建德市政府门户网公共资源交易板块</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sz w:val="24"/>
                <w:szCs w:val="24"/>
                <w:highlight w:val="none"/>
                <w:lang w:eastAsia="zh-CN"/>
              </w:rPr>
              <w:t>招必得建德专区：（https://www.zhaobide.com/Web/Partner_index?pid=58d5b09e-d858-48ad-8420-c9d65ba2745d）</w:t>
            </w:r>
            <w:r>
              <w:rPr>
                <w:rFonts w:hint="eastAsia" w:asciiTheme="minorEastAsia" w:hAnsiTheme="minorEastAsia" w:eastAsiaTheme="minorEastAsia" w:cstheme="minorEastAsia"/>
                <w:color w:val="000000"/>
                <w:sz w:val="24"/>
                <w:szCs w:val="24"/>
                <w:highlight w:val="none"/>
              </w:rPr>
              <w:t>上发布</w:t>
            </w:r>
          </w:p>
        </w:tc>
      </w:tr>
      <w:tr w14:paraId="67EEB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793" w:type="dxa"/>
            <w:tcBorders>
              <w:left w:val="single" w:color="auto" w:sz="12" w:space="0"/>
            </w:tcBorders>
            <w:noWrap w:val="0"/>
            <w:vAlign w:val="center"/>
          </w:tcPr>
          <w:p w14:paraId="2917EA20">
            <w:pPr>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19</w:t>
            </w:r>
          </w:p>
        </w:tc>
        <w:tc>
          <w:tcPr>
            <w:tcW w:w="2478" w:type="dxa"/>
            <w:noWrap w:val="0"/>
            <w:vAlign w:val="center"/>
          </w:tcPr>
          <w:p w14:paraId="7A57786C">
            <w:pPr>
              <w:spacing w:line="400" w:lineRule="exact"/>
              <w:jc w:val="center"/>
              <w:rPr>
                <w:rFonts w:hint="eastAsia" w:asciiTheme="minorEastAsia" w:hAnsiTheme="minorEastAsia" w:eastAsiaTheme="minorEastAsia" w:cstheme="minorEastAsia"/>
                <w:color w:val="000000"/>
                <w:sz w:val="24"/>
                <w:szCs w:val="24"/>
                <w:highlight w:val="none"/>
                <w:lang w:val="zh-CN"/>
              </w:rPr>
            </w:pPr>
            <w:r>
              <w:rPr>
                <w:rFonts w:hint="eastAsia" w:asciiTheme="minorEastAsia" w:hAnsiTheme="minorEastAsia" w:eastAsiaTheme="minorEastAsia" w:cstheme="minorEastAsia"/>
                <w:color w:val="000000"/>
                <w:sz w:val="24"/>
                <w:szCs w:val="24"/>
                <w:highlight w:val="none"/>
              </w:rPr>
              <w:t>建设单位联系方式</w:t>
            </w:r>
          </w:p>
        </w:tc>
        <w:tc>
          <w:tcPr>
            <w:tcW w:w="6269" w:type="dxa"/>
            <w:tcBorders>
              <w:right w:val="single" w:color="auto" w:sz="12" w:space="0"/>
            </w:tcBorders>
            <w:noWrap w:val="0"/>
            <w:vAlign w:val="center"/>
          </w:tcPr>
          <w:p w14:paraId="022FE467">
            <w:pPr>
              <w:spacing w:line="400" w:lineRule="exact"/>
              <w:jc w:val="lef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rPr>
              <w:t>建设单位：建德市水务有限公司</w:t>
            </w:r>
          </w:p>
          <w:p w14:paraId="7D610D2E">
            <w:pPr>
              <w:spacing w:line="400" w:lineRule="exact"/>
              <w:jc w:val="lef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联 系 人：</w:t>
            </w:r>
            <w:r>
              <w:rPr>
                <w:rFonts w:hint="eastAsia" w:asciiTheme="minorEastAsia" w:hAnsiTheme="minorEastAsia" w:eastAsiaTheme="minorEastAsia" w:cstheme="minorEastAsia"/>
                <w:color w:val="000000"/>
                <w:sz w:val="24"/>
                <w:szCs w:val="24"/>
                <w:highlight w:val="none"/>
                <w:lang w:val="en-US" w:eastAsia="zh-CN"/>
              </w:rPr>
              <w:t>吴工</w:t>
            </w:r>
          </w:p>
          <w:p w14:paraId="4608EC8A">
            <w:pPr>
              <w:spacing w:line="400" w:lineRule="exact"/>
              <w:jc w:val="lef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联系电话：</w:t>
            </w:r>
            <w:r>
              <w:rPr>
                <w:rFonts w:hint="eastAsia" w:asciiTheme="minorEastAsia" w:hAnsiTheme="minorEastAsia" w:eastAsiaTheme="minorEastAsia" w:cstheme="minorEastAsia"/>
                <w:color w:val="000000"/>
                <w:sz w:val="24"/>
                <w:szCs w:val="24"/>
                <w:highlight w:val="none"/>
                <w:lang w:val="en-US" w:eastAsia="zh-CN"/>
              </w:rPr>
              <w:t>0571-64790096</w:t>
            </w:r>
            <w:r>
              <w:rPr>
                <w:rFonts w:hint="eastAsia" w:asciiTheme="minorEastAsia" w:hAnsiTheme="minorEastAsia" w:eastAsiaTheme="minorEastAsia" w:cstheme="minorEastAsia"/>
                <w:color w:val="000000"/>
                <w:sz w:val="24"/>
                <w:szCs w:val="24"/>
                <w:highlight w:val="none"/>
              </w:rPr>
              <w:t xml:space="preserve"> </w:t>
            </w:r>
          </w:p>
        </w:tc>
      </w:tr>
      <w:tr w14:paraId="0683C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793" w:type="dxa"/>
            <w:tcBorders>
              <w:left w:val="single" w:color="auto" w:sz="12" w:space="0"/>
            </w:tcBorders>
            <w:noWrap w:val="0"/>
            <w:vAlign w:val="center"/>
          </w:tcPr>
          <w:p w14:paraId="5D2D278E">
            <w:pPr>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20</w:t>
            </w:r>
          </w:p>
        </w:tc>
        <w:tc>
          <w:tcPr>
            <w:tcW w:w="2478" w:type="dxa"/>
            <w:noWrap w:val="0"/>
            <w:vAlign w:val="center"/>
          </w:tcPr>
          <w:p w14:paraId="5852D43F">
            <w:pPr>
              <w:pStyle w:val="10"/>
              <w:spacing w:line="288" w:lineRule="auto"/>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代理公司及联系方式</w:t>
            </w:r>
          </w:p>
        </w:tc>
        <w:tc>
          <w:tcPr>
            <w:tcW w:w="6269" w:type="dxa"/>
            <w:tcBorders>
              <w:right w:val="single" w:color="auto" w:sz="12" w:space="0"/>
            </w:tcBorders>
            <w:noWrap w:val="0"/>
            <w:vAlign w:val="center"/>
          </w:tcPr>
          <w:p w14:paraId="20CE0979">
            <w:pPr>
              <w:spacing w:line="400" w:lineRule="exact"/>
              <w:jc w:val="lef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rPr>
              <w:t>代理公司：浙江建安工程管理有限公司</w:t>
            </w:r>
          </w:p>
          <w:p w14:paraId="37CFC8F8">
            <w:pPr>
              <w:spacing w:line="400" w:lineRule="exact"/>
              <w:jc w:val="lef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rPr>
              <w:t xml:space="preserve">联系人： </w:t>
            </w:r>
            <w:r>
              <w:rPr>
                <w:rFonts w:hint="eastAsia" w:asciiTheme="minorEastAsia" w:hAnsiTheme="minorEastAsia" w:eastAsiaTheme="minorEastAsia" w:cstheme="minorEastAsia"/>
                <w:color w:val="000000"/>
                <w:sz w:val="24"/>
                <w:szCs w:val="24"/>
                <w:highlight w:val="none"/>
                <w:lang w:val="en-US" w:eastAsia="zh-CN"/>
              </w:rPr>
              <w:t>林侗</w:t>
            </w:r>
          </w:p>
          <w:p w14:paraId="473C44EC">
            <w:pPr>
              <w:spacing w:line="400" w:lineRule="exact"/>
              <w:jc w:val="lef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联系电话及传真：</w:t>
            </w:r>
            <w:r>
              <w:rPr>
                <w:rFonts w:hint="eastAsia" w:asciiTheme="minorEastAsia" w:hAnsiTheme="minorEastAsia" w:eastAsiaTheme="minorEastAsia" w:cstheme="minorEastAsia"/>
                <w:color w:val="000000"/>
                <w:sz w:val="24"/>
                <w:szCs w:val="24"/>
                <w:highlight w:val="none"/>
                <w:lang w:val="en-US" w:eastAsia="zh-CN"/>
              </w:rPr>
              <w:t>13758172847</w:t>
            </w:r>
          </w:p>
        </w:tc>
      </w:tr>
      <w:tr w14:paraId="44309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793" w:type="dxa"/>
            <w:tcBorders>
              <w:left w:val="single" w:color="auto" w:sz="12" w:space="0"/>
            </w:tcBorders>
            <w:noWrap w:val="0"/>
            <w:vAlign w:val="center"/>
          </w:tcPr>
          <w:p w14:paraId="0FC04567">
            <w:pPr>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21</w:t>
            </w:r>
          </w:p>
        </w:tc>
        <w:tc>
          <w:tcPr>
            <w:tcW w:w="2478" w:type="dxa"/>
            <w:noWrap w:val="0"/>
            <w:vAlign w:val="center"/>
          </w:tcPr>
          <w:p w14:paraId="4B9A96F1">
            <w:pPr>
              <w:spacing w:line="500" w:lineRule="exact"/>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比选文件费用</w:t>
            </w:r>
          </w:p>
        </w:tc>
        <w:tc>
          <w:tcPr>
            <w:tcW w:w="6269" w:type="dxa"/>
            <w:tcBorders>
              <w:right w:val="single" w:color="auto" w:sz="12" w:space="0"/>
            </w:tcBorders>
            <w:noWrap w:val="0"/>
            <w:vAlign w:val="center"/>
          </w:tcPr>
          <w:p w14:paraId="3720ECAD">
            <w:pPr>
              <w:spacing w:line="5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200元/份，售后不退。</w:t>
            </w:r>
          </w:p>
        </w:tc>
      </w:tr>
      <w:tr w14:paraId="08D67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jc w:val="center"/>
        </w:trPr>
        <w:tc>
          <w:tcPr>
            <w:tcW w:w="793" w:type="dxa"/>
            <w:tcBorders>
              <w:left w:val="single" w:color="auto" w:sz="12" w:space="0"/>
            </w:tcBorders>
            <w:noWrap w:val="0"/>
            <w:vAlign w:val="center"/>
          </w:tcPr>
          <w:p w14:paraId="538598BC">
            <w:pPr>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22</w:t>
            </w:r>
          </w:p>
        </w:tc>
        <w:tc>
          <w:tcPr>
            <w:tcW w:w="2478" w:type="dxa"/>
            <w:noWrap w:val="0"/>
            <w:vAlign w:val="center"/>
          </w:tcPr>
          <w:p w14:paraId="11636F37">
            <w:pPr>
              <w:spacing w:line="336" w:lineRule="auto"/>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签字或盖章</w:t>
            </w:r>
          </w:p>
          <w:p w14:paraId="54C3DE24">
            <w:pPr>
              <w:spacing w:line="336" w:lineRule="auto"/>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要求</w:t>
            </w:r>
          </w:p>
        </w:tc>
        <w:tc>
          <w:tcPr>
            <w:tcW w:w="6269" w:type="dxa"/>
            <w:tcBorders>
              <w:right w:val="single" w:color="auto" w:sz="12" w:space="0"/>
            </w:tcBorders>
            <w:noWrap w:val="0"/>
            <w:vAlign w:val="center"/>
          </w:tcPr>
          <w:p w14:paraId="4881BD10">
            <w:pPr>
              <w:pStyle w:val="10"/>
              <w:spacing w:line="288"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比选响应文件签字或盖章要求：比选响应文件封面（或扉页）、比选响应函应加盖参选人公章并经法定代表人或其委托代理人签字或盖章。由委托代理人签字或盖章的，比选响应文件应附法定代表人签署的授权委托书。</w:t>
            </w:r>
          </w:p>
        </w:tc>
      </w:tr>
      <w:tr w14:paraId="1BCA7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793" w:type="dxa"/>
            <w:tcBorders>
              <w:left w:val="single" w:color="auto" w:sz="12" w:space="0"/>
            </w:tcBorders>
            <w:noWrap w:val="0"/>
            <w:vAlign w:val="center"/>
          </w:tcPr>
          <w:p w14:paraId="05BDAC2B">
            <w:pPr>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23</w:t>
            </w:r>
          </w:p>
        </w:tc>
        <w:tc>
          <w:tcPr>
            <w:tcW w:w="2478" w:type="dxa"/>
            <w:noWrap w:val="0"/>
            <w:vAlign w:val="center"/>
          </w:tcPr>
          <w:p w14:paraId="1A2B2BC0">
            <w:pPr>
              <w:spacing w:line="240" w:lineRule="auto"/>
              <w:ind w:firstLine="28" w:firstLineChars="12"/>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评审小组</w:t>
            </w:r>
          </w:p>
          <w:p w14:paraId="3EA5BF38">
            <w:pPr>
              <w:spacing w:line="240" w:lineRule="auto"/>
              <w:ind w:firstLine="28" w:firstLineChars="12"/>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的组建</w:t>
            </w:r>
          </w:p>
        </w:tc>
        <w:tc>
          <w:tcPr>
            <w:tcW w:w="6269" w:type="dxa"/>
            <w:tcBorders>
              <w:right w:val="single" w:color="auto" w:sz="12" w:space="0"/>
            </w:tcBorders>
            <w:noWrap w:val="0"/>
            <w:vAlign w:val="center"/>
          </w:tcPr>
          <w:p w14:paraId="252A347B">
            <w:pPr>
              <w:spacing w:line="24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评审小组构成：成员为5人及以上单数。（评审小组开始评审前应推选1名专家为评审组长）</w:t>
            </w:r>
          </w:p>
        </w:tc>
      </w:tr>
      <w:tr w14:paraId="1EA7B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93" w:type="dxa"/>
            <w:tcBorders>
              <w:left w:val="single" w:color="auto" w:sz="12" w:space="0"/>
            </w:tcBorders>
            <w:noWrap w:val="0"/>
            <w:vAlign w:val="center"/>
          </w:tcPr>
          <w:p w14:paraId="75DB5387">
            <w:pPr>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24</w:t>
            </w:r>
          </w:p>
        </w:tc>
        <w:tc>
          <w:tcPr>
            <w:tcW w:w="2478" w:type="dxa"/>
            <w:noWrap w:val="0"/>
            <w:vAlign w:val="center"/>
          </w:tcPr>
          <w:p w14:paraId="5BB25925">
            <w:pPr>
              <w:spacing w:line="240" w:lineRule="auto"/>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是否授权评审小组确定中选人</w:t>
            </w:r>
          </w:p>
        </w:tc>
        <w:tc>
          <w:tcPr>
            <w:tcW w:w="6269" w:type="dxa"/>
            <w:tcBorders>
              <w:right w:val="single" w:color="auto" w:sz="12" w:space="0"/>
            </w:tcBorders>
            <w:noWrap w:val="0"/>
            <w:vAlign w:val="center"/>
          </w:tcPr>
          <w:p w14:paraId="1EBB3DD3">
            <w:pPr>
              <w:spacing w:line="24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否，评审小组按比选人最终得分从高到低评出前一名，推荐第一名为中选候选人。</w:t>
            </w:r>
          </w:p>
        </w:tc>
      </w:tr>
      <w:tr w14:paraId="6AEAE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93" w:type="dxa"/>
            <w:tcBorders>
              <w:left w:val="single" w:color="auto" w:sz="12" w:space="0"/>
            </w:tcBorders>
            <w:noWrap w:val="0"/>
            <w:vAlign w:val="center"/>
          </w:tcPr>
          <w:p w14:paraId="029A088E">
            <w:pPr>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25</w:t>
            </w:r>
          </w:p>
        </w:tc>
        <w:tc>
          <w:tcPr>
            <w:tcW w:w="2478" w:type="dxa"/>
            <w:noWrap w:val="0"/>
            <w:vAlign w:val="center"/>
          </w:tcPr>
          <w:p w14:paraId="12F05597">
            <w:pPr>
              <w:spacing w:line="360" w:lineRule="auto"/>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比选规则及方法</w:t>
            </w:r>
          </w:p>
        </w:tc>
        <w:tc>
          <w:tcPr>
            <w:tcW w:w="6269" w:type="dxa"/>
            <w:tcBorders>
              <w:right w:val="single" w:color="auto" w:sz="12" w:space="0"/>
            </w:tcBorders>
            <w:noWrap w:val="0"/>
            <w:vAlign w:val="center"/>
          </w:tcPr>
          <w:p w14:paraId="3686B236">
            <w:pP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详见第五部分比选规则</w:t>
            </w:r>
          </w:p>
        </w:tc>
      </w:tr>
      <w:tr w14:paraId="326F4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5" w:hRule="atLeast"/>
          <w:jc w:val="center"/>
        </w:trPr>
        <w:tc>
          <w:tcPr>
            <w:tcW w:w="793" w:type="dxa"/>
            <w:tcBorders>
              <w:left w:val="single" w:color="auto" w:sz="12" w:space="0"/>
            </w:tcBorders>
            <w:noWrap w:val="0"/>
            <w:vAlign w:val="center"/>
          </w:tcPr>
          <w:p w14:paraId="2CB2BC47">
            <w:pPr>
              <w:spacing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26</w:t>
            </w:r>
          </w:p>
        </w:tc>
        <w:tc>
          <w:tcPr>
            <w:tcW w:w="2478" w:type="dxa"/>
            <w:noWrap w:val="0"/>
            <w:vAlign w:val="center"/>
          </w:tcPr>
          <w:p w14:paraId="6C451576">
            <w:pPr>
              <w:pStyle w:val="10"/>
              <w:spacing w:line="288" w:lineRule="auto"/>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比选程序</w:t>
            </w:r>
          </w:p>
        </w:tc>
        <w:tc>
          <w:tcPr>
            <w:tcW w:w="6269" w:type="dxa"/>
            <w:tcBorders>
              <w:right w:val="single" w:color="auto" w:sz="12" w:space="0"/>
            </w:tcBorders>
            <w:noWrap w:val="0"/>
            <w:vAlign w:val="center"/>
          </w:tcPr>
          <w:p w14:paraId="1677E923">
            <w:pPr>
              <w:pStyle w:val="10"/>
              <w:spacing w:line="288" w:lineRule="auto"/>
              <w:jc w:val="lef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（1）密封情况检查：比选响应文件是否密封良好，在封口处是否加盖参选人单位公章；</w:t>
            </w:r>
          </w:p>
          <w:p w14:paraId="429AC45F">
            <w:pPr>
              <w:pStyle w:val="10"/>
              <w:spacing w:line="2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2）比选程序：比选响应文件启封前，由建设单位代表检查所有比选响应文件的密封状况。进入评审阶段，评审小组先对参选人进行资格审查，再开技术响应文件、资信响应文件，资信得分和技术得分公布后再开商务响应文件。</w:t>
            </w:r>
          </w:p>
        </w:tc>
      </w:tr>
    </w:tbl>
    <w:p w14:paraId="41415A6D">
      <w:pPr>
        <w:adjustRightInd w:val="0"/>
        <w:snapToGrid w:val="0"/>
        <w:spacing w:line="360" w:lineRule="exact"/>
        <w:ind w:firstLine="360" w:firstLineChars="150"/>
        <w:rPr>
          <w:rFonts w:hint="eastAsia" w:ascii="宋体" w:hAnsi="宋体" w:eastAsia="宋体" w:cs="宋体"/>
          <w:color w:val="000000"/>
          <w:sz w:val="24"/>
          <w:highlight w:val="none"/>
        </w:rPr>
      </w:pPr>
      <w:r>
        <w:rPr>
          <w:rFonts w:hint="eastAsia" w:ascii="宋体" w:hAnsi="宋体" w:eastAsia="宋体" w:cs="宋体"/>
          <w:color w:val="000000"/>
          <w:sz w:val="24"/>
          <w:highlight w:val="none"/>
        </w:rPr>
        <w:t>注：1、</w:t>
      </w:r>
      <w:r>
        <w:rPr>
          <w:rFonts w:hint="eastAsia" w:ascii="宋体" w:hAnsi="宋体" w:eastAsia="宋体" w:cs="宋体"/>
          <w:snapToGrid w:val="0"/>
          <w:color w:val="000000"/>
          <w:sz w:val="24"/>
          <w:szCs w:val="24"/>
          <w:highlight w:val="none"/>
        </w:rPr>
        <w:t>比选须知与前附表有矛盾的以前附表为准。</w:t>
      </w:r>
    </w:p>
    <w:p w14:paraId="3D937F00">
      <w:pPr>
        <w:spacing w:line="360" w:lineRule="auto"/>
        <w:jc w:val="center"/>
        <w:outlineLvl w:val="0"/>
        <w:rPr>
          <w:rFonts w:hint="eastAsia" w:ascii="宋体" w:hAnsi="宋体" w:eastAsia="宋体" w:cs="宋体"/>
          <w:b/>
          <w:color w:val="000000"/>
          <w:sz w:val="32"/>
          <w:szCs w:val="32"/>
          <w:highlight w:val="none"/>
        </w:rPr>
      </w:pPr>
      <w:bookmarkStart w:id="4" w:name="_Toc21505"/>
      <w:bookmarkStart w:id="5" w:name="_Toc18079"/>
      <w:r>
        <w:rPr>
          <w:rFonts w:hint="eastAsia" w:ascii="宋体" w:hAnsi="宋体" w:eastAsia="宋体" w:cs="宋体"/>
          <w:b/>
          <w:color w:val="000000"/>
          <w:sz w:val="32"/>
          <w:szCs w:val="32"/>
          <w:highlight w:val="none"/>
        </w:rPr>
        <w:t>三、工程综合说明</w:t>
      </w:r>
      <w:bookmarkEnd w:id="4"/>
      <w:bookmarkEnd w:id="5"/>
    </w:p>
    <w:p w14:paraId="218A5C0A">
      <w:pPr>
        <w:pStyle w:val="11"/>
        <w:spacing w:line="360" w:lineRule="auto"/>
        <w:ind w:firstLine="472" w:firstLineChars="196"/>
        <w:outlineLvl w:val="9"/>
        <w:rPr>
          <w:rFonts w:hint="eastAsia" w:ascii="宋体" w:hAnsi="宋体" w:eastAsia="宋体" w:cs="宋体"/>
          <w:b/>
          <w:bCs/>
          <w:szCs w:val="24"/>
          <w:highlight w:val="none"/>
        </w:rPr>
      </w:pPr>
      <w:r>
        <w:rPr>
          <w:rFonts w:hint="eastAsia" w:ascii="宋体" w:hAnsi="宋体" w:eastAsia="宋体" w:cs="宋体"/>
          <w:b/>
          <w:bCs/>
          <w:color w:val="000000"/>
          <w:szCs w:val="24"/>
          <w:highlight w:val="none"/>
        </w:rPr>
        <w:t>3.1</w:t>
      </w:r>
      <w:r>
        <w:rPr>
          <w:rFonts w:hint="eastAsia" w:ascii="宋体" w:hAnsi="宋体" w:eastAsia="宋体" w:cs="宋体"/>
          <w:b/>
          <w:bCs/>
          <w:szCs w:val="24"/>
          <w:highlight w:val="none"/>
        </w:rPr>
        <w:t xml:space="preserve"> 工程综合说明</w:t>
      </w:r>
    </w:p>
    <w:p w14:paraId="51367B0B">
      <w:pPr>
        <w:pStyle w:val="52"/>
        <w:ind w:firstLine="480"/>
        <w:rPr>
          <w:rFonts w:hint="eastAsia" w:ascii="宋体" w:hAnsi="宋体" w:eastAsia="宋体" w:cs="宋体"/>
          <w:color w:val="auto"/>
          <w:sz w:val="24"/>
          <w:highlight w:val="none"/>
          <w:lang w:val="en-US" w:eastAsia="zh-CN"/>
        </w:rPr>
      </w:pPr>
      <w:r>
        <w:rPr>
          <w:rFonts w:hint="eastAsia" w:ascii="宋体" w:hAnsi="宋体" w:eastAsia="宋体" w:cs="宋体"/>
          <w:sz w:val="24"/>
          <w:szCs w:val="24"/>
          <w:highlight w:val="none"/>
        </w:rPr>
        <w:t>3.1.1项目名称：</w:t>
      </w:r>
      <w:r>
        <w:rPr>
          <w:rFonts w:hint="eastAsia" w:ascii="宋体" w:hAnsi="宋体" w:eastAsia="宋体" w:cs="宋体"/>
          <w:color w:val="auto"/>
          <w:sz w:val="24"/>
          <w:highlight w:val="none"/>
          <w:lang w:val="en-US" w:eastAsia="zh-CN"/>
        </w:rPr>
        <w:t xml:space="preserve"> 建德市地下管网建设及设施更新改造工程—新安江、洋溪及更楼区块供排水管网提升改造-施工（DB）总承包监理</w:t>
      </w:r>
    </w:p>
    <w:p w14:paraId="003F39A2">
      <w:pPr>
        <w:pStyle w:val="52"/>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3.1.2工程地点：</w:t>
      </w:r>
      <w:r>
        <w:rPr>
          <w:rFonts w:hint="eastAsia" w:ascii="宋体" w:hAnsi="宋体" w:eastAsia="宋体" w:cs="宋体"/>
          <w:sz w:val="24"/>
          <w:szCs w:val="24"/>
          <w:highlight w:val="none"/>
          <w:lang w:val="en-US" w:eastAsia="zh-CN"/>
        </w:rPr>
        <w:t xml:space="preserve"> 新安江、洋溪及更楼区块</w:t>
      </w:r>
    </w:p>
    <w:p w14:paraId="3D34FBFC">
      <w:pPr>
        <w:ind w:left="0" w:leftChars="0" w:firstLine="420" w:firstLineChars="175"/>
        <w:rPr>
          <w:rFonts w:hint="eastAsia" w:ascii="宋体" w:hAnsi="宋体" w:eastAsia="宋体" w:cs="宋体"/>
          <w:color w:val="auto"/>
          <w:kern w:val="2"/>
          <w:sz w:val="24"/>
          <w:szCs w:val="20"/>
          <w:highlight w:val="none"/>
          <w:lang w:val="en-US" w:eastAsia="zh-CN" w:bidi="ar-SA"/>
        </w:rPr>
      </w:pPr>
      <w:r>
        <w:rPr>
          <w:rFonts w:hint="eastAsia" w:ascii="宋体" w:hAnsi="宋体" w:eastAsia="宋体" w:cs="宋体"/>
          <w:color w:val="auto"/>
          <w:kern w:val="2"/>
          <w:sz w:val="24"/>
          <w:szCs w:val="20"/>
          <w:highlight w:val="none"/>
          <w:lang w:val="en-US" w:eastAsia="zh-CN" w:bidi="ar-SA"/>
        </w:rPr>
        <w:t>3.1.3工程规模及项目概况：本项目为新安江主城区、洋溪、新安江 - 更楼汪家、岭后4 个区块实施管网提升改造，主要包含供水管（管径 DN20-DN1000）、污水管（管径 DN150-DN600）、雨水管（管径 DN300-DN1200）；其中供水管采用钢管、球墨铸铁管、塑料管等；雨水管采用钢筋混凝土管、HDPE缠绕结构壁管等；污水管采用污水专用球墨铸铁管、HDPE 缠绕结构壁管、钢筋混凝土管、钢管、PE 实壁管等的监理</w:t>
      </w:r>
      <w:r>
        <w:rPr>
          <w:rFonts w:hint="eastAsia" w:ascii="宋体" w:hAnsi="宋体" w:cs="宋体"/>
          <w:color w:val="auto"/>
          <w:kern w:val="2"/>
          <w:sz w:val="24"/>
          <w:szCs w:val="20"/>
          <w:highlight w:val="none"/>
          <w:lang w:val="en-US" w:eastAsia="zh-CN" w:bidi="ar-SA"/>
        </w:rPr>
        <w:t>。</w:t>
      </w:r>
    </w:p>
    <w:p w14:paraId="4835F766">
      <w:pPr>
        <w:spacing w:line="360" w:lineRule="auto"/>
        <w:ind w:firstLine="482" w:firstLineChars="200"/>
        <w:rPr>
          <w:rFonts w:hint="eastAsia" w:ascii="宋体" w:hAnsi="宋体" w:eastAsia="宋体" w:cs="宋体"/>
          <w:b/>
          <w:bCs/>
          <w:color w:val="auto"/>
          <w:kern w:val="2"/>
          <w:sz w:val="24"/>
          <w:szCs w:val="20"/>
          <w:highlight w:val="none"/>
          <w:lang w:val="en-US" w:eastAsia="zh-CN" w:bidi="ar-SA"/>
        </w:rPr>
      </w:pPr>
      <w:r>
        <w:rPr>
          <w:rFonts w:hint="eastAsia" w:ascii="宋体" w:hAnsi="宋体" w:eastAsia="宋体" w:cs="宋体"/>
          <w:b/>
          <w:bCs/>
          <w:color w:val="auto"/>
          <w:kern w:val="2"/>
          <w:sz w:val="24"/>
          <w:szCs w:val="20"/>
          <w:highlight w:val="none"/>
          <w:lang w:val="en-US" w:eastAsia="zh-CN" w:bidi="ar-SA"/>
        </w:rPr>
        <w:t>3.2建设依据</w:t>
      </w:r>
    </w:p>
    <w:p w14:paraId="1FABBE3F">
      <w:pPr>
        <w:spacing w:line="360" w:lineRule="auto"/>
        <w:ind w:firstLine="482" w:firstLineChars="200"/>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计划批文等。</w:t>
      </w:r>
    </w:p>
    <w:p w14:paraId="2B13443B">
      <w:pPr>
        <w:spacing w:line="360" w:lineRule="auto"/>
        <w:ind w:firstLine="472" w:firstLineChars="196"/>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3.3有关单位和机构</w:t>
      </w:r>
    </w:p>
    <w:p w14:paraId="296809FA">
      <w:pPr>
        <w:tabs>
          <w:tab w:val="left" w:pos="687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3.3.1 建设单位：</w:t>
      </w:r>
      <w:r>
        <w:rPr>
          <w:rFonts w:hint="eastAsia" w:ascii="宋体" w:hAnsi="宋体" w:eastAsia="宋体" w:cs="宋体"/>
          <w:sz w:val="24"/>
          <w:szCs w:val="24"/>
          <w:highlight w:val="none"/>
          <w:lang w:eastAsia="zh-CN"/>
        </w:rPr>
        <w:t>建德市水务有限公司</w:t>
      </w:r>
      <w:r>
        <w:rPr>
          <w:rFonts w:hint="eastAsia" w:ascii="宋体" w:hAnsi="宋体" w:eastAsia="宋体" w:cs="宋体"/>
          <w:sz w:val="24"/>
          <w:szCs w:val="24"/>
          <w:highlight w:val="none"/>
        </w:rPr>
        <w:t xml:space="preserve">             </w:t>
      </w:r>
    </w:p>
    <w:p w14:paraId="1D16D551">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3.3.2 代理单位机构：</w:t>
      </w:r>
      <w:r>
        <w:rPr>
          <w:rFonts w:hint="eastAsia" w:ascii="宋体" w:hAnsi="宋体" w:eastAsia="宋体" w:cs="宋体"/>
          <w:sz w:val="24"/>
          <w:szCs w:val="24"/>
          <w:highlight w:val="none"/>
          <w:lang w:eastAsia="zh-CN"/>
        </w:rPr>
        <w:t>浙江建安工程管理有限公司</w:t>
      </w:r>
      <w:r>
        <w:rPr>
          <w:rFonts w:hint="eastAsia" w:ascii="宋体" w:hAnsi="宋体" w:eastAsia="宋体" w:cs="宋体"/>
          <w:sz w:val="24"/>
          <w:szCs w:val="24"/>
          <w:highlight w:val="none"/>
        </w:rPr>
        <w:t xml:space="preserve">                 </w:t>
      </w:r>
    </w:p>
    <w:p w14:paraId="69395FFD">
      <w:pPr>
        <w:pStyle w:val="11"/>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3.3.3 施工单位：另定</w:t>
      </w:r>
    </w:p>
    <w:p w14:paraId="4877325F">
      <w:pPr>
        <w:spacing w:line="360" w:lineRule="auto"/>
        <w:ind w:firstLine="472" w:firstLineChars="196"/>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3.4 现场条件</w:t>
      </w:r>
    </w:p>
    <w:p w14:paraId="5A8A95DA">
      <w:pPr>
        <w:spacing w:line="360" w:lineRule="auto"/>
        <w:ind w:left="-34"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详见经批准的初步设计及以现场踏勘为准。</w:t>
      </w:r>
    </w:p>
    <w:p w14:paraId="21551DC9">
      <w:pPr>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3.5比选范围</w:t>
      </w:r>
    </w:p>
    <w:p w14:paraId="090F1B03">
      <w:pPr>
        <w:spacing w:line="360" w:lineRule="auto"/>
        <w:ind w:firstLine="480"/>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本次监理范围为（1）项目设计阶段及建设前期监理服务；（2）施工准备阶段及施工阶段监理服务；（3）工程缺陷责任期的监理服务。</w:t>
      </w:r>
    </w:p>
    <w:p w14:paraId="6170CB8B">
      <w:pPr>
        <w:spacing w:line="360" w:lineRule="auto"/>
        <w:ind w:firstLine="482" w:firstLineChars="200"/>
        <w:outlineLvl w:val="9"/>
        <w:rPr>
          <w:rFonts w:hint="eastAsia" w:ascii="宋体" w:hAnsi="宋体" w:eastAsia="宋体" w:cs="宋体"/>
          <w:sz w:val="24"/>
          <w:szCs w:val="24"/>
          <w:highlight w:val="none"/>
        </w:rPr>
      </w:pPr>
      <w:r>
        <w:rPr>
          <w:rFonts w:hint="eastAsia" w:ascii="宋体" w:hAnsi="宋体" w:eastAsia="宋体" w:cs="宋体"/>
          <w:b/>
          <w:bCs/>
          <w:sz w:val="24"/>
          <w:szCs w:val="24"/>
          <w:highlight w:val="none"/>
        </w:rPr>
        <w:t>3.6</w:t>
      </w:r>
      <w:r>
        <w:rPr>
          <w:rFonts w:hint="eastAsia" w:ascii="宋体" w:hAnsi="宋体" w:eastAsia="宋体" w:cs="宋体"/>
          <w:sz w:val="24"/>
          <w:szCs w:val="24"/>
          <w:highlight w:val="none"/>
        </w:rPr>
        <w:t xml:space="preserve"> </w:t>
      </w:r>
      <w:r>
        <w:rPr>
          <w:rFonts w:hint="eastAsia" w:ascii="宋体" w:hAnsi="宋体" w:eastAsia="宋体" w:cs="宋体"/>
          <w:b/>
          <w:sz w:val="24"/>
          <w:szCs w:val="24"/>
          <w:highlight w:val="none"/>
        </w:rPr>
        <w:t>施工质量目标</w:t>
      </w:r>
    </w:p>
    <w:p w14:paraId="6FEF44E7">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合格（达到国家现行施工质量验收规范合格标准）。</w:t>
      </w:r>
    </w:p>
    <w:p w14:paraId="495295BC">
      <w:pPr>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rPr>
        <w:t>3.7 施工进度计划</w:t>
      </w:r>
    </w:p>
    <w:p w14:paraId="59CE2984">
      <w:pPr>
        <w:spacing w:line="360" w:lineRule="auto"/>
        <w:ind w:firstLine="472" w:firstLineChars="196"/>
        <w:rPr>
          <w:rFonts w:hint="eastAsia" w:ascii="宋体" w:hAnsi="宋体" w:eastAsia="宋体" w:cs="宋体"/>
          <w:b/>
          <w:bCs/>
          <w:sz w:val="24"/>
          <w:szCs w:val="24"/>
          <w:highlight w:val="none"/>
        </w:rPr>
      </w:pPr>
      <w:r>
        <w:rPr>
          <w:rFonts w:hint="eastAsia" w:ascii="宋体" w:hAnsi="宋体" w:eastAsia="宋体" w:cs="宋体"/>
          <w:b/>
          <w:sz w:val="24"/>
          <w:szCs w:val="22"/>
          <w:highlight w:val="none"/>
        </w:rPr>
        <w:t>与项目建设周期至正常投产同步，并要求监理提前介入，缺陷责任期24个月</w:t>
      </w:r>
      <w:r>
        <w:rPr>
          <w:rFonts w:hint="eastAsia" w:ascii="宋体" w:hAnsi="宋体" w:eastAsia="宋体" w:cs="宋体"/>
          <w:b/>
          <w:bCs/>
          <w:sz w:val="24"/>
          <w:szCs w:val="24"/>
          <w:highlight w:val="none"/>
        </w:rPr>
        <w:t>。</w:t>
      </w:r>
    </w:p>
    <w:p w14:paraId="27217DBB">
      <w:pPr>
        <w:spacing w:line="360" w:lineRule="auto"/>
        <w:ind w:firstLine="472" w:firstLineChars="196"/>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3.8监理服务期</w:t>
      </w:r>
    </w:p>
    <w:p w14:paraId="23255523">
      <w:pPr>
        <w:spacing w:line="360" w:lineRule="auto"/>
        <w:ind w:firstLine="482" w:firstLineChars="200"/>
        <w:outlineLvl w:val="9"/>
        <w:rPr>
          <w:rFonts w:hint="eastAsia" w:ascii="宋体" w:hAnsi="宋体" w:eastAsia="宋体" w:cs="宋体"/>
          <w:b/>
          <w:color w:val="000000"/>
          <w:sz w:val="24"/>
          <w:szCs w:val="22"/>
          <w:highlight w:val="none"/>
        </w:rPr>
      </w:pPr>
      <w:r>
        <w:rPr>
          <w:rFonts w:hint="eastAsia" w:ascii="宋体" w:hAnsi="宋体" w:eastAsia="宋体" w:cs="宋体"/>
          <w:b/>
          <w:sz w:val="24"/>
          <w:highlight w:val="none"/>
        </w:rPr>
        <w:t>监理服务期</w:t>
      </w:r>
      <w:r>
        <w:rPr>
          <w:rFonts w:hint="eastAsia" w:ascii="宋体" w:hAnsi="宋体" w:eastAsia="宋体" w:cs="宋体"/>
          <w:b/>
          <w:sz w:val="24"/>
          <w:szCs w:val="22"/>
          <w:highlight w:val="none"/>
        </w:rPr>
        <w:t>：</w:t>
      </w:r>
      <w:r>
        <w:rPr>
          <w:rFonts w:hint="eastAsia" w:ascii="宋体" w:hAnsi="宋体" w:eastAsia="宋体" w:cs="宋体"/>
          <w:b/>
          <w:bCs/>
          <w:color w:val="000000"/>
          <w:sz w:val="24"/>
          <w:szCs w:val="24"/>
          <w:highlight w:val="none"/>
        </w:rPr>
        <w:t>监理服务期限自签订合同之日起至缺陷责任期满为止，包括监理现场服务期和缺陷责任期。其中监理现场服务期与设计、施工同步，并要求监理提前介入，缺陷责任期 24 个月。投标人的投标服务期不得短于该计划服务期。[如遇非监理原因造成的建设期延长，则延长期在 6 个月之内的（含 6 个月），监理费不另行增加，视作已包含在合同价中；如延长超过6个月双方协商解决。]</w:t>
      </w:r>
    </w:p>
    <w:p w14:paraId="0C8CB36F">
      <w:pPr>
        <w:spacing w:line="360" w:lineRule="auto"/>
        <w:ind w:firstLine="482" w:firstLineChars="200"/>
        <w:outlineLvl w:val="9"/>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3.9 监理服务内容和要求</w:t>
      </w:r>
      <w:r>
        <w:rPr>
          <w:rFonts w:hint="eastAsia" w:ascii="宋体" w:hAnsi="宋体" w:eastAsia="宋体" w:cs="宋体"/>
          <w:color w:val="000000"/>
          <w:sz w:val="24"/>
          <w:szCs w:val="24"/>
          <w:highlight w:val="none"/>
        </w:rPr>
        <w:t>（包括但不限于）</w:t>
      </w:r>
      <w:r>
        <w:rPr>
          <w:rFonts w:hint="eastAsia" w:ascii="宋体" w:hAnsi="宋体" w:eastAsia="宋体" w:cs="宋体"/>
          <w:color w:val="000000"/>
          <w:sz w:val="24"/>
          <w:szCs w:val="24"/>
          <w:highlight w:val="none"/>
          <w:lang w:eastAsia="zh-CN"/>
        </w:rPr>
        <w:t>：</w:t>
      </w:r>
    </w:p>
    <w:p w14:paraId="3E0FE91A">
      <w:pPr>
        <w:snapToGrid w:val="0"/>
        <w:spacing w:line="480" w:lineRule="exact"/>
        <w:ind w:firstLine="480"/>
        <w:outlineLvl w:val="9"/>
        <w:rPr>
          <w:rFonts w:hint="eastAsia" w:ascii="宋体" w:hAnsi="宋体" w:eastAsia="宋体" w:cs="宋体"/>
          <w:b/>
          <w:color w:val="000000"/>
          <w:sz w:val="24"/>
          <w:szCs w:val="24"/>
          <w:highlight w:val="none"/>
        </w:rPr>
      </w:pPr>
      <w:r>
        <w:rPr>
          <w:rFonts w:hint="eastAsia" w:ascii="宋体" w:hAnsi="宋体" w:eastAsia="宋体" w:cs="宋体"/>
          <w:color w:val="000000"/>
          <w:sz w:val="24"/>
          <w:highlight w:val="none"/>
        </w:rPr>
        <w:t>监理工作内容：按照《建设工程监理规范》（GB50319-2000）及相关规范的要求，主要做好本次比选范围涉及的工程建设过程中的工程进度控制、工程质量控制和工程投资控制、监理过程中的合同管理、信息管理和组织协调工作。要求采用科学的方法和手段，进行控制，并向建设单位提交完整的监理档案资料，参与工程的交工和竣工验收。具体内容包括但不仅限于以下所列：</w:t>
      </w:r>
    </w:p>
    <w:p w14:paraId="1C3DEF9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3.9.1协助建设单位审核施工图的设计，重点是施工图技术经济不合理部分及错、漏、碰、缺和概(预)算</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参与主持组织施工图纸会审</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做好记录</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写出会审纪要。</w:t>
      </w:r>
    </w:p>
    <w:p w14:paraId="5353087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3.9.2参与建设单位与承包商签订施工承包合同</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审核施工进度计划，并在实施过程中检查、督促承包商严格按工程承包合同和施工规范、工程技术响应文件</w:t>
      </w:r>
      <w:r>
        <w:rPr>
          <w:rFonts w:hint="eastAsia" w:ascii="宋体" w:hAnsi="宋体" w:eastAsia="宋体" w:cs="宋体"/>
          <w:color w:val="000000"/>
          <w:sz w:val="24"/>
          <w:szCs w:val="24"/>
          <w:highlight w:val="none"/>
          <w:lang w:eastAsia="zh-CN"/>
        </w:rPr>
        <w:t>标准</w:t>
      </w:r>
      <w:r>
        <w:rPr>
          <w:rFonts w:hint="eastAsia" w:ascii="宋体" w:hAnsi="宋体" w:eastAsia="宋体" w:cs="宋体"/>
          <w:color w:val="000000"/>
          <w:sz w:val="24"/>
          <w:szCs w:val="24"/>
          <w:highlight w:val="none"/>
        </w:rPr>
        <w:t>、设计要求进行施工，监督承包商现场施工管理。</w:t>
      </w:r>
    </w:p>
    <w:p w14:paraId="5A9386F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3.9.3协助建设单位做好开工前准备，审批开工报告，复核灰线，经建设单位书面同意后向承包商下达开工令。</w:t>
      </w:r>
    </w:p>
    <w:p w14:paraId="01B5F61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3.9.4审批施工组织设计，审查和检查施工技术措施、质量保证体系及安全防护措施，提出合理的整改意见和建议。</w:t>
      </w:r>
    </w:p>
    <w:p w14:paraId="30A41261">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3.9.5审查承包商采购清单，检查工程使用材料、构件、规格、质量与数量是否与工程承包合同及其附件的规定相一致。督促承包商编制材料的供需计划，协助建设单位安排甲供材料的供应计划。</w:t>
      </w:r>
    </w:p>
    <w:p w14:paraId="5FFACEC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3.9.6对施工变更的签证，主持施工图交底，参与设计变更的签证，复核施工变更。</w:t>
      </w:r>
    </w:p>
    <w:p w14:paraId="689464CA">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3.9.7主持召开工程协调会议及综合管线协调会议，主持召开工程协调会议并做好会议纪要，调解有关工程建设各种合同争议，参与处理索赔事项。</w:t>
      </w:r>
    </w:p>
    <w:p w14:paraId="3FB6E2EC">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3.9.8检查督促施工单位贯彻执行国家相关安全法律、法规和建德市有关部门对建筑安全的相关文件，检查安全防护措施和文明施工</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检查督促工程进度、施工质量。</w:t>
      </w:r>
    </w:p>
    <w:p w14:paraId="79E81251">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3.9.9督促施工单位及时整理技术资料及竣工验收资料，直至建设单位委托专业建筑审计单位出具审计报告止。</w:t>
      </w:r>
    </w:p>
    <w:p w14:paraId="49987EC9">
      <w:pPr>
        <w:spacing w:line="360" w:lineRule="auto"/>
        <w:ind w:right="-147" w:rightChars="-70"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3.9.10协助建设单位对工程投资进行控制，对施工单位提出的付款申请进行审核。</w:t>
      </w:r>
    </w:p>
    <w:p w14:paraId="3AF94831">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3.9.11参加审核工程结算，协助建设单位审核工程造价，努力降低工程费用。</w:t>
      </w:r>
    </w:p>
    <w:p w14:paraId="68489C7E">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3.9.12及时提供完整的监理资料，定期编制监理简报。</w:t>
      </w:r>
    </w:p>
    <w:p w14:paraId="7F6CA3BE">
      <w:pPr>
        <w:pStyle w:val="11"/>
        <w:spacing w:line="360" w:lineRule="auto"/>
        <w:ind w:firstLine="480" w:firstLineChars="20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3.9.13协助建设单位组织进行交工验收及竣工验收，负责检查保修阶段的工程状况，督促施工承包方回访监督保修直至达到规定的质量标准。</w:t>
      </w:r>
    </w:p>
    <w:p w14:paraId="4005A02B">
      <w:pPr>
        <w:pStyle w:val="11"/>
        <w:spacing w:line="360" w:lineRule="auto"/>
        <w:ind w:firstLine="480" w:firstLineChars="20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3.9.14因监理单位过失而造成经济损失的，应当向建设单位进行赔偿并承担相应的经济责任。</w:t>
      </w:r>
    </w:p>
    <w:p w14:paraId="72736210">
      <w:pPr>
        <w:pStyle w:val="11"/>
        <w:spacing w:line="360" w:lineRule="auto"/>
        <w:ind w:firstLine="480" w:firstLineChars="20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3.9.15 完成监理规范或监理大纲要求的其他工作内容。</w:t>
      </w:r>
    </w:p>
    <w:p w14:paraId="185CC33C">
      <w:pPr>
        <w:pStyle w:val="11"/>
        <w:spacing w:line="360" w:lineRule="auto"/>
        <w:ind w:firstLine="480" w:firstLineChars="20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3.9.16按要求进行现场管理，关键结构工程的旁站，各项工程的初步验收等。</w:t>
      </w:r>
    </w:p>
    <w:p w14:paraId="16AC6BDB">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3.9.17履行其他</w:t>
      </w:r>
      <w:r>
        <w:rPr>
          <w:rFonts w:hint="eastAsia" w:ascii="宋体" w:hAnsi="宋体" w:eastAsia="宋体" w:cs="宋体"/>
          <w:color w:val="000000"/>
          <w:sz w:val="24"/>
          <w:szCs w:val="24"/>
          <w:highlight w:val="none"/>
          <w:lang w:eastAsia="zh-CN"/>
        </w:rPr>
        <w:t>法律法规</w:t>
      </w:r>
      <w:r>
        <w:rPr>
          <w:rFonts w:hint="eastAsia" w:ascii="宋体" w:hAnsi="宋体" w:eastAsia="宋体" w:cs="宋体"/>
          <w:color w:val="000000"/>
          <w:sz w:val="24"/>
          <w:szCs w:val="24"/>
          <w:highlight w:val="none"/>
        </w:rPr>
        <w:t>规定的监理职责义务，提供其他可免费提供的监理服务。</w:t>
      </w:r>
    </w:p>
    <w:p w14:paraId="38AB6DFC">
      <w:pPr>
        <w:pStyle w:val="18"/>
        <w:spacing w:line="360" w:lineRule="auto"/>
        <w:ind w:firstLine="420" w:firstLineChars="20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3.10对监理班子要求</w:t>
      </w:r>
    </w:p>
    <w:p w14:paraId="5D4F3DE4">
      <w:pPr>
        <w:pStyle w:val="18"/>
        <w:spacing w:line="360" w:lineRule="auto"/>
        <w:jc w:val="center"/>
        <w:rPr>
          <w:rFonts w:hint="eastAsia" w:ascii="宋体" w:hAnsi="宋体" w:eastAsia="宋体" w:cs="宋体"/>
          <w:b/>
          <w:color w:val="auto"/>
          <w:sz w:val="24"/>
          <w:szCs w:val="24"/>
          <w:highlight w:val="none"/>
          <w:lang w:val="en-GB"/>
        </w:rPr>
      </w:pPr>
      <w:r>
        <w:rPr>
          <w:rFonts w:hint="eastAsia" w:ascii="宋体" w:hAnsi="宋体" w:eastAsia="宋体" w:cs="宋体"/>
          <w:b/>
          <w:color w:val="000000"/>
          <w:sz w:val="24"/>
          <w:szCs w:val="24"/>
          <w:highlight w:val="none"/>
          <w:lang w:val="en-GB"/>
        </w:rPr>
        <w:t>现场监理人员最低配置要求表</w:t>
      </w:r>
    </w:p>
    <w:tbl>
      <w:tblPr>
        <w:tblStyle w:val="21"/>
        <w:tblpPr w:leftFromText="180" w:rightFromText="180" w:vertAnchor="text" w:horzAnchor="page" w:tblpX="1142" w:tblpY="249"/>
        <w:tblOverlap w:val="never"/>
        <w:tblW w:w="9527"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14"/>
        <w:gridCol w:w="1814"/>
        <w:gridCol w:w="732"/>
        <w:gridCol w:w="1465"/>
        <w:gridCol w:w="2522"/>
        <w:gridCol w:w="1240"/>
        <w:gridCol w:w="1240"/>
      </w:tblGrid>
      <w:tr w14:paraId="15BB61A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2328" w:type="dxa"/>
            <w:gridSpan w:val="2"/>
            <w:noWrap w:val="0"/>
            <w:vAlign w:val="center"/>
          </w:tcPr>
          <w:p w14:paraId="2D2AF034">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监理岗位</w:t>
            </w:r>
          </w:p>
        </w:tc>
        <w:tc>
          <w:tcPr>
            <w:tcW w:w="732" w:type="dxa"/>
            <w:noWrap w:val="0"/>
            <w:vAlign w:val="center"/>
          </w:tcPr>
          <w:p w14:paraId="52F36A1F">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最少人数</w:t>
            </w:r>
          </w:p>
        </w:tc>
        <w:tc>
          <w:tcPr>
            <w:tcW w:w="1465" w:type="dxa"/>
            <w:noWrap w:val="0"/>
            <w:vAlign w:val="center"/>
          </w:tcPr>
          <w:p w14:paraId="3A047C59">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技术职称</w:t>
            </w:r>
          </w:p>
        </w:tc>
        <w:tc>
          <w:tcPr>
            <w:tcW w:w="2522" w:type="dxa"/>
            <w:noWrap w:val="0"/>
            <w:vAlign w:val="center"/>
          </w:tcPr>
          <w:p w14:paraId="2D74D424">
            <w:pPr>
              <w:spacing w:line="360" w:lineRule="auto"/>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证书要求</w:t>
            </w:r>
          </w:p>
        </w:tc>
        <w:tc>
          <w:tcPr>
            <w:tcW w:w="1240" w:type="dxa"/>
            <w:noWrap w:val="0"/>
            <w:vAlign w:val="center"/>
          </w:tcPr>
          <w:p w14:paraId="1DE2B387">
            <w:pPr>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24"/>
                <w:highlight w:val="none"/>
              </w:rPr>
              <w:t>专业要求</w:t>
            </w:r>
          </w:p>
        </w:tc>
        <w:tc>
          <w:tcPr>
            <w:tcW w:w="1240" w:type="dxa"/>
            <w:noWrap w:val="0"/>
            <w:vAlign w:val="center"/>
          </w:tcPr>
          <w:p w14:paraId="49E48205">
            <w:pPr>
              <w:spacing w:line="360" w:lineRule="auto"/>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到岗节点</w:t>
            </w:r>
          </w:p>
        </w:tc>
      </w:tr>
      <w:tr w14:paraId="51AC27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2328" w:type="dxa"/>
            <w:gridSpan w:val="2"/>
            <w:noWrap w:val="0"/>
            <w:vAlign w:val="center"/>
          </w:tcPr>
          <w:p w14:paraId="5C1EBC65">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总监理工程师</w:t>
            </w:r>
          </w:p>
        </w:tc>
        <w:tc>
          <w:tcPr>
            <w:tcW w:w="732" w:type="dxa"/>
            <w:noWrap w:val="0"/>
            <w:vAlign w:val="center"/>
          </w:tcPr>
          <w:p w14:paraId="02F53728">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465" w:type="dxa"/>
            <w:noWrap w:val="0"/>
            <w:vAlign w:val="center"/>
          </w:tcPr>
          <w:p w14:paraId="3A7B9428">
            <w:pPr>
              <w:spacing w:line="360" w:lineRule="exact"/>
              <w:jc w:val="center"/>
              <w:rPr>
                <w:rFonts w:hint="eastAsia" w:ascii="宋体" w:hAnsi="宋体" w:eastAsia="宋体" w:cs="宋体"/>
                <w:color w:val="auto"/>
                <w:sz w:val="24"/>
                <w:highlight w:val="none"/>
              </w:rPr>
            </w:pPr>
            <w:r>
              <w:rPr>
                <w:rFonts w:hint="eastAsia" w:ascii="宋体" w:hAnsi="宋体" w:eastAsia="宋体" w:cs="宋体"/>
                <w:b w:val="0"/>
                <w:bCs w:val="0"/>
                <w:color w:val="000000"/>
                <w:sz w:val="24"/>
                <w:szCs w:val="24"/>
                <w:highlight w:val="none"/>
                <w:lang w:val="en-US" w:eastAsia="zh-CN"/>
              </w:rPr>
              <w:t>中</w:t>
            </w:r>
            <w:r>
              <w:rPr>
                <w:rFonts w:hint="eastAsia" w:ascii="宋体" w:hAnsi="宋体" w:eastAsia="宋体" w:cs="宋体"/>
                <w:b w:val="0"/>
                <w:bCs w:val="0"/>
                <w:color w:val="000000"/>
                <w:sz w:val="24"/>
                <w:szCs w:val="24"/>
                <w:highlight w:val="none"/>
              </w:rPr>
              <w:t>级</w:t>
            </w:r>
            <w:r>
              <w:rPr>
                <w:rFonts w:hint="eastAsia" w:ascii="宋体" w:hAnsi="宋体" w:eastAsia="宋体" w:cs="宋体"/>
                <w:b w:val="0"/>
                <w:bCs w:val="0"/>
                <w:color w:val="000000"/>
                <w:sz w:val="24"/>
                <w:highlight w:val="none"/>
              </w:rPr>
              <w:t>及以上</w:t>
            </w:r>
          </w:p>
        </w:tc>
        <w:tc>
          <w:tcPr>
            <w:tcW w:w="2522" w:type="dxa"/>
            <w:noWrap w:val="0"/>
            <w:vAlign w:val="center"/>
          </w:tcPr>
          <w:p w14:paraId="75AF337B">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国家注册监理工程师</w:t>
            </w:r>
          </w:p>
        </w:tc>
        <w:tc>
          <w:tcPr>
            <w:tcW w:w="1240" w:type="dxa"/>
            <w:noWrap w:val="0"/>
            <w:vAlign w:val="center"/>
          </w:tcPr>
          <w:p w14:paraId="21E6752C">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市政</w:t>
            </w:r>
            <w:r>
              <w:rPr>
                <w:rFonts w:hint="eastAsia" w:ascii="宋体" w:hAnsi="宋体" w:eastAsia="宋体" w:cs="宋体"/>
                <w:color w:val="auto"/>
                <w:sz w:val="24"/>
                <w:highlight w:val="none"/>
                <w:lang w:eastAsia="zh-CN"/>
              </w:rPr>
              <w:t>公用工程</w:t>
            </w:r>
            <w:r>
              <w:rPr>
                <w:rFonts w:hint="eastAsia" w:ascii="宋体" w:hAnsi="宋体" w:eastAsia="宋体" w:cs="宋体"/>
                <w:color w:val="auto"/>
                <w:sz w:val="24"/>
                <w:highlight w:val="none"/>
              </w:rPr>
              <w:t>专业</w:t>
            </w:r>
          </w:p>
        </w:tc>
        <w:tc>
          <w:tcPr>
            <w:tcW w:w="1240" w:type="dxa"/>
            <w:noWrap w:val="0"/>
            <w:vAlign w:val="center"/>
          </w:tcPr>
          <w:p w14:paraId="004B1F79">
            <w:pPr>
              <w:spacing w:line="36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全过程</w:t>
            </w:r>
          </w:p>
        </w:tc>
      </w:tr>
      <w:tr w14:paraId="52A3FB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43" w:hRule="atLeast"/>
        </w:trPr>
        <w:tc>
          <w:tcPr>
            <w:tcW w:w="514" w:type="dxa"/>
            <w:vMerge w:val="restart"/>
            <w:noWrap w:val="0"/>
            <w:vAlign w:val="center"/>
          </w:tcPr>
          <w:p w14:paraId="58A23763">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专</w:t>
            </w:r>
          </w:p>
          <w:p w14:paraId="6852FEBC">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业</w:t>
            </w:r>
          </w:p>
          <w:p w14:paraId="37C18280">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人</w:t>
            </w:r>
          </w:p>
          <w:p w14:paraId="4A5D682B">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员</w:t>
            </w:r>
          </w:p>
        </w:tc>
        <w:tc>
          <w:tcPr>
            <w:tcW w:w="1814" w:type="dxa"/>
            <w:noWrap w:val="0"/>
            <w:vAlign w:val="center"/>
          </w:tcPr>
          <w:p w14:paraId="438200D6">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质量专监</w:t>
            </w:r>
          </w:p>
        </w:tc>
        <w:tc>
          <w:tcPr>
            <w:tcW w:w="732" w:type="dxa"/>
            <w:noWrap w:val="0"/>
            <w:vAlign w:val="center"/>
          </w:tcPr>
          <w:p w14:paraId="63A6437F">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465" w:type="dxa"/>
            <w:noWrap w:val="0"/>
            <w:vAlign w:val="center"/>
          </w:tcPr>
          <w:p w14:paraId="29056436">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中级及以上 </w:t>
            </w:r>
          </w:p>
        </w:tc>
        <w:tc>
          <w:tcPr>
            <w:tcW w:w="2522" w:type="dxa"/>
            <w:noWrap w:val="0"/>
            <w:vAlign w:val="center"/>
          </w:tcPr>
          <w:p w14:paraId="19448F9E">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具备省注册监理</w:t>
            </w:r>
            <w:r>
              <w:rPr>
                <w:rFonts w:hint="eastAsia" w:ascii="宋体" w:hAnsi="宋体" w:eastAsia="宋体" w:cs="宋体"/>
                <w:color w:val="auto"/>
                <w:sz w:val="24"/>
                <w:highlight w:val="none"/>
                <w:lang w:eastAsia="zh-CN"/>
              </w:rPr>
              <w:t>工程师</w:t>
            </w:r>
            <w:r>
              <w:rPr>
                <w:rFonts w:hint="eastAsia" w:ascii="宋体" w:hAnsi="宋体" w:eastAsia="宋体" w:cs="宋体"/>
                <w:color w:val="auto"/>
                <w:sz w:val="24"/>
                <w:highlight w:val="none"/>
              </w:rPr>
              <w:t>或国家注册监理工程师</w:t>
            </w:r>
          </w:p>
        </w:tc>
        <w:tc>
          <w:tcPr>
            <w:tcW w:w="1240" w:type="dxa"/>
            <w:noWrap w:val="0"/>
            <w:vAlign w:val="center"/>
          </w:tcPr>
          <w:p w14:paraId="35FB048D">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市政</w:t>
            </w:r>
            <w:r>
              <w:rPr>
                <w:rFonts w:hint="eastAsia" w:ascii="宋体" w:hAnsi="宋体" w:eastAsia="宋体" w:cs="宋体"/>
                <w:color w:val="auto"/>
                <w:sz w:val="24"/>
                <w:highlight w:val="none"/>
                <w:lang w:eastAsia="zh-CN"/>
              </w:rPr>
              <w:t>公用工程</w:t>
            </w:r>
            <w:r>
              <w:rPr>
                <w:rFonts w:hint="eastAsia" w:ascii="宋体" w:hAnsi="宋体" w:eastAsia="宋体" w:cs="宋体"/>
                <w:color w:val="auto"/>
                <w:sz w:val="24"/>
                <w:highlight w:val="none"/>
              </w:rPr>
              <w:t>专业</w:t>
            </w:r>
          </w:p>
        </w:tc>
        <w:tc>
          <w:tcPr>
            <w:tcW w:w="1240" w:type="dxa"/>
            <w:noWrap w:val="0"/>
            <w:vAlign w:val="center"/>
          </w:tcPr>
          <w:p w14:paraId="170FD612">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全过程</w:t>
            </w:r>
          </w:p>
        </w:tc>
      </w:tr>
      <w:tr w14:paraId="63B957F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09" w:hRule="atLeast"/>
        </w:trPr>
        <w:tc>
          <w:tcPr>
            <w:tcW w:w="514" w:type="dxa"/>
            <w:vMerge w:val="continue"/>
            <w:noWrap w:val="0"/>
            <w:vAlign w:val="center"/>
          </w:tcPr>
          <w:p w14:paraId="10AAF37B">
            <w:pPr>
              <w:spacing w:line="360" w:lineRule="exact"/>
              <w:jc w:val="center"/>
              <w:rPr>
                <w:rFonts w:hint="eastAsia" w:ascii="宋体" w:hAnsi="宋体" w:eastAsia="宋体" w:cs="宋体"/>
                <w:color w:val="auto"/>
                <w:sz w:val="24"/>
                <w:highlight w:val="none"/>
              </w:rPr>
            </w:pPr>
          </w:p>
        </w:tc>
        <w:tc>
          <w:tcPr>
            <w:tcW w:w="1814" w:type="dxa"/>
            <w:noWrap w:val="0"/>
            <w:vAlign w:val="center"/>
          </w:tcPr>
          <w:p w14:paraId="24AD4006">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安全专监</w:t>
            </w:r>
          </w:p>
        </w:tc>
        <w:tc>
          <w:tcPr>
            <w:tcW w:w="732" w:type="dxa"/>
            <w:noWrap w:val="0"/>
            <w:vAlign w:val="center"/>
          </w:tcPr>
          <w:p w14:paraId="474DB89E">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465" w:type="dxa"/>
            <w:noWrap w:val="0"/>
            <w:vAlign w:val="center"/>
          </w:tcPr>
          <w:p w14:paraId="04BC4536">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中级及以上 </w:t>
            </w:r>
          </w:p>
        </w:tc>
        <w:tc>
          <w:tcPr>
            <w:tcW w:w="2522" w:type="dxa"/>
            <w:noWrap w:val="0"/>
            <w:vAlign w:val="center"/>
          </w:tcPr>
          <w:p w14:paraId="65630CF1">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安全监理员岗位证书或省级监理工程师</w:t>
            </w:r>
          </w:p>
        </w:tc>
        <w:tc>
          <w:tcPr>
            <w:tcW w:w="1240" w:type="dxa"/>
            <w:noWrap w:val="0"/>
            <w:vAlign w:val="center"/>
          </w:tcPr>
          <w:p w14:paraId="6DA8084A">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w:t>
            </w:r>
          </w:p>
        </w:tc>
        <w:tc>
          <w:tcPr>
            <w:tcW w:w="1240" w:type="dxa"/>
            <w:noWrap w:val="0"/>
            <w:vAlign w:val="center"/>
          </w:tcPr>
          <w:p w14:paraId="7B063112">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全过程</w:t>
            </w:r>
          </w:p>
        </w:tc>
      </w:tr>
      <w:tr w14:paraId="1B824F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04" w:hRule="atLeast"/>
        </w:trPr>
        <w:tc>
          <w:tcPr>
            <w:tcW w:w="514" w:type="dxa"/>
            <w:vMerge w:val="continue"/>
            <w:noWrap w:val="0"/>
            <w:vAlign w:val="center"/>
          </w:tcPr>
          <w:p w14:paraId="56B420EE">
            <w:pPr>
              <w:spacing w:line="360" w:lineRule="exact"/>
              <w:jc w:val="center"/>
              <w:rPr>
                <w:rFonts w:hint="eastAsia" w:ascii="宋体" w:hAnsi="宋体" w:eastAsia="宋体" w:cs="宋体"/>
                <w:color w:val="auto"/>
                <w:sz w:val="24"/>
                <w:highlight w:val="none"/>
              </w:rPr>
            </w:pPr>
          </w:p>
        </w:tc>
        <w:tc>
          <w:tcPr>
            <w:tcW w:w="1814" w:type="dxa"/>
            <w:noWrap w:val="0"/>
            <w:vAlign w:val="center"/>
          </w:tcPr>
          <w:p w14:paraId="32448D1C">
            <w:pPr>
              <w:spacing w:line="36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专业监理工程师</w:t>
            </w:r>
          </w:p>
        </w:tc>
        <w:tc>
          <w:tcPr>
            <w:tcW w:w="732" w:type="dxa"/>
            <w:noWrap w:val="0"/>
            <w:vAlign w:val="center"/>
          </w:tcPr>
          <w:p w14:paraId="70581BFA">
            <w:pPr>
              <w:spacing w:line="36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p>
        </w:tc>
        <w:tc>
          <w:tcPr>
            <w:tcW w:w="1465" w:type="dxa"/>
            <w:noWrap w:val="0"/>
            <w:vAlign w:val="center"/>
          </w:tcPr>
          <w:p w14:paraId="481A1F4E">
            <w:pPr>
              <w:spacing w:line="36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中级及以上</w:t>
            </w:r>
          </w:p>
        </w:tc>
        <w:tc>
          <w:tcPr>
            <w:tcW w:w="2522" w:type="dxa"/>
            <w:noWrap w:val="0"/>
            <w:vAlign w:val="center"/>
          </w:tcPr>
          <w:p w14:paraId="350FC51D">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具备省注册监理工程</w:t>
            </w:r>
          </w:p>
          <w:p w14:paraId="74342C2E">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师或国家注册监理工</w:t>
            </w:r>
          </w:p>
          <w:p w14:paraId="1319C448">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程师</w:t>
            </w:r>
          </w:p>
        </w:tc>
        <w:tc>
          <w:tcPr>
            <w:tcW w:w="1240" w:type="dxa"/>
            <w:noWrap w:val="0"/>
            <w:vAlign w:val="center"/>
          </w:tcPr>
          <w:p w14:paraId="24B76492">
            <w:pPr>
              <w:spacing w:line="36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市政</w:t>
            </w:r>
            <w:r>
              <w:rPr>
                <w:rFonts w:hint="eastAsia" w:ascii="宋体" w:hAnsi="宋体" w:eastAsia="宋体" w:cs="宋体"/>
                <w:color w:val="auto"/>
                <w:sz w:val="24"/>
                <w:highlight w:val="none"/>
                <w:lang w:eastAsia="zh-CN"/>
              </w:rPr>
              <w:t>公用工程</w:t>
            </w:r>
            <w:r>
              <w:rPr>
                <w:rFonts w:hint="eastAsia" w:ascii="宋体" w:hAnsi="宋体" w:eastAsia="宋体" w:cs="宋体"/>
                <w:color w:val="auto"/>
                <w:sz w:val="24"/>
                <w:highlight w:val="none"/>
              </w:rPr>
              <w:t>专业</w:t>
            </w:r>
          </w:p>
        </w:tc>
        <w:tc>
          <w:tcPr>
            <w:tcW w:w="1240" w:type="dxa"/>
            <w:noWrap w:val="0"/>
            <w:vAlign w:val="center"/>
          </w:tcPr>
          <w:p w14:paraId="3D2913BE">
            <w:pPr>
              <w:spacing w:line="36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全过程</w:t>
            </w:r>
          </w:p>
        </w:tc>
      </w:tr>
      <w:tr w14:paraId="2BDD24D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04" w:hRule="atLeast"/>
        </w:trPr>
        <w:tc>
          <w:tcPr>
            <w:tcW w:w="514" w:type="dxa"/>
            <w:vMerge w:val="continue"/>
            <w:noWrap w:val="0"/>
            <w:vAlign w:val="center"/>
          </w:tcPr>
          <w:p w14:paraId="5BC48F7D">
            <w:pPr>
              <w:spacing w:line="360" w:lineRule="exact"/>
              <w:jc w:val="center"/>
              <w:rPr>
                <w:rFonts w:hint="eastAsia" w:ascii="宋体" w:hAnsi="宋体" w:eastAsia="宋体" w:cs="宋体"/>
                <w:color w:val="auto"/>
                <w:sz w:val="24"/>
                <w:highlight w:val="none"/>
              </w:rPr>
            </w:pPr>
          </w:p>
        </w:tc>
        <w:tc>
          <w:tcPr>
            <w:tcW w:w="1814" w:type="dxa"/>
            <w:noWrap w:val="0"/>
            <w:vAlign w:val="center"/>
          </w:tcPr>
          <w:p w14:paraId="4D00F52D">
            <w:pPr>
              <w:spacing w:line="36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监理员</w:t>
            </w:r>
          </w:p>
        </w:tc>
        <w:tc>
          <w:tcPr>
            <w:tcW w:w="732" w:type="dxa"/>
            <w:noWrap w:val="0"/>
            <w:vAlign w:val="center"/>
          </w:tcPr>
          <w:p w14:paraId="1C59E01B">
            <w:pPr>
              <w:spacing w:line="36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p>
        </w:tc>
        <w:tc>
          <w:tcPr>
            <w:tcW w:w="1465" w:type="dxa"/>
            <w:noWrap w:val="0"/>
            <w:vAlign w:val="center"/>
          </w:tcPr>
          <w:p w14:paraId="26D34301">
            <w:pPr>
              <w:spacing w:line="36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中级及以上</w:t>
            </w:r>
          </w:p>
        </w:tc>
        <w:tc>
          <w:tcPr>
            <w:tcW w:w="2522" w:type="dxa"/>
            <w:noWrap w:val="0"/>
            <w:vAlign w:val="center"/>
          </w:tcPr>
          <w:p w14:paraId="29B07602">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具备监理员岗位证</w:t>
            </w:r>
          </w:p>
          <w:p w14:paraId="0531A634">
            <w:pPr>
              <w:spacing w:line="36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书</w:t>
            </w:r>
            <w:r>
              <w:rPr>
                <w:rFonts w:hint="eastAsia" w:ascii="宋体" w:hAnsi="宋体" w:eastAsia="宋体" w:cs="宋体"/>
                <w:color w:val="auto"/>
                <w:sz w:val="24"/>
                <w:highlight w:val="none"/>
                <w:lang w:eastAsia="zh-CN"/>
              </w:rPr>
              <w:t>或</w:t>
            </w:r>
            <w:r>
              <w:rPr>
                <w:rFonts w:hint="eastAsia" w:ascii="宋体" w:hAnsi="宋体" w:eastAsia="宋体" w:cs="宋体"/>
                <w:color w:val="auto"/>
                <w:sz w:val="24"/>
                <w:highlight w:val="none"/>
              </w:rPr>
              <w:t>具备省注册监理工程师或国家注册监理工程师</w:t>
            </w:r>
          </w:p>
        </w:tc>
        <w:tc>
          <w:tcPr>
            <w:tcW w:w="1240" w:type="dxa"/>
            <w:noWrap w:val="0"/>
            <w:vAlign w:val="center"/>
          </w:tcPr>
          <w:p w14:paraId="6E64E8A6">
            <w:pPr>
              <w:spacing w:line="36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市政</w:t>
            </w:r>
            <w:r>
              <w:rPr>
                <w:rFonts w:hint="eastAsia" w:ascii="宋体" w:hAnsi="宋体" w:eastAsia="宋体" w:cs="宋体"/>
                <w:color w:val="auto"/>
                <w:sz w:val="24"/>
                <w:highlight w:val="none"/>
                <w:lang w:eastAsia="zh-CN"/>
              </w:rPr>
              <w:t>公用工程</w:t>
            </w:r>
            <w:r>
              <w:rPr>
                <w:rFonts w:hint="eastAsia" w:ascii="宋体" w:hAnsi="宋体" w:eastAsia="宋体" w:cs="宋体"/>
                <w:color w:val="auto"/>
                <w:sz w:val="24"/>
                <w:highlight w:val="none"/>
                <w:lang w:val="en-US" w:eastAsia="zh-CN"/>
              </w:rPr>
              <w:t>专业</w:t>
            </w:r>
          </w:p>
        </w:tc>
        <w:tc>
          <w:tcPr>
            <w:tcW w:w="1240" w:type="dxa"/>
            <w:noWrap w:val="0"/>
            <w:vAlign w:val="center"/>
          </w:tcPr>
          <w:p w14:paraId="4AFBAD59">
            <w:pPr>
              <w:spacing w:line="36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全过程</w:t>
            </w:r>
          </w:p>
        </w:tc>
      </w:tr>
      <w:tr w14:paraId="59BB66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04" w:hRule="atLeast"/>
        </w:trPr>
        <w:tc>
          <w:tcPr>
            <w:tcW w:w="514" w:type="dxa"/>
            <w:vMerge w:val="continue"/>
            <w:noWrap w:val="0"/>
            <w:vAlign w:val="center"/>
          </w:tcPr>
          <w:p w14:paraId="1A6F0697">
            <w:pPr>
              <w:spacing w:line="360" w:lineRule="exact"/>
              <w:jc w:val="center"/>
              <w:rPr>
                <w:rFonts w:hint="eastAsia" w:ascii="宋体" w:hAnsi="宋体" w:eastAsia="宋体" w:cs="宋体"/>
                <w:color w:val="auto"/>
                <w:sz w:val="24"/>
                <w:highlight w:val="none"/>
              </w:rPr>
            </w:pPr>
          </w:p>
        </w:tc>
        <w:tc>
          <w:tcPr>
            <w:tcW w:w="1814" w:type="dxa"/>
            <w:noWrap w:val="0"/>
            <w:vAlign w:val="center"/>
          </w:tcPr>
          <w:p w14:paraId="4B214A7E">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注册造价师</w:t>
            </w:r>
          </w:p>
        </w:tc>
        <w:tc>
          <w:tcPr>
            <w:tcW w:w="732" w:type="dxa"/>
            <w:noWrap w:val="0"/>
            <w:vAlign w:val="center"/>
          </w:tcPr>
          <w:p w14:paraId="5BCC9C3E">
            <w:pPr>
              <w:spacing w:line="36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p>
        </w:tc>
        <w:tc>
          <w:tcPr>
            <w:tcW w:w="1465" w:type="dxa"/>
            <w:noWrap w:val="0"/>
            <w:vAlign w:val="center"/>
          </w:tcPr>
          <w:p w14:paraId="60F44C14">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中级</w:t>
            </w:r>
            <w:r>
              <w:rPr>
                <w:rFonts w:hint="eastAsia" w:ascii="宋体" w:hAnsi="宋体" w:eastAsia="宋体" w:cs="宋体"/>
                <w:color w:val="auto"/>
                <w:sz w:val="24"/>
                <w:highlight w:val="none"/>
              </w:rPr>
              <w:t>及以上</w:t>
            </w:r>
          </w:p>
        </w:tc>
        <w:tc>
          <w:tcPr>
            <w:tcW w:w="2522" w:type="dxa"/>
            <w:noWrap w:val="0"/>
            <w:vAlign w:val="center"/>
          </w:tcPr>
          <w:p w14:paraId="5FD25367">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具备注册造价工程师</w:t>
            </w:r>
            <w:r>
              <w:rPr>
                <w:rFonts w:hint="eastAsia" w:ascii="宋体" w:hAnsi="宋体" w:eastAsia="宋体" w:cs="宋体"/>
                <w:color w:val="auto"/>
                <w:sz w:val="24"/>
                <w:highlight w:val="none"/>
                <w:lang w:eastAsia="zh-CN"/>
              </w:rPr>
              <w:t>证书</w:t>
            </w:r>
          </w:p>
        </w:tc>
        <w:tc>
          <w:tcPr>
            <w:tcW w:w="1240" w:type="dxa"/>
            <w:noWrap w:val="0"/>
            <w:vAlign w:val="center"/>
          </w:tcPr>
          <w:p w14:paraId="0B3559EC">
            <w:pPr>
              <w:spacing w:line="36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c>
          <w:tcPr>
            <w:tcW w:w="1240" w:type="dxa"/>
            <w:noWrap w:val="0"/>
            <w:vAlign w:val="center"/>
          </w:tcPr>
          <w:p w14:paraId="1B4BAED5">
            <w:pPr>
              <w:spacing w:line="36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按需进场</w:t>
            </w:r>
          </w:p>
        </w:tc>
      </w:tr>
      <w:tr w14:paraId="2B0138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23" w:hRule="atLeast"/>
        </w:trPr>
        <w:tc>
          <w:tcPr>
            <w:tcW w:w="514" w:type="dxa"/>
            <w:vMerge w:val="continue"/>
            <w:noWrap w:val="0"/>
            <w:vAlign w:val="center"/>
          </w:tcPr>
          <w:p w14:paraId="752EEBBB">
            <w:pPr>
              <w:spacing w:line="360" w:lineRule="exact"/>
              <w:jc w:val="center"/>
              <w:rPr>
                <w:rFonts w:hint="eastAsia" w:ascii="宋体" w:hAnsi="宋体" w:eastAsia="宋体" w:cs="宋体"/>
                <w:color w:val="auto"/>
                <w:sz w:val="24"/>
                <w:highlight w:val="none"/>
              </w:rPr>
            </w:pPr>
          </w:p>
        </w:tc>
        <w:tc>
          <w:tcPr>
            <w:tcW w:w="1814" w:type="dxa"/>
            <w:noWrap w:val="0"/>
            <w:vAlign w:val="center"/>
          </w:tcPr>
          <w:p w14:paraId="0CD05BFE">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资料员(兼合同管理 )</w:t>
            </w:r>
          </w:p>
        </w:tc>
        <w:tc>
          <w:tcPr>
            <w:tcW w:w="732" w:type="dxa"/>
            <w:noWrap w:val="0"/>
            <w:vAlign w:val="center"/>
          </w:tcPr>
          <w:p w14:paraId="4B88F5A4">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465" w:type="dxa"/>
            <w:noWrap w:val="0"/>
            <w:vAlign w:val="center"/>
          </w:tcPr>
          <w:p w14:paraId="74E2737F">
            <w:pPr>
              <w:spacing w:line="3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w:t>
            </w:r>
          </w:p>
        </w:tc>
        <w:tc>
          <w:tcPr>
            <w:tcW w:w="2522" w:type="dxa"/>
            <w:noWrap w:val="0"/>
            <w:vAlign w:val="center"/>
          </w:tcPr>
          <w:p w14:paraId="71DD6189">
            <w:pPr>
              <w:spacing w:line="36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w:t>
            </w:r>
          </w:p>
        </w:tc>
        <w:tc>
          <w:tcPr>
            <w:tcW w:w="1240" w:type="dxa"/>
            <w:noWrap w:val="0"/>
            <w:vAlign w:val="center"/>
          </w:tcPr>
          <w:p w14:paraId="38C15A1D">
            <w:pPr>
              <w:spacing w:line="36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w:t>
            </w:r>
          </w:p>
        </w:tc>
        <w:tc>
          <w:tcPr>
            <w:tcW w:w="1240" w:type="dxa"/>
            <w:noWrap w:val="0"/>
            <w:vAlign w:val="center"/>
          </w:tcPr>
          <w:p w14:paraId="6FE67F9D">
            <w:pPr>
              <w:spacing w:line="36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全过程</w:t>
            </w:r>
          </w:p>
        </w:tc>
      </w:tr>
    </w:tbl>
    <w:p w14:paraId="549A2D7E">
      <w:pPr>
        <w:spacing w:line="36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注： </w:t>
      </w:r>
    </w:p>
    <w:p w14:paraId="75CB98B4">
      <w:pPr>
        <w:spacing w:line="36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①以上监理人员不重复，当工程实际需要增加监理人员时，监理人应按委托人要求增加。 </w:t>
      </w:r>
    </w:p>
    <w:p w14:paraId="6DC9741F">
      <w:pPr>
        <w:spacing w:line="360" w:lineRule="exact"/>
        <w:jc w:val="lef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②到位率：项目总监到位率不低于80%，其他监理人员到位率不低于90%（按每月30日历天计算）。</w:t>
      </w:r>
    </w:p>
    <w:p w14:paraId="784B394A">
      <w:pPr>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bCs/>
          <w:color w:val="000000"/>
          <w:sz w:val="24"/>
          <w:szCs w:val="24"/>
          <w:highlight w:val="none"/>
        </w:rPr>
        <w:t>上述监理人员须持证上岗，工作经验不少于3年。</w:t>
      </w:r>
    </w:p>
    <w:p w14:paraId="672C4750">
      <w:pPr>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（2）不含文秘、驾驶员、后勤人员等辅助人员，辅助人员由监理单位按一定比例自行配备。</w:t>
      </w:r>
    </w:p>
    <w:p w14:paraId="2B8D3F4E">
      <w:pPr>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（3）缺陷责任期间监理人员必须保证1人留守驻地办。</w:t>
      </w:r>
    </w:p>
    <w:p w14:paraId="54D3A785">
      <w:pPr>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（4）为完成本项工程，监理人员安排应科学合理并充分满足本工程实际需要，其人员可自行补充，并不得少于按规定配备的相应人员。</w:t>
      </w:r>
    </w:p>
    <w:p w14:paraId="6704E93F">
      <w:pPr>
        <w:ind w:firstLine="480" w:firstLineChars="200"/>
        <w:rPr>
          <w:rFonts w:hint="eastAsia" w:ascii="宋体" w:hAnsi="宋体" w:eastAsia="宋体" w:cs="宋体"/>
          <w:bCs/>
          <w:color w:val="000000"/>
          <w:sz w:val="24"/>
          <w:szCs w:val="28"/>
          <w:highlight w:val="none"/>
        </w:rPr>
      </w:pPr>
      <w:r>
        <w:rPr>
          <w:rFonts w:hint="eastAsia" w:ascii="宋体" w:hAnsi="宋体" w:eastAsia="宋体" w:cs="宋体"/>
          <w:bCs/>
          <w:color w:val="000000"/>
          <w:sz w:val="24"/>
          <w:szCs w:val="28"/>
          <w:highlight w:val="none"/>
        </w:rPr>
        <w:t>（5）参选人在</w:t>
      </w:r>
      <w:r>
        <w:rPr>
          <w:rFonts w:hint="eastAsia" w:ascii="宋体" w:hAnsi="宋体" w:eastAsia="宋体" w:cs="宋体"/>
          <w:bCs/>
          <w:color w:val="000000"/>
          <w:sz w:val="24"/>
          <w:szCs w:val="28"/>
          <w:highlight w:val="none"/>
          <w:lang w:eastAsia="zh-CN"/>
        </w:rPr>
        <w:t>参</w:t>
      </w:r>
      <w:r>
        <w:rPr>
          <w:rFonts w:hint="eastAsia" w:ascii="宋体" w:hAnsi="宋体" w:eastAsia="宋体" w:cs="宋体"/>
          <w:bCs/>
          <w:color w:val="000000"/>
          <w:sz w:val="24"/>
          <w:szCs w:val="28"/>
          <w:highlight w:val="none"/>
        </w:rPr>
        <w:t>选响应文件内需提供符合现场监理人员配置要求表的有效证明资料</w:t>
      </w:r>
      <w:r>
        <w:rPr>
          <w:rFonts w:hint="eastAsia" w:ascii="宋体" w:hAnsi="宋体" w:eastAsia="宋体" w:cs="宋体"/>
          <w:bCs/>
          <w:color w:val="000000"/>
          <w:sz w:val="24"/>
          <w:szCs w:val="28"/>
          <w:highlight w:val="none"/>
          <w:lang w:eastAsia="zh-CN"/>
        </w:rPr>
        <w:t>，</w:t>
      </w:r>
      <w:r>
        <w:rPr>
          <w:rFonts w:hint="eastAsia" w:ascii="宋体" w:hAnsi="宋体" w:eastAsia="宋体" w:cs="宋体"/>
          <w:bCs/>
          <w:color w:val="000000"/>
          <w:sz w:val="24"/>
          <w:szCs w:val="28"/>
          <w:highlight w:val="none"/>
          <w:lang w:val="en-US" w:eastAsia="zh-CN"/>
        </w:rPr>
        <w:t>包括现场监理人员的劳动</w:t>
      </w:r>
      <w:r>
        <w:rPr>
          <w:rFonts w:hint="eastAsia" w:ascii="宋体" w:hAnsi="宋体" w:eastAsia="宋体" w:cs="宋体"/>
          <w:bCs/>
          <w:color w:val="000000"/>
          <w:sz w:val="24"/>
          <w:szCs w:val="28"/>
          <w:highlight w:val="none"/>
          <w:lang w:eastAsia="zh-CN"/>
        </w:rPr>
        <w:t>合同、社保缴纳证明</w:t>
      </w:r>
      <w:r>
        <w:rPr>
          <w:rFonts w:hint="eastAsia" w:ascii="宋体" w:hAnsi="宋体" w:eastAsia="宋体" w:cs="宋体"/>
          <w:bCs/>
          <w:color w:val="000000"/>
          <w:sz w:val="24"/>
          <w:szCs w:val="28"/>
          <w:highlight w:val="none"/>
          <w:lang w:val="en-US" w:eastAsia="zh-CN"/>
        </w:rPr>
        <w:t>或退休返聘证明</w:t>
      </w:r>
      <w:r>
        <w:rPr>
          <w:rFonts w:hint="eastAsia" w:ascii="宋体" w:hAnsi="宋体" w:eastAsia="宋体" w:cs="宋体"/>
          <w:bCs/>
          <w:color w:val="000000"/>
          <w:sz w:val="24"/>
          <w:szCs w:val="28"/>
          <w:highlight w:val="none"/>
        </w:rPr>
        <w:t>。</w:t>
      </w:r>
    </w:p>
    <w:p w14:paraId="511C6CD0">
      <w:pPr>
        <w:ind w:firstLine="480" w:firstLineChars="200"/>
        <w:rPr>
          <w:rFonts w:hint="eastAsia" w:ascii="宋体" w:hAnsi="宋体" w:eastAsia="宋体" w:cs="宋体"/>
          <w:highlight w:val="none"/>
        </w:rPr>
      </w:pPr>
      <w:r>
        <w:rPr>
          <w:rFonts w:hint="eastAsia" w:ascii="宋体" w:hAnsi="宋体" w:eastAsia="宋体" w:cs="宋体"/>
          <w:color w:val="000000"/>
          <w:sz w:val="24"/>
          <w:highlight w:val="none"/>
        </w:rPr>
        <w:t>（6）根据监理规范，在工程实施过程中，经建设单位认可后，监理人员的数量和专业配备可随工程施工进展情况</w:t>
      </w:r>
      <w:r>
        <w:rPr>
          <w:rFonts w:hint="eastAsia" w:ascii="宋体" w:hAnsi="宋体" w:eastAsia="宋体" w:cs="宋体"/>
          <w:color w:val="000000"/>
          <w:sz w:val="24"/>
          <w:highlight w:val="none"/>
          <w:lang w:eastAsia="zh-CN"/>
        </w:rPr>
        <w:t>做</w:t>
      </w:r>
      <w:r>
        <w:rPr>
          <w:rFonts w:hint="eastAsia" w:ascii="宋体" w:hAnsi="宋体" w:eastAsia="宋体" w:cs="宋体"/>
          <w:color w:val="000000"/>
          <w:sz w:val="24"/>
          <w:highlight w:val="none"/>
        </w:rPr>
        <w:t>相应的调整，但需满足不同阶段监理工作的需要。</w:t>
      </w:r>
    </w:p>
    <w:p w14:paraId="3D6501BF">
      <w:pPr>
        <w:tabs>
          <w:tab w:val="left" w:pos="0"/>
        </w:tabs>
        <w:ind w:firstLine="470" w:firstLineChars="195"/>
        <w:rPr>
          <w:rFonts w:hint="eastAsia" w:ascii="宋体" w:hAnsi="宋体" w:eastAsia="宋体" w:cs="宋体"/>
          <w:highlight w:val="none"/>
        </w:rPr>
      </w:pP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7</w:t>
      </w:r>
      <w:r>
        <w:rPr>
          <w:rFonts w:hint="eastAsia" w:ascii="宋体" w:hAnsi="宋体" w:eastAsia="宋体" w:cs="宋体"/>
          <w:b/>
          <w:bCs/>
          <w:color w:val="000000"/>
          <w:sz w:val="24"/>
          <w:szCs w:val="24"/>
          <w:highlight w:val="none"/>
        </w:rPr>
        <w:t>）参选人确保项目监理人员班子必须到位，并保证班子成员</w:t>
      </w:r>
      <w:r>
        <w:rPr>
          <w:rFonts w:hint="eastAsia" w:ascii="宋体" w:hAnsi="宋体" w:eastAsia="宋体" w:cs="宋体"/>
          <w:b/>
          <w:bCs/>
          <w:color w:val="000000"/>
          <w:sz w:val="24"/>
          <w:szCs w:val="24"/>
          <w:highlight w:val="none"/>
          <w:lang w:eastAsia="zh-CN"/>
        </w:rPr>
        <w:t>常驻</w:t>
      </w:r>
      <w:r>
        <w:rPr>
          <w:rFonts w:hint="eastAsia" w:ascii="宋体" w:hAnsi="宋体" w:eastAsia="宋体" w:cs="宋体"/>
          <w:b/>
          <w:bCs/>
          <w:color w:val="000000"/>
          <w:sz w:val="24"/>
          <w:szCs w:val="24"/>
          <w:highlight w:val="none"/>
        </w:rPr>
        <w:t>施工现场，对所有人员进行人脸识别系统考核，重要管理人员未经建设单位同意不得随意更换，监理人员到位率</w:t>
      </w:r>
      <w:r>
        <w:rPr>
          <w:rFonts w:hint="eastAsia" w:ascii="宋体" w:hAnsi="宋体" w:eastAsia="宋体" w:cs="宋体"/>
          <w:b/>
          <w:bCs/>
          <w:color w:val="000000"/>
          <w:sz w:val="24"/>
          <w:szCs w:val="24"/>
          <w:highlight w:val="none"/>
          <w:lang w:val="en-US" w:eastAsia="zh-CN"/>
        </w:rPr>
        <w:t>90</w:t>
      </w:r>
      <w:r>
        <w:rPr>
          <w:rFonts w:hint="eastAsia" w:ascii="宋体" w:hAnsi="宋体" w:eastAsia="宋体" w:cs="宋体"/>
          <w:b/>
          <w:bCs/>
          <w:color w:val="000000"/>
          <w:sz w:val="24"/>
          <w:szCs w:val="24"/>
          <w:highlight w:val="none"/>
        </w:rPr>
        <w:t>%，同时做好加班日、节假日的轮值工作，到场人员必须与合同指派人员一致，总监理工程师每月到场不少于2</w:t>
      </w:r>
      <w:r>
        <w:rPr>
          <w:rFonts w:hint="eastAsia" w:ascii="宋体" w:hAnsi="宋体" w:eastAsia="宋体" w:cs="宋体"/>
          <w:b/>
          <w:bCs/>
          <w:color w:val="000000"/>
          <w:sz w:val="24"/>
          <w:szCs w:val="24"/>
          <w:highlight w:val="none"/>
          <w:lang w:val="en-US" w:eastAsia="zh-CN"/>
        </w:rPr>
        <w:t>4</w:t>
      </w:r>
      <w:r>
        <w:rPr>
          <w:rFonts w:hint="eastAsia" w:ascii="宋体" w:hAnsi="宋体" w:eastAsia="宋体" w:cs="宋体"/>
          <w:b/>
          <w:bCs/>
          <w:color w:val="000000"/>
          <w:sz w:val="24"/>
          <w:szCs w:val="24"/>
          <w:highlight w:val="none"/>
        </w:rPr>
        <w:t>天，其他监理人员每月到场不少于2</w:t>
      </w:r>
      <w:r>
        <w:rPr>
          <w:rFonts w:hint="eastAsia" w:ascii="宋体" w:hAnsi="宋体" w:eastAsia="宋体" w:cs="宋体"/>
          <w:b/>
          <w:bCs/>
          <w:color w:val="000000"/>
          <w:sz w:val="24"/>
          <w:szCs w:val="24"/>
          <w:highlight w:val="none"/>
          <w:lang w:val="en-US" w:eastAsia="zh-CN"/>
        </w:rPr>
        <w:t>7</w:t>
      </w:r>
      <w:r>
        <w:rPr>
          <w:rFonts w:hint="eastAsia" w:ascii="宋体" w:hAnsi="宋体" w:eastAsia="宋体" w:cs="宋体"/>
          <w:b/>
          <w:bCs/>
          <w:color w:val="000000"/>
          <w:sz w:val="24"/>
          <w:szCs w:val="24"/>
          <w:highlight w:val="none"/>
        </w:rPr>
        <w:t>天，如指定总监理工程师到场不足2</w:t>
      </w:r>
      <w:r>
        <w:rPr>
          <w:rFonts w:hint="eastAsia" w:ascii="宋体" w:hAnsi="宋体" w:eastAsia="宋体" w:cs="宋体"/>
          <w:b/>
          <w:bCs/>
          <w:color w:val="000000"/>
          <w:sz w:val="24"/>
          <w:szCs w:val="24"/>
          <w:highlight w:val="none"/>
          <w:lang w:val="en-US" w:eastAsia="zh-CN"/>
        </w:rPr>
        <w:t>4</w:t>
      </w:r>
      <w:r>
        <w:rPr>
          <w:rFonts w:hint="eastAsia" w:ascii="宋体" w:hAnsi="宋体" w:eastAsia="宋体" w:cs="宋体"/>
          <w:b/>
          <w:bCs/>
          <w:color w:val="000000"/>
          <w:sz w:val="24"/>
          <w:szCs w:val="24"/>
          <w:highlight w:val="none"/>
        </w:rPr>
        <w:t>天，每少一天罚款</w:t>
      </w:r>
      <w:r>
        <w:rPr>
          <w:rFonts w:hint="eastAsia" w:ascii="宋体" w:hAnsi="宋体" w:eastAsia="宋体" w:cs="宋体"/>
          <w:b/>
          <w:bCs/>
          <w:color w:val="000000"/>
          <w:sz w:val="24"/>
          <w:szCs w:val="24"/>
          <w:highlight w:val="none"/>
          <w:lang w:val="en-US" w:eastAsia="zh-CN"/>
        </w:rPr>
        <w:t>2000</w:t>
      </w:r>
      <w:r>
        <w:rPr>
          <w:rFonts w:hint="eastAsia" w:ascii="宋体" w:hAnsi="宋体" w:eastAsia="宋体" w:cs="宋体"/>
          <w:b/>
          <w:bCs/>
          <w:color w:val="000000"/>
          <w:sz w:val="24"/>
          <w:szCs w:val="24"/>
          <w:highlight w:val="none"/>
        </w:rPr>
        <w:t>元，其他监理人员到场不足2</w:t>
      </w:r>
      <w:r>
        <w:rPr>
          <w:rFonts w:hint="eastAsia" w:ascii="宋体" w:hAnsi="宋体" w:eastAsia="宋体" w:cs="宋体"/>
          <w:b/>
          <w:bCs/>
          <w:color w:val="000000"/>
          <w:sz w:val="24"/>
          <w:szCs w:val="24"/>
          <w:highlight w:val="none"/>
          <w:lang w:val="en-US" w:eastAsia="zh-CN"/>
        </w:rPr>
        <w:t>7</w:t>
      </w:r>
      <w:r>
        <w:rPr>
          <w:rFonts w:hint="eastAsia" w:ascii="宋体" w:hAnsi="宋体" w:eastAsia="宋体" w:cs="宋体"/>
          <w:b/>
          <w:bCs/>
          <w:color w:val="000000"/>
          <w:sz w:val="24"/>
          <w:szCs w:val="24"/>
          <w:highlight w:val="none"/>
        </w:rPr>
        <w:t>天，每少一天罚款</w:t>
      </w:r>
      <w:r>
        <w:rPr>
          <w:rFonts w:hint="eastAsia" w:ascii="宋体" w:hAnsi="宋体" w:eastAsia="宋体" w:cs="宋体"/>
          <w:b/>
          <w:bCs/>
          <w:color w:val="000000"/>
          <w:sz w:val="24"/>
          <w:szCs w:val="24"/>
          <w:highlight w:val="none"/>
          <w:lang w:val="en-US" w:eastAsia="zh-CN"/>
        </w:rPr>
        <w:t>1000</w:t>
      </w:r>
      <w:r>
        <w:rPr>
          <w:rFonts w:hint="eastAsia" w:ascii="宋体" w:hAnsi="宋体" w:eastAsia="宋体" w:cs="宋体"/>
          <w:b/>
          <w:bCs/>
          <w:color w:val="000000"/>
          <w:sz w:val="24"/>
          <w:szCs w:val="24"/>
          <w:highlight w:val="none"/>
        </w:rPr>
        <w:t>元。</w:t>
      </w:r>
    </w:p>
    <w:p w14:paraId="076E3457">
      <w:pPr>
        <w:spacing w:line="360" w:lineRule="auto"/>
        <w:jc w:val="center"/>
        <w:outlineLvl w:val="0"/>
        <w:rPr>
          <w:rFonts w:hint="eastAsia" w:ascii="宋体" w:hAnsi="宋体" w:eastAsia="宋体" w:cs="宋体"/>
          <w:b/>
          <w:color w:val="000000"/>
          <w:sz w:val="32"/>
          <w:szCs w:val="32"/>
          <w:highlight w:val="none"/>
        </w:rPr>
      </w:pPr>
      <w:bookmarkStart w:id="6" w:name="_Toc10280"/>
      <w:bookmarkStart w:id="7" w:name="_Toc5394"/>
    </w:p>
    <w:p w14:paraId="6D3DDA24">
      <w:pPr>
        <w:spacing w:line="360" w:lineRule="auto"/>
        <w:jc w:val="center"/>
        <w:outlineLvl w:val="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r>
      <w:r>
        <w:rPr>
          <w:rFonts w:hint="eastAsia" w:ascii="宋体" w:hAnsi="宋体" w:eastAsia="宋体" w:cs="宋体"/>
          <w:b/>
          <w:color w:val="000000"/>
          <w:sz w:val="32"/>
          <w:szCs w:val="32"/>
          <w:highlight w:val="none"/>
        </w:rPr>
        <w:t>四、比选须知</w:t>
      </w:r>
      <w:bookmarkEnd w:id="6"/>
      <w:bookmarkEnd w:id="7"/>
    </w:p>
    <w:p w14:paraId="60A5FB36">
      <w:pPr>
        <w:pStyle w:val="11"/>
        <w:spacing w:line="360" w:lineRule="auto"/>
        <w:ind w:firstLine="472" w:firstLineChars="196"/>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4.1 工程综合说明</w:t>
      </w:r>
    </w:p>
    <w:p w14:paraId="4C0B81B8">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详见第三部分</w:t>
      </w:r>
    </w:p>
    <w:p w14:paraId="0EAF5D0A">
      <w:pPr>
        <w:pStyle w:val="11"/>
        <w:spacing w:line="360" w:lineRule="auto"/>
        <w:ind w:firstLine="480"/>
        <w:outlineLvl w:val="9"/>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4.2 比选方式</w:t>
      </w:r>
    </w:p>
    <w:p w14:paraId="0264BF82">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为了加强对建德市地下管网建设及设施更新改造工程—新安江、洋溪及更楼区块供排水管网提升改造-施工（DB）总承包项目</w:t>
      </w:r>
      <w:r>
        <w:rPr>
          <w:rFonts w:hint="eastAsia" w:ascii="宋体" w:hAnsi="宋体" w:eastAsia="宋体" w:cs="宋体"/>
          <w:color w:val="000000"/>
          <w:sz w:val="24"/>
          <w:highlight w:val="none"/>
        </w:rPr>
        <w:t>监理</w:t>
      </w:r>
      <w:r>
        <w:rPr>
          <w:rFonts w:hint="eastAsia" w:ascii="宋体" w:hAnsi="宋体" w:eastAsia="宋体" w:cs="宋体"/>
          <w:color w:val="000000"/>
          <w:sz w:val="24"/>
          <w:szCs w:val="24"/>
          <w:highlight w:val="none"/>
        </w:rPr>
        <w:t>的管理，提高工程建设水平和工程质量，有效控制工程投资和建设工期，充分发挥投资效益，根据《建德市限额以下公共资源交易项目择优比选办法》</w:t>
      </w:r>
      <w:r>
        <w:rPr>
          <w:rFonts w:hint="eastAsia" w:ascii="宋体" w:hAnsi="宋体" w:eastAsia="宋体" w:cs="宋体"/>
          <w:color w:val="000000"/>
          <w:sz w:val="24"/>
          <w:szCs w:val="24"/>
          <w:highlight w:val="none"/>
          <w:lang w:val="en-US" w:eastAsia="zh-CN"/>
        </w:rPr>
        <w:t>建交管办〔2024〕5 号文件</w:t>
      </w:r>
      <w:r>
        <w:rPr>
          <w:rFonts w:hint="eastAsia" w:ascii="宋体" w:hAnsi="宋体" w:eastAsia="宋体" w:cs="宋体"/>
          <w:color w:val="000000"/>
          <w:sz w:val="24"/>
          <w:szCs w:val="24"/>
          <w:highlight w:val="none"/>
        </w:rPr>
        <w:t>等有关规定。采取公开比选方式，按照“公平、公正、科学、择优”的原则选择工程监理单位。</w:t>
      </w:r>
    </w:p>
    <w:p w14:paraId="0514990C">
      <w:pPr>
        <w:spacing w:line="360" w:lineRule="auto"/>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4.3 本次比选范围、内容和概况</w:t>
      </w:r>
    </w:p>
    <w:p w14:paraId="3961E7B1">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详见第三部分。</w:t>
      </w:r>
    </w:p>
    <w:p w14:paraId="33D8D4FF">
      <w:pPr>
        <w:spacing w:line="360" w:lineRule="auto"/>
        <w:ind w:firstLine="480"/>
        <w:outlineLvl w:val="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4.4 合格的参选人</w:t>
      </w:r>
    </w:p>
    <w:p w14:paraId="3B3B2064">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4.4.1</w:t>
      </w:r>
      <w:r>
        <w:rPr>
          <w:rFonts w:hint="eastAsia" w:ascii="宋体" w:hAnsi="宋体" w:eastAsia="宋体" w:cs="宋体"/>
          <w:b/>
          <w:color w:val="000000"/>
          <w:sz w:val="24"/>
          <w:szCs w:val="24"/>
          <w:highlight w:val="none"/>
        </w:rPr>
        <w:t xml:space="preserve"> 参选人资质：</w:t>
      </w:r>
      <w:r>
        <w:rPr>
          <w:rFonts w:hint="eastAsia" w:ascii="宋体" w:hAnsi="宋体" w:eastAsia="宋体" w:cs="宋体"/>
          <w:b/>
          <w:bCs/>
          <w:color w:val="000000"/>
          <w:sz w:val="24"/>
          <w:szCs w:val="24"/>
          <w:highlight w:val="none"/>
          <w:lang w:eastAsia="zh-CN"/>
        </w:rPr>
        <w:t>具备工程监理综合无等级资质或市政公用工程专业监理乙级及以上资质。</w:t>
      </w:r>
      <w:r>
        <w:rPr>
          <w:rFonts w:hint="eastAsia" w:ascii="宋体" w:hAnsi="宋体" w:eastAsia="宋体" w:cs="宋体"/>
          <w:b/>
          <w:bCs/>
          <w:color w:val="000000"/>
          <w:sz w:val="24"/>
          <w:szCs w:val="24"/>
          <w:highlight w:val="none"/>
        </w:rPr>
        <w:t xml:space="preserve"> </w:t>
      </w:r>
    </w:p>
    <w:p w14:paraId="63A30FF6">
      <w:p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项目总监要求：</w:t>
      </w:r>
      <w:r>
        <w:rPr>
          <w:rFonts w:hint="eastAsia" w:ascii="宋体" w:hAnsi="宋体" w:eastAsia="宋体" w:cs="宋体"/>
          <w:b/>
          <w:bCs/>
          <w:color w:val="000000"/>
          <w:sz w:val="24"/>
          <w:szCs w:val="24"/>
          <w:highlight w:val="none"/>
          <w:lang w:eastAsia="zh-CN"/>
        </w:rPr>
        <w:t>市政公用工程专业国家注册监理工程师。</w:t>
      </w:r>
    </w:p>
    <w:p w14:paraId="6931DACA">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其他要求：</w:t>
      </w:r>
      <w:r>
        <w:rPr>
          <w:rFonts w:hint="eastAsia" w:ascii="宋体" w:hAnsi="宋体" w:eastAsia="宋体" w:cs="宋体"/>
          <w:b/>
          <w:color w:val="000000"/>
          <w:sz w:val="24"/>
          <w:szCs w:val="24"/>
          <w:highlight w:val="none"/>
        </w:rPr>
        <w:t>浙江省省外企业已根据</w:t>
      </w:r>
      <w:r>
        <w:rPr>
          <w:rFonts w:hint="eastAsia" w:ascii="宋体" w:hAnsi="宋体" w:eastAsia="宋体" w:cs="宋体"/>
          <w:b/>
          <w:color w:val="000000"/>
          <w:sz w:val="24"/>
          <w:szCs w:val="24"/>
          <w:highlight w:val="none"/>
          <w:shd w:val="clear" w:color="auto" w:fill="F9F9F9"/>
        </w:rPr>
        <w:t>《浙江省省外建筑业企业和中介服务机构备案管理暂行办法》完成进浙承接</w:t>
      </w:r>
      <w:r>
        <w:rPr>
          <w:rFonts w:hint="eastAsia" w:ascii="宋体" w:hAnsi="宋体" w:eastAsia="宋体" w:cs="宋体"/>
          <w:b/>
          <w:color w:val="000000"/>
          <w:sz w:val="24"/>
          <w:szCs w:val="24"/>
          <w:highlight w:val="none"/>
          <w:shd w:val="clear" w:color="auto" w:fill="F9F9F9"/>
        </w:rPr>
        <w:fldChar w:fldCharType="begin"/>
      </w:r>
      <w:r>
        <w:rPr>
          <w:rFonts w:hint="eastAsia" w:ascii="宋体" w:hAnsi="宋体" w:eastAsia="宋体" w:cs="宋体"/>
          <w:b/>
          <w:color w:val="000000"/>
          <w:sz w:val="24"/>
          <w:szCs w:val="24"/>
          <w:highlight w:val="none"/>
          <w:shd w:val="clear" w:color="auto" w:fill="F9F9F9"/>
        </w:rPr>
        <w:instrText xml:space="preserve"> HYPERLINK "http://www.zjjs.gov.cn/jsxx/file/201504/20150421002.doc" </w:instrText>
      </w:r>
      <w:r>
        <w:rPr>
          <w:rFonts w:hint="eastAsia" w:ascii="宋体" w:hAnsi="宋体" w:eastAsia="宋体" w:cs="宋体"/>
          <w:b/>
          <w:color w:val="000000"/>
          <w:sz w:val="24"/>
          <w:szCs w:val="24"/>
          <w:highlight w:val="none"/>
          <w:shd w:val="clear" w:color="auto" w:fill="F9F9F9"/>
        </w:rPr>
        <w:fldChar w:fldCharType="separate"/>
      </w:r>
      <w:r>
        <w:rPr>
          <w:rStyle w:val="30"/>
          <w:rFonts w:hint="eastAsia" w:ascii="宋体" w:hAnsi="宋体" w:eastAsia="宋体" w:cs="宋体"/>
          <w:b/>
          <w:color w:val="000000"/>
          <w:szCs w:val="24"/>
          <w:highlight w:val="none"/>
          <w:shd w:val="clear" w:color="auto" w:fill="F9F9F9"/>
        </w:rPr>
        <w:t>业务备案。</w:t>
      </w:r>
      <w:r>
        <w:rPr>
          <w:rFonts w:hint="eastAsia" w:ascii="宋体" w:hAnsi="宋体" w:eastAsia="宋体" w:cs="宋体"/>
          <w:b/>
          <w:color w:val="000000"/>
          <w:sz w:val="24"/>
          <w:szCs w:val="24"/>
          <w:highlight w:val="none"/>
          <w:shd w:val="clear" w:color="auto" w:fill="F9F9F9"/>
        </w:rPr>
        <w:fldChar w:fldCharType="end"/>
      </w:r>
    </w:p>
    <w:p w14:paraId="5FF5BA11">
      <w:pPr>
        <w:spacing w:line="360" w:lineRule="auto"/>
        <w:ind w:firstLine="480"/>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4.4.2依据《杭州市建设工程项目总监理工程师管理办法》(杭建市发【2019】9号）文件规定，一个项目总监可承担一个甲级资质或二个乙级资质（丙级）项目)，如参选后查实有在建项目将按《建德市建设市场不良行为记录和公示暂行办法》（建政办函（2010）197号）的规定从重处罚。</w:t>
      </w:r>
    </w:p>
    <w:p w14:paraId="0397054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4.4.3</w:t>
      </w:r>
      <w:r>
        <w:rPr>
          <w:rFonts w:hint="eastAsia" w:ascii="宋体" w:hAnsi="宋体" w:eastAsia="宋体" w:cs="宋体"/>
          <w:bCs/>
          <w:color w:val="000000"/>
          <w:sz w:val="24"/>
          <w:szCs w:val="24"/>
          <w:highlight w:val="none"/>
        </w:rPr>
        <w:t>应具有足够的资源和能力来有效地履行合同。</w:t>
      </w:r>
    </w:p>
    <w:p w14:paraId="30B29E2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4.4.4本次比选项目不允许联合体参选。</w:t>
      </w:r>
    </w:p>
    <w:p w14:paraId="29AC9B94">
      <w:pPr>
        <w:spacing w:line="360" w:lineRule="auto"/>
        <w:ind w:firstLine="480"/>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4.4.5 本工程采用资格后审，参选人必须按资格审查文件要求在递交比选响应文件时一同报送资格后审的资料。</w:t>
      </w:r>
    </w:p>
    <w:p w14:paraId="357A1AB9">
      <w:pPr>
        <w:spacing w:line="360" w:lineRule="auto"/>
        <w:ind w:firstLine="482" w:firstLineChars="200"/>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4.5 比选文件</w:t>
      </w:r>
    </w:p>
    <w:p w14:paraId="6016CA4D">
      <w:pPr>
        <w:pStyle w:val="1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4.5.1 比选文件内容：  </w:t>
      </w:r>
    </w:p>
    <w:p w14:paraId="5A68AFF5">
      <w:pPr>
        <w:pStyle w:val="1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（1）比选须知前附表；</w:t>
      </w:r>
    </w:p>
    <w:p w14:paraId="7AA57145">
      <w:pPr>
        <w:pStyle w:val="11"/>
        <w:spacing w:line="360" w:lineRule="auto"/>
        <w:ind w:firstLine="48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（2）本文件第三至第九部分内容；</w:t>
      </w:r>
    </w:p>
    <w:p w14:paraId="3211D9E8">
      <w:pPr>
        <w:pStyle w:val="11"/>
        <w:spacing w:line="360" w:lineRule="auto"/>
        <w:ind w:firstLine="48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（3）比选补充文件（如有）。</w:t>
      </w:r>
    </w:p>
    <w:p w14:paraId="7DE6AA43">
      <w:pPr>
        <w:pStyle w:val="9"/>
        <w:spacing w:line="384" w:lineRule="auto"/>
        <w:ind w:firstLine="540" w:firstLineChars="225"/>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除上述所列内容外，建设</w:t>
      </w:r>
      <w:r>
        <w:rPr>
          <w:rFonts w:hint="eastAsia" w:ascii="宋体" w:hAnsi="宋体" w:eastAsia="宋体" w:cs="宋体"/>
          <w:color w:val="000000"/>
          <w:szCs w:val="24"/>
          <w:highlight w:val="none"/>
          <w:lang w:eastAsia="zh-CN"/>
        </w:rPr>
        <w:t>单位</w:t>
      </w:r>
      <w:r>
        <w:rPr>
          <w:rFonts w:hint="eastAsia" w:ascii="宋体" w:hAnsi="宋体" w:eastAsia="宋体" w:cs="宋体"/>
          <w:color w:val="000000"/>
          <w:szCs w:val="24"/>
          <w:highlight w:val="none"/>
        </w:rPr>
        <w:t>的任何工作人员对参选人所作的任何口头解释、介绍、答复，只能供参选人参考，对建设单位和参选人无任何约束力。</w:t>
      </w:r>
    </w:p>
    <w:p w14:paraId="09942BFC">
      <w:pPr>
        <w:spacing w:line="384"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4.5.2审阅比选文件</w:t>
      </w:r>
    </w:p>
    <w:p w14:paraId="57A691E0">
      <w:pPr>
        <w:spacing w:line="384"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参选人应认真审阅比选文件中所有的须知、条件、格式、条款、规范和图纸，如果参选人的比选响应文件不能满足比选文件的要求，责任由参选人自负。不符合比选文件实质性要求的比选响应文件都将被拒绝。</w:t>
      </w:r>
    </w:p>
    <w:p w14:paraId="47135987">
      <w:pPr>
        <w:spacing w:line="384"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凡获得比选文件者，无论参选与否，均应对比选文件保密。</w:t>
      </w:r>
    </w:p>
    <w:p w14:paraId="2D9B12CF">
      <w:pPr>
        <w:spacing w:line="384"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4.5.3比选文件的澄清</w:t>
      </w:r>
    </w:p>
    <w:p w14:paraId="75298485">
      <w:pPr>
        <w:spacing w:line="384"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要求澄清比选文件的参选人应在比选响应截止时</w:t>
      </w:r>
      <w:r>
        <w:rPr>
          <w:rFonts w:hint="eastAsia" w:ascii="宋体" w:hAnsi="宋体" w:eastAsia="宋体" w:cs="宋体"/>
          <w:color w:val="auto"/>
          <w:sz w:val="24"/>
          <w:szCs w:val="24"/>
          <w:highlight w:val="none"/>
        </w:rPr>
        <w:t>间</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5</w:t>
      </w:r>
      <w:r>
        <w:rPr>
          <w:rFonts w:hint="eastAsia" w:ascii="宋体" w:hAnsi="宋体" w:eastAsia="宋体" w:cs="宋体"/>
          <w:color w:val="auto"/>
          <w:sz w:val="24"/>
          <w:szCs w:val="24"/>
          <w:highlight w:val="none"/>
        </w:rPr>
        <w:t>天以</w:t>
      </w:r>
      <w:r>
        <w:rPr>
          <w:rFonts w:hint="eastAsia" w:ascii="宋体" w:hAnsi="宋体" w:eastAsia="宋体" w:cs="宋体"/>
          <w:color w:val="000000"/>
          <w:sz w:val="24"/>
          <w:szCs w:val="24"/>
          <w:highlight w:val="none"/>
        </w:rPr>
        <w:t>前按下列地址以书面、传真的方式通知建设单位。</w:t>
      </w:r>
    </w:p>
    <w:p w14:paraId="523A3031">
      <w:pPr>
        <w:keepNext w:val="0"/>
        <w:keepLines w:val="0"/>
        <w:pageBreakBefore w:val="0"/>
        <w:widowControl w:val="0"/>
        <w:kinsoku/>
        <w:wordWrap w:val="0"/>
        <w:overflowPunct/>
        <w:topLinePunct w:val="0"/>
        <w:autoSpaceDE/>
        <w:autoSpaceDN/>
        <w:bidi w:val="0"/>
        <w:adjustRightInd/>
        <w:snapToGrid/>
        <w:spacing w:line="384" w:lineRule="auto"/>
        <w:ind w:firstLine="482"/>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建设</w:t>
      </w:r>
      <w:r>
        <w:rPr>
          <w:rFonts w:hint="eastAsia" w:ascii="宋体" w:hAnsi="宋体" w:eastAsia="宋体" w:cs="宋体"/>
          <w:color w:val="000000"/>
          <w:sz w:val="24"/>
          <w:szCs w:val="24"/>
          <w:highlight w:val="none"/>
          <w:lang w:eastAsia="zh-CN"/>
        </w:rPr>
        <w:t>单位</w:t>
      </w:r>
      <w:r>
        <w:rPr>
          <w:rFonts w:hint="eastAsia" w:ascii="宋体" w:hAnsi="宋体" w:eastAsia="宋体" w:cs="宋体"/>
          <w:color w:val="000000"/>
          <w:sz w:val="24"/>
          <w:szCs w:val="24"/>
          <w:highlight w:val="none"/>
        </w:rPr>
        <w:t>将在比选响应截止日</w:t>
      </w:r>
      <w:r>
        <w:rPr>
          <w:rFonts w:hint="eastAsia" w:ascii="宋体" w:hAnsi="宋体" w:eastAsia="宋体" w:cs="宋体"/>
          <w:color w:val="auto"/>
          <w:sz w:val="24"/>
          <w:szCs w:val="24"/>
          <w:highlight w:val="none"/>
        </w:rPr>
        <w:t>期</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3</w:t>
      </w:r>
      <w:r>
        <w:rPr>
          <w:rFonts w:hint="eastAsia" w:ascii="宋体" w:hAnsi="宋体" w:eastAsia="宋体" w:cs="宋体"/>
          <w:color w:val="auto"/>
          <w:sz w:val="24"/>
          <w:szCs w:val="24"/>
          <w:highlight w:val="none"/>
        </w:rPr>
        <w:t>天前</w:t>
      </w:r>
      <w:r>
        <w:rPr>
          <w:rFonts w:hint="eastAsia" w:ascii="宋体" w:hAnsi="宋体" w:eastAsia="宋体" w:cs="宋体"/>
          <w:color w:val="000000"/>
          <w:sz w:val="24"/>
          <w:szCs w:val="24"/>
          <w:highlight w:val="none"/>
        </w:rPr>
        <w:t>在</w:t>
      </w:r>
      <w:r>
        <w:rPr>
          <w:rFonts w:hint="eastAsia" w:ascii="宋体" w:hAnsi="宋体" w:eastAsia="宋体" w:cs="宋体"/>
          <w:b/>
          <w:color w:val="000000"/>
          <w:sz w:val="24"/>
          <w:szCs w:val="24"/>
          <w:highlight w:val="none"/>
        </w:rPr>
        <w:t>建德市政府门户网公共资源交易板块</w:t>
      </w:r>
      <w:r>
        <w:rPr>
          <w:rFonts w:hint="eastAsia" w:ascii="宋体" w:hAnsi="宋体" w:eastAsia="宋体" w:cs="宋体"/>
          <w:b/>
          <w:color w:val="000000"/>
          <w:sz w:val="24"/>
          <w:szCs w:val="24"/>
          <w:highlight w:val="none"/>
          <w:lang w:eastAsia="zh-CN"/>
        </w:rPr>
        <w:t>、</w:t>
      </w:r>
      <w:r>
        <w:rPr>
          <w:rFonts w:hint="eastAsia" w:ascii="宋体" w:hAnsi="宋体" w:eastAsia="宋体" w:cs="宋体"/>
          <w:sz w:val="24"/>
          <w:szCs w:val="24"/>
          <w:highlight w:val="none"/>
          <w:lang w:eastAsia="zh-CN"/>
        </w:rPr>
        <w:t>招必得建德专区：（https://www.zhaobide.com/Web/Partner_index?pid=58d5b09e-d858-48ad-8420-c9d65ba2745d）</w:t>
      </w:r>
      <w:r>
        <w:rPr>
          <w:rFonts w:hint="eastAsia" w:ascii="宋体" w:hAnsi="宋体" w:eastAsia="宋体" w:cs="宋体"/>
          <w:color w:val="000000"/>
          <w:sz w:val="24"/>
          <w:szCs w:val="24"/>
          <w:highlight w:val="none"/>
        </w:rPr>
        <w:t>上给予答复，并形成书面通知，建设单位的答复将作为比选文件的组成部分，具有约束作用。潜在的参选人应自行关注网站公告，以便下载比选文件需要补充、澄清、修改的内容。</w:t>
      </w:r>
    </w:p>
    <w:p w14:paraId="738FE25B">
      <w:pPr>
        <w:spacing w:line="384" w:lineRule="auto"/>
        <w:ind w:firstLine="475" w:firstLineChars="19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4.6比选文件的修改</w:t>
      </w:r>
    </w:p>
    <w:p w14:paraId="1751569C">
      <w:pPr>
        <w:spacing w:line="384" w:lineRule="auto"/>
        <w:ind w:left="1"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4.6.1建设单位在比选响应截止</w:t>
      </w:r>
      <w:r>
        <w:rPr>
          <w:rFonts w:hint="eastAsia" w:ascii="宋体" w:hAnsi="宋体" w:eastAsia="宋体" w:cs="宋体"/>
          <w:color w:val="auto"/>
          <w:sz w:val="24"/>
          <w:szCs w:val="24"/>
          <w:highlight w:val="none"/>
        </w:rPr>
        <w:t>日</w:t>
      </w:r>
      <w:r>
        <w:rPr>
          <w:rFonts w:hint="eastAsia" w:ascii="宋体" w:hAnsi="宋体" w:eastAsia="宋体" w:cs="宋体"/>
          <w:b/>
          <w:bCs/>
          <w:color w:val="auto"/>
          <w:sz w:val="24"/>
          <w:szCs w:val="24"/>
          <w:highlight w:val="none"/>
          <w:u w:val="single"/>
          <w:lang w:val="en-US" w:eastAsia="zh-CN"/>
        </w:rPr>
        <w:t>3</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天前</w:t>
      </w:r>
      <w:r>
        <w:rPr>
          <w:rFonts w:hint="eastAsia" w:ascii="宋体" w:hAnsi="宋体" w:eastAsia="宋体" w:cs="宋体"/>
          <w:color w:val="000000"/>
          <w:sz w:val="24"/>
          <w:szCs w:val="24"/>
          <w:highlight w:val="none"/>
        </w:rPr>
        <w:t>的任何时间，可因任何原因，对比选文件进行修改。这种修改可能是建设单位主动作出的，也可能是为了解答参选人要求澄清的问题而作出的。</w:t>
      </w:r>
    </w:p>
    <w:p w14:paraId="764AE9AD">
      <w:pPr>
        <w:keepNext w:val="0"/>
        <w:keepLines w:val="0"/>
        <w:pageBreakBefore w:val="0"/>
        <w:widowControl w:val="0"/>
        <w:kinsoku/>
        <w:wordWrap w:val="0"/>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4.6.2比选文件的修改将在</w:t>
      </w:r>
      <w:r>
        <w:rPr>
          <w:rFonts w:hint="eastAsia" w:ascii="宋体" w:hAnsi="宋体" w:eastAsia="宋体" w:cs="宋体"/>
          <w:b/>
          <w:color w:val="000000"/>
          <w:sz w:val="24"/>
          <w:szCs w:val="24"/>
          <w:highlight w:val="none"/>
        </w:rPr>
        <w:t>建德市政府门户网公共资源交易板块</w:t>
      </w:r>
      <w:r>
        <w:rPr>
          <w:rFonts w:hint="eastAsia" w:ascii="宋体" w:hAnsi="宋体" w:eastAsia="宋体" w:cs="宋体"/>
          <w:b/>
          <w:color w:val="000000"/>
          <w:sz w:val="24"/>
          <w:szCs w:val="24"/>
          <w:highlight w:val="none"/>
          <w:lang w:eastAsia="zh-CN"/>
        </w:rPr>
        <w:t>、</w:t>
      </w:r>
      <w:r>
        <w:rPr>
          <w:rFonts w:hint="eastAsia" w:ascii="宋体" w:hAnsi="宋体" w:eastAsia="宋体" w:cs="宋体"/>
          <w:sz w:val="24"/>
          <w:szCs w:val="24"/>
          <w:highlight w:val="none"/>
          <w:lang w:eastAsia="zh-CN"/>
        </w:rPr>
        <w:t>招必得建德专区：（https://www.zhaobide.com/Web/Partner_index?pid=58d5b09e-d858-48ad-8420-c9d65ba2745d）</w:t>
      </w:r>
      <w:r>
        <w:rPr>
          <w:rFonts w:hint="eastAsia" w:ascii="宋体" w:hAnsi="宋体" w:eastAsia="宋体" w:cs="宋体"/>
          <w:color w:val="000000"/>
          <w:sz w:val="24"/>
          <w:szCs w:val="24"/>
          <w:highlight w:val="none"/>
        </w:rPr>
        <w:t>上进行答复，比选文件的修改作为比选文件的组成部分，并具有同等约束作用。潜在的参选人应自行关注网站公告，以便下载比选文件需要补充、澄清、修改的内容。</w:t>
      </w:r>
    </w:p>
    <w:p w14:paraId="3C933C62">
      <w:pPr>
        <w:pStyle w:val="10"/>
        <w:spacing w:line="384"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4.6.3为使参选人在编写比选响应文件时有充分时间对比选文件的修改部分进行研究，建设单位可以酌情延长递交比选响应文件的截止日期，具体时间将在修改补充通知中明确。</w:t>
      </w:r>
    </w:p>
    <w:p w14:paraId="01812091">
      <w:pPr>
        <w:spacing w:line="38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4.7比选文件的效力</w:t>
      </w:r>
    </w:p>
    <w:p w14:paraId="5FEA425A">
      <w:pPr>
        <w:spacing w:line="384"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比选文件是工程比选和参选的有效依据，也是中选后</w:t>
      </w:r>
      <w:r>
        <w:rPr>
          <w:rFonts w:hint="eastAsia" w:ascii="宋体" w:hAnsi="宋体" w:eastAsia="宋体" w:cs="宋体"/>
          <w:color w:val="000000"/>
          <w:sz w:val="24"/>
          <w:szCs w:val="24"/>
          <w:highlight w:val="none"/>
          <w:lang w:eastAsia="zh-CN"/>
        </w:rPr>
        <w:t>签订</w:t>
      </w:r>
      <w:r>
        <w:rPr>
          <w:rFonts w:hint="eastAsia" w:ascii="宋体" w:hAnsi="宋体" w:eastAsia="宋体" w:cs="宋体"/>
          <w:color w:val="000000"/>
          <w:sz w:val="24"/>
          <w:szCs w:val="24"/>
          <w:highlight w:val="none"/>
        </w:rPr>
        <w:t>监理合同的依据，对建设单位和参选单位双方均具有约束力。凡不遵守比选文件规定的参选或对比选文件的实质性内容不响应者，将可能被拒绝或以无效文件处理。</w:t>
      </w:r>
    </w:p>
    <w:p w14:paraId="3DC8FBB5">
      <w:pPr>
        <w:spacing w:line="360" w:lineRule="auto"/>
        <w:ind w:firstLine="54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4.8比选响应文件主要内容</w:t>
      </w:r>
    </w:p>
    <w:p w14:paraId="185D74A5">
      <w:pPr>
        <w:spacing w:line="360" w:lineRule="auto"/>
        <w:ind w:firstLine="54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比选响应文件主要包括商务响应文件、技术响应文件、资信响应文件和资格审查响应文件四部分。</w:t>
      </w:r>
    </w:p>
    <w:p w14:paraId="6F293C02">
      <w:pPr>
        <w:spacing w:line="360" w:lineRule="auto"/>
        <w:ind w:left="540"/>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4.8.1商务响应文件</w:t>
      </w:r>
    </w:p>
    <w:p w14:paraId="2F4B3F44">
      <w:pPr>
        <w:tabs>
          <w:tab w:val="left" w:pos="1107"/>
        </w:tabs>
        <w:spacing w:line="360" w:lineRule="auto"/>
        <w:ind w:firstLine="540" w:firstLineChars="2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（1）法人资格证明书或授权委托书</w:t>
      </w:r>
    </w:p>
    <w:p w14:paraId="115EA2BB">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（2）比选响应函</w:t>
      </w:r>
    </w:p>
    <w:p w14:paraId="06ED8691">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（3）监理费报价及测算依据：参选人可根据监理工期、内容和要求，结合自身管理经验和技术水平，提出监理费报价，并说明收费依据、优惠条件。</w:t>
      </w:r>
    </w:p>
    <w:p w14:paraId="30FEDCBB">
      <w:pPr>
        <w:spacing w:line="360" w:lineRule="auto"/>
        <w:ind w:left="540"/>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4.8.2技术响应文件</w:t>
      </w:r>
    </w:p>
    <w:p w14:paraId="19584DCF">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技术响应文件主要包括下列内容：</w:t>
      </w:r>
    </w:p>
    <w:p w14:paraId="134F32F9">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1、监理大纲</w:t>
      </w:r>
    </w:p>
    <w:p w14:paraId="3FB29C87">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2、监理组织机构及资源配置</w:t>
      </w:r>
    </w:p>
    <w:p w14:paraId="5E3336F0">
      <w:pPr>
        <w:pStyle w:val="16"/>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（1）监理项目部机构设置</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图表）</w:t>
      </w:r>
    </w:p>
    <w:p w14:paraId="2264B5D0">
      <w:pPr>
        <w:pStyle w:val="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（2）监理项目部专业配置及人员配备情况（图表）</w:t>
      </w:r>
    </w:p>
    <w:p w14:paraId="696541A5">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（3）检测仪器和工具的配备情况（详见格式“投入本工程检测仪器、设备汇总表”）</w:t>
      </w:r>
    </w:p>
    <w:p w14:paraId="33F28F7F">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3、监理工作制度及程序</w:t>
      </w:r>
    </w:p>
    <w:p w14:paraId="3C24F319">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（1）监理日常各项工作制度</w:t>
      </w:r>
    </w:p>
    <w:p w14:paraId="20F7AA45">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（2）主要监理工作程序</w:t>
      </w:r>
    </w:p>
    <w:p w14:paraId="591F3B0D">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（3）监理人员工作纪律</w:t>
      </w:r>
    </w:p>
    <w:p w14:paraId="11CF95A5">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4、监理工程目标控制手段和措施</w:t>
      </w:r>
    </w:p>
    <w:p w14:paraId="2C664E9E">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（1）质量控制手段和措施</w:t>
      </w:r>
    </w:p>
    <w:p w14:paraId="16BD6749">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（2）进度控制手段和措施</w:t>
      </w:r>
    </w:p>
    <w:p w14:paraId="1B9BE29E">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（3）投资控制手段和措施</w:t>
      </w:r>
    </w:p>
    <w:p w14:paraId="0DB28FEB">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（4）现场安全、文明施工的管理措施</w:t>
      </w:r>
    </w:p>
    <w:p w14:paraId="51AEFCD7">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5、管理和协调</w:t>
      </w:r>
    </w:p>
    <w:p w14:paraId="4A3EA06A">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（1）信息管理措施</w:t>
      </w:r>
    </w:p>
    <w:p w14:paraId="2997E950">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（2）其他合同管理措施</w:t>
      </w:r>
    </w:p>
    <w:p w14:paraId="75691213">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（3）组织协调的目的和方法</w:t>
      </w:r>
    </w:p>
    <w:p w14:paraId="06E14711">
      <w:pPr>
        <w:pStyle w:val="16"/>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6、工程施工的重、难点和施工关键部位的阐明及相应的针对性监理措施</w:t>
      </w:r>
    </w:p>
    <w:p w14:paraId="0C2EAE2D">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（1）工程施工的重、难点和施工关键部位的阐明</w:t>
      </w:r>
    </w:p>
    <w:p w14:paraId="69B94EF1">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（2）针对性的监理措施和方法。</w:t>
      </w:r>
    </w:p>
    <w:p w14:paraId="32E6C4B5">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（3）本对工程的合理化建议</w:t>
      </w:r>
    </w:p>
    <w:p w14:paraId="17FCBB47">
      <w:pPr>
        <w:tabs>
          <w:tab w:val="left" w:pos="0"/>
        </w:tabs>
        <w:spacing w:line="360" w:lineRule="auto"/>
        <w:ind w:firstLine="5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7、建设单位要求提供的其他资料，以及特殊要求。</w:t>
      </w:r>
    </w:p>
    <w:p w14:paraId="375E7130">
      <w:pPr>
        <w:spacing w:line="360" w:lineRule="auto"/>
        <w:ind w:firstLine="482" w:firstLineChars="200"/>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4.8.3资信响应文件</w:t>
      </w:r>
    </w:p>
    <w:p w14:paraId="740F68B7">
      <w:p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kern w:val="10"/>
          <w:sz w:val="24"/>
          <w:szCs w:val="24"/>
          <w:highlight w:val="none"/>
        </w:rPr>
        <w:t>按比选规则中</w:t>
      </w:r>
      <w:r>
        <w:rPr>
          <w:rFonts w:hint="eastAsia" w:ascii="宋体" w:hAnsi="宋体" w:eastAsia="宋体" w:cs="宋体"/>
          <w:b/>
          <w:bCs/>
          <w:color w:val="000000"/>
          <w:sz w:val="24"/>
          <w:szCs w:val="24"/>
          <w:highlight w:val="none"/>
        </w:rPr>
        <w:t>资信业绩评分资料的复印件提供。</w:t>
      </w:r>
    </w:p>
    <w:p w14:paraId="34658013">
      <w:pPr>
        <w:spacing w:line="360" w:lineRule="auto"/>
        <w:ind w:firstLine="470" w:firstLineChars="195"/>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4.8.4资格审查响应文件</w:t>
      </w:r>
    </w:p>
    <w:p w14:paraId="509A3A8E">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（1）企业营业执照副本复印件（加盖参选人公章）；</w:t>
      </w:r>
    </w:p>
    <w:p w14:paraId="1BC348FE">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（2）企业资质证书副本复印件或提供印制二维码标识的企业资质证书复印件（加盖参选人公章）；</w:t>
      </w:r>
    </w:p>
    <w:p w14:paraId="1970A6A1">
      <w:pPr>
        <w:pStyle w:val="11"/>
        <w:spacing w:line="360" w:lineRule="auto"/>
        <w:ind w:firstLine="482" w:firstLineChars="200"/>
        <w:rPr>
          <w:rFonts w:hint="eastAsia" w:ascii="宋体" w:hAnsi="宋体" w:eastAsia="宋体" w:cs="宋体"/>
          <w:color w:val="000000"/>
          <w:szCs w:val="24"/>
          <w:highlight w:val="none"/>
        </w:rPr>
      </w:pPr>
      <w:r>
        <w:rPr>
          <w:rFonts w:hint="eastAsia" w:ascii="宋体" w:hAnsi="宋体" w:eastAsia="宋体" w:cs="宋体"/>
          <w:b/>
          <w:color w:val="000000"/>
          <w:szCs w:val="24"/>
          <w:highlight w:val="none"/>
        </w:rPr>
        <w:t>（3）拟派的项目班子成员（除总监外）资格证书复印件、</w:t>
      </w:r>
      <w:r>
        <w:rPr>
          <w:rFonts w:hint="eastAsia" w:ascii="宋体" w:hAnsi="宋体" w:eastAsia="宋体" w:cs="宋体"/>
          <w:b/>
          <w:color w:val="000000"/>
          <w:szCs w:val="24"/>
          <w:highlight w:val="none"/>
          <w:lang w:eastAsia="zh-CN"/>
        </w:rPr>
        <w:t>职称证书复印件（如有）、</w:t>
      </w:r>
      <w:r>
        <w:rPr>
          <w:rFonts w:hint="eastAsia" w:ascii="宋体" w:hAnsi="宋体" w:eastAsia="宋体" w:cs="宋体"/>
          <w:b/>
          <w:color w:val="000000"/>
          <w:szCs w:val="24"/>
          <w:highlight w:val="none"/>
        </w:rPr>
        <w:t>居民身份证（正反面）复印件（加盖参选人公章）；人员配置要求不低于3.10对监理班子的要求；</w:t>
      </w:r>
    </w:p>
    <w:p w14:paraId="5A37D1C2">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（4）拟派项目总监国家注册监理工程师证书复印件、职称证书复印件</w:t>
      </w: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rPr>
        <w:t>项目总监居民身份证（正反面）复印件（加盖参选人公章）；</w:t>
      </w:r>
    </w:p>
    <w:p w14:paraId="73AB260E">
      <w:pPr>
        <w:pStyle w:val="10"/>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（5）各参选人（法人）应在‘信用中国</w:t>
      </w:r>
      <w:r>
        <w:rPr>
          <w:rFonts w:hint="eastAsia" w:ascii="宋体" w:hAnsi="宋体" w:eastAsia="宋体" w:cs="宋体"/>
          <w:b/>
          <w:color w:val="000000"/>
          <w:sz w:val="24"/>
          <w:szCs w:val="24"/>
          <w:highlight w:val="none"/>
          <w:lang w:eastAsia="zh-CN"/>
        </w:rPr>
        <w:t>（浙江）</w:t>
      </w:r>
      <w:r>
        <w:rPr>
          <w:rFonts w:hint="eastAsia" w:ascii="宋体" w:hAnsi="宋体" w:eastAsia="宋体" w:cs="宋体"/>
          <w:b/>
          <w:color w:val="000000"/>
          <w:sz w:val="24"/>
          <w:szCs w:val="24"/>
          <w:highlight w:val="none"/>
        </w:rPr>
        <w:t>’</w:t>
      </w:r>
      <w:r>
        <w:rPr>
          <w:rFonts w:hint="eastAsia" w:ascii="宋体" w:hAnsi="宋体" w:eastAsia="宋体" w:cs="宋体"/>
          <w:b/>
          <w:color w:val="000000"/>
          <w:sz w:val="24"/>
          <w:szCs w:val="24"/>
          <w:highlight w:val="none"/>
        </w:rPr>
        <w:fldChar w:fldCharType="begin"/>
      </w:r>
      <w:r>
        <w:rPr>
          <w:rFonts w:hint="eastAsia" w:ascii="宋体" w:hAnsi="宋体" w:eastAsia="宋体" w:cs="宋体"/>
          <w:b/>
          <w:color w:val="000000"/>
          <w:sz w:val="24"/>
          <w:szCs w:val="24"/>
          <w:highlight w:val="none"/>
        </w:rPr>
        <w:instrText xml:space="preserve"> HYPERLINK "http://www.creditchina.gov.cn/）和企业所在的省、市、区（县）四级信用平台查询投标截止日期前7天之内（不含投标当天）的信用信息，打印查询结果页面内容并加盖投标单位公章。信用信息查询因网站原因无法提供记录的，到所在区（县）信用办开具相关证明。" </w:instrText>
      </w:r>
      <w:r>
        <w:rPr>
          <w:rFonts w:hint="eastAsia" w:ascii="宋体" w:hAnsi="宋体" w:eastAsia="宋体" w:cs="宋体"/>
          <w:b/>
          <w:color w:val="000000"/>
          <w:sz w:val="24"/>
          <w:szCs w:val="24"/>
          <w:highlight w:val="none"/>
        </w:rPr>
        <w:fldChar w:fldCharType="separate"/>
      </w:r>
      <w:r>
        <w:rPr>
          <w:rFonts w:hint="eastAsia" w:ascii="宋体" w:hAnsi="宋体" w:eastAsia="宋体" w:cs="宋体"/>
          <w:b/>
          <w:color w:val="000000"/>
          <w:sz w:val="24"/>
          <w:szCs w:val="24"/>
          <w:highlight w:val="none"/>
          <w:lang w:eastAsia="zh-CN"/>
        </w:rPr>
        <w:t>或浙里办</w:t>
      </w:r>
      <w:r>
        <w:rPr>
          <w:rStyle w:val="30"/>
          <w:rFonts w:hint="eastAsia" w:ascii="宋体" w:hAnsi="宋体" w:eastAsia="宋体" w:cs="宋体"/>
          <w:b/>
          <w:color w:val="000000"/>
          <w:szCs w:val="24"/>
          <w:highlight w:val="none"/>
        </w:rPr>
        <w:t>查询比选响应截止日期前7天之内（含比选响应当日8天）的</w:t>
      </w:r>
      <w:r>
        <w:rPr>
          <w:rStyle w:val="30"/>
          <w:rFonts w:hint="eastAsia" w:ascii="宋体" w:hAnsi="宋体" w:eastAsia="宋体" w:cs="宋体"/>
          <w:b/>
          <w:color w:val="000000"/>
          <w:szCs w:val="24"/>
          <w:highlight w:val="none"/>
          <w:lang w:eastAsia="zh-CN"/>
        </w:rPr>
        <w:t>专项信用报告</w:t>
      </w:r>
      <w:r>
        <w:rPr>
          <w:rStyle w:val="30"/>
          <w:rFonts w:hint="eastAsia" w:ascii="宋体" w:hAnsi="宋体" w:eastAsia="宋体" w:cs="宋体"/>
          <w:b/>
          <w:color w:val="000000"/>
          <w:szCs w:val="24"/>
          <w:highlight w:val="none"/>
        </w:rPr>
        <w:t>，打印查询结果页面内容并加盖参选人公章。</w:t>
      </w:r>
      <w:r>
        <w:rPr>
          <w:rFonts w:hint="eastAsia" w:ascii="宋体" w:hAnsi="宋体" w:eastAsia="宋体" w:cs="宋体"/>
          <w:b/>
          <w:color w:val="000000"/>
          <w:sz w:val="24"/>
          <w:szCs w:val="24"/>
          <w:highlight w:val="none"/>
        </w:rPr>
        <w:fldChar w:fldCharType="end"/>
      </w:r>
      <w:r>
        <w:rPr>
          <w:rStyle w:val="36"/>
          <w:rFonts w:hint="eastAsia" w:ascii="宋体" w:hAnsi="宋体" w:eastAsia="宋体" w:cs="宋体"/>
          <w:b/>
          <w:bCs/>
          <w:highlight w:val="none"/>
          <w:lang w:eastAsia="zh-CN"/>
        </w:rPr>
        <w:t>（注：专项信用报告获取方式</w:t>
      </w:r>
      <w:r>
        <w:rPr>
          <w:rFonts w:hint="eastAsia" w:ascii="宋体" w:hAnsi="宋体" w:eastAsia="宋体" w:cs="宋体"/>
          <w:color w:val="000000"/>
          <w:highlight w:val="none"/>
          <w:lang w:eastAsia="zh-CN"/>
        </w:rPr>
        <w:fldChar w:fldCharType="begin"/>
      </w:r>
      <w:r>
        <w:rPr>
          <w:rFonts w:hint="eastAsia" w:ascii="宋体" w:hAnsi="宋体" w:eastAsia="宋体" w:cs="宋体"/>
          <w:color w:val="000000"/>
          <w:highlight w:val="none"/>
          <w:lang w:eastAsia="zh-CN"/>
        </w:rPr>
        <w:instrText xml:space="preserve"> HYPERLINK "https://mp.weixin.qq.com/s/Dwxp4F-bbfaSDcadGTUGaw" </w:instrText>
      </w:r>
      <w:r>
        <w:rPr>
          <w:rFonts w:hint="eastAsia" w:ascii="宋体" w:hAnsi="宋体" w:eastAsia="宋体" w:cs="宋体"/>
          <w:color w:val="000000"/>
          <w:highlight w:val="none"/>
          <w:lang w:eastAsia="zh-CN"/>
        </w:rPr>
        <w:fldChar w:fldCharType="separate"/>
      </w:r>
      <w:r>
        <w:rPr>
          <w:rStyle w:val="30"/>
          <w:rFonts w:hint="eastAsia" w:ascii="宋体" w:hAnsi="宋体" w:eastAsia="宋体" w:cs="宋体"/>
          <w:color w:val="000000"/>
          <w:highlight w:val="none"/>
          <w:lang w:eastAsia="zh-CN"/>
        </w:rPr>
        <w:t>https://mp.weixin.qq.com/s/Dwxp4F-bbfaSDcadGTUGaw</w:t>
      </w:r>
      <w:r>
        <w:rPr>
          <w:rFonts w:hint="eastAsia" w:ascii="宋体" w:hAnsi="宋体" w:eastAsia="宋体" w:cs="宋体"/>
          <w:color w:val="000000"/>
          <w:highlight w:val="none"/>
          <w:lang w:eastAsia="zh-CN"/>
        </w:rPr>
        <w:fldChar w:fldCharType="end"/>
      </w: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lang w:val="en-US" w:eastAsia="zh-CN"/>
        </w:rPr>
        <w:t xml:space="preserve">  </w:t>
      </w:r>
    </w:p>
    <w:p w14:paraId="6E28FB05">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Style w:val="30"/>
          <w:rFonts w:hint="eastAsia" w:ascii="宋体" w:hAnsi="宋体" w:eastAsia="宋体" w:cs="宋体"/>
          <w:b/>
          <w:color w:val="000000"/>
          <w:kern w:val="2"/>
          <w:szCs w:val="24"/>
          <w:highlight w:val="none"/>
          <w:lang w:val="en-US" w:eastAsia="zh-CN" w:bidi="ar-SA"/>
        </w:rPr>
      </w:pPr>
      <w:r>
        <w:rPr>
          <w:rFonts w:hint="eastAsia" w:ascii="宋体" w:hAnsi="宋体" w:eastAsia="宋体" w:cs="宋体"/>
          <w:b/>
          <w:color w:val="000000"/>
          <w:sz w:val="24"/>
          <w:szCs w:val="24"/>
          <w:highlight w:val="none"/>
        </w:rPr>
        <w:t>（6）</w:t>
      </w:r>
      <w:r>
        <w:rPr>
          <w:rStyle w:val="30"/>
          <w:rFonts w:hint="eastAsia" w:ascii="宋体" w:hAnsi="宋体" w:eastAsia="宋体" w:cs="宋体"/>
          <w:b/>
          <w:color w:val="000000"/>
          <w:kern w:val="2"/>
          <w:szCs w:val="24"/>
          <w:highlight w:val="none"/>
          <w:lang w:val="en-US" w:eastAsia="zh-CN" w:bidi="ar-SA"/>
        </w:rPr>
        <w:t>浙江省外企业应提供企业所在的省级信用平台查询比选响应截止日期前7天之内（含比选响应当日8天）的信用信息，打印查询结果页面内容并加盖参选人公章。</w:t>
      </w:r>
    </w:p>
    <w:p w14:paraId="569CD2C3">
      <w:pPr>
        <w:pStyle w:val="10"/>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lang w:val="en-US" w:eastAsia="zh-CN"/>
        </w:rPr>
        <w:t>7）</w:t>
      </w:r>
      <w:r>
        <w:rPr>
          <w:rFonts w:hint="eastAsia" w:ascii="宋体" w:hAnsi="宋体" w:eastAsia="宋体" w:cs="宋体"/>
          <w:b/>
          <w:color w:val="000000"/>
          <w:sz w:val="24"/>
          <w:szCs w:val="24"/>
          <w:highlight w:val="none"/>
        </w:rPr>
        <w:t>浙江省外企业进浙备案申请表（需经备案单位盖章同意）或其他证明材料加盖参选人公章的复印件。</w:t>
      </w:r>
    </w:p>
    <w:p w14:paraId="2BD92D5F">
      <w:pPr>
        <w:pStyle w:val="1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）项目总监及项目班子成员在</w:t>
      </w:r>
      <w:r>
        <w:rPr>
          <w:rFonts w:hint="eastAsia" w:ascii="宋体" w:hAnsi="宋体" w:eastAsia="宋体" w:cs="宋体"/>
          <w:b/>
          <w:color w:val="auto"/>
          <w:sz w:val="24"/>
          <w:szCs w:val="24"/>
          <w:highlight w:val="none"/>
          <w:lang w:eastAsia="zh-CN"/>
        </w:rPr>
        <w:t>参选</w:t>
      </w:r>
      <w:r>
        <w:rPr>
          <w:rFonts w:hint="eastAsia" w:ascii="宋体" w:hAnsi="宋体" w:eastAsia="宋体" w:cs="宋体"/>
          <w:b/>
          <w:color w:val="auto"/>
          <w:sz w:val="24"/>
          <w:szCs w:val="24"/>
          <w:highlight w:val="none"/>
        </w:rPr>
        <w:t>单位连续缴纳近</w:t>
      </w:r>
      <w:r>
        <w:rPr>
          <w:rFonts w:hint="eastAsia"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rPr>
        <w:t>个月社保缴费证明</w:t>
      </w:r>
      <w:r>
        <w:rPr>
          <w:rFonts w:hint="eastAsia" w:hAnsi="宋体" w:eastAsia="宋体" w:cs="宋体"/>
          <w:b/>
          <w:color w:val="auto"/>
          <w:sz w:val="24"/>
          <w:szCs w:val="24"/>
          <w:highlight w:val="none"/>
          <w:lang w:eastAsia="zh-CN"/>
        </w:rPr>
        <w:t>材</w:t>
      </w:r>
      <w:r>
        <w:rPr>
          <w:rFonts w:hint="eastAsia" w:ascii="宋体" w:hAnsi="宋体" w:eastAsia="宋体" w:cs="宋体"/>
          <w:b/>
          <w:color w:val="auto"/>
          <w:sz w:val="24"/>
          <w:szCs w:val="24"/>
          <w:highlight w:val="none"/>
        </w:rPr>
        <w:t>料复印件并加盖公章。(已退休人员提供劳动合同即可,退休人员最多不超过1人)。</w:t>
      </w:r>
    </w:p>
    <w:p w14:paraId="2EEC8CFE">
      <w:pPr>
        <w:spacing w:line="360" w:lineRule="auto"/>
        <w:ind w:firstLine="468" w:firstLineChars="195"/>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特别说明：参选人未按要求提供信用查询记录的，或被列入各级信用平台“黑名单”且在公示期内的，或被列入</w:t>
      </w:r>
      <w:r>
        <w:rPr>
          <w:rFonts w:hint="eastAsia" w:ascii="宋体" w:hAnsi="宋体" w:eastAsia="宋体" w:cs="宋体"/>
          <w:color w:val="000000"/>
          <w:sz w:val="24"/>
          <w:szCs w:val="24"/>
          <w:highlight w:val="none"/>
          <w:lang w:eastAsia="zh-CN"/>
        </w:rPr>
        <w:t>其他部门</w:t>
      </w:r>
      <w:r>
        <w:rPr>
          <w:rFonts w:hint="eastAsia" w:ascii="宋体" w:hAnsi="宋体" w:eastAsia="宋体" w:cs="宋体"/>
          <w:color w:val="000000"/>
          <w:sz w:val="24"/>
          <w:szCs w:val="24"/>
          <w:highlight w:val="none"/>
        </w:rPr>
        <w:t>认定的“黑名单”且在公示期内的，资格审查不予通过。</w:t>
      </w:r>
    </w:p>
    <w:p w14:paraId="1BB3AC0B">
      <w:pPr>
        <w:spacing w:line="360" w:lineRule="auto"/>
        <w:ind w:firstLine="470" w:firstLineChars="1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4.9比选响应文件报价</w:t>
      </w:r>
    </w:p>
    <w:p w14:paraId="5166927C">
      <w:pPr>
        <w:pStyle w:val="54"/>
        <w:kinsoku w:val="0"/>
        <w:overflowPunct w:val="0"/>
        <w:spacing w:before="54" w:line="360" w:lineRule="auto"/>
        <w:ind w:firstLine="482" w:firstLineChars="200"/>
        <w:rPr>
          <w:rFonts w:hint="eastAsia" w:ascii="宋体" w:hAnsi="宋体" w:eastAsia="宋体" w:cs="宋体"/>
          <w:b/>
          <w:bCs/>
          <w:color w:val="FF0000"/>
          <w:sz w:val="24"/>
          <w:szCs w:val="24"/>
          <w:highlight w:val="none"/>
          <w:lang w:val="zh-CN"/>
        </w:rPr>
      </w:pPr>
      <w:r>
        <w:rPr>
          <w:rFonts w:hint="eastAsia" w:ascii="宋体" w:hAnsi="宋体" w:eastAsia="宋体" w:cs="宋体"/>
          <w:b/>
          <w:bCs/>
          <w:color w:val="000000"/>
          <w:sz w:val="24"/>
          <w:szCs w:val="24"/>
          <w:highlight w:val="none"/>
        </w:rPr>
        <w:t>4.9.1</w:t>
      </w:r>
      <w:r>
        <w:rPr>
          <w:rFonts w:hint="eastAsia" w:ascii="宋体" w:hAnsi="宋体" w:eastAsia="宋体" w:cs="宋体"/>
          <w:b/>
          <w:bCs/>
          <w:color w:val="000000"/>
          <w:sz w:val="24"/>
          <w:szCs w:val="24"/>
          <w:highlight w:val="none"/>
          <w:lang w:val="zh-CN"/>
        </w:rPr>
        <w:t>本工程监理服务费计费基数暂按</w:t>
      </w:r>
      <w:r>
        <w:rPr>
          <w:rFonts w:hint="eastAsia" w:ascii="宋体" w:hAnsi="宋体" w:eastAsia="宋体" w:cs="宋体"/>
          <w:b/>
          <w:bCs/>
          <w:color w:val="000000"/>
          <w:sz w:val="24"/>
          <w:szCs w:val="24"/>
          <w:highlight w:val="none"/>
          <w:lang w:val="zh-CN" w:eastAsia="zh-CN"/>
        </w:rPr>
        <w:t>10421.02万元考虑，监理费参照《建设工程监理和相关服务收费管理规定》（发改价格【2007】670号）计费报价，监理服务费最高限价为</w:t>
      </w:r>
      <w:r>
        <w:rPr>
          <w:rFonts w:hint="eastAsia" w:ascii="宋体" w:hAnsi="宋体" w:eastAsia="宋体" w:cs="宋体"/>
          <w:b/>
          <w:bCs/>
          <w:color w:val="000000"/>
          <w:sz w:val="24"/>
          <w:szCs w:val="24"/>
          <w:highlight w:val="none"/>
          <w:lang w:val="en-US" w:eastAsia="zh-CN"/>
        </w:rPr>
        <w:t>96.0328</w:t>
      </w:r>
      <w:r>
        <w:rPr>
          <w:rFonts w:hint="eastAsia" w:ascii="宋体" w:hAnsi="宋体" w:eastAsia="宋体" w:cs="宋体"/>
          <w:b/>
          <w:bCs/>
          <w:color w:val="000000"/>
          <w:sz w:val="24"/>
          <w:szCs w:val="24"/>
          <w:highlight w:val="none"/>
          <w:lang w:val="zh-CN" w:eastAsia="zh-CN"/>
        </w:rPr>
        <w:t>万元【即监理收费基价为</w:t>
      </w:r>
      <w:r>
        <w:rPr>
          <w:rFonts w:hint="eastAsia" w:ascii="宋体" w:hAnsi="宋体" w:eastAsia="宋体" w:cs="宋体"/>
          <w:b/>
          <w:bCs/>
          <w:color w:val="000000"/>
          <w:sz w:val="24"/>
          <w:szCs w:val="24"/>
          <w:highlight w:val="none"/>
          <w:lang w:val="en-US" w:eastAsia="zh-CN"/>
        </w:rPr>
        <w:t>225.9594</w:t>
      </w:r>
      <w:r>
        <w:rPr>
          <w:rFonts w:hint="eastAsia" w:ascii="宋体" w:hAnsi="宋体" w:eastAsia="宋体" w:cs="宋体"/>
          <w:b/>
          <w:bCs/>
          <w:color w:val="000000"/>
          <w:sz w:val="24"/>
          <w:szCs w:val="24"/>
          <w:highlight w:val="none"/>
          <w:lang w:val="zh-CN" w:eastAsia="zh-CN"/>
        </w:rPr>
        <w:t>万元，（专业调整系数1.0，工程复杂程度调整系数</w:t>
      </w:r>
      <w:r>
        <w:rPr>
          <w:rFonts w:hint="eastAsia" w:ascii="宋体" w:hAnsi="宋体" w:eastAsia="宋体" w:cs="宋体"/>
          <w:b/>
          <w:bCs/>
          <w:color w:val="000000"/>
          <w:sz w:val="24"/>
          <w:szCs w:val="24"/>
          <w:highlight w:val="none"/>
          <w:lang w:val="en-US" w:eastAsia="zh-CN"/>
        </w:rPr>
        <w:t>0.85</w:t>
      </w:r>
      <w:r>
        <w:rPr>
          <w:rFonts w:hint="eastAsia" w:ascii="宋体" w:hAnsi="宋体" w:eastAsia="宋体" w:cs="宋体"/>
          <w:b/>
          <w:bCs/>
          <w:color w:val="000000"/>
          <w:sz w:val="24"/>
          <w:szCs w:val="24"/>
          <w:highlight w:val="none"/>
          <w:lang w:val="zh-CN" w:eastAsia="zh-CN"/>
        </w:rPr>
        <w:t>，高程调整系数1.0），监理基本收费为</w:t>
      </w:r>
      <w:r>
        <w:rPr>
          <w:rFonts w:hint="eastAsia" w:ascii="宋体" w:hAnsi="宋体" w:eastAsia="宋体" w:cs="宋体"/>
          <w:b/>
          <w:bCs/>
          <w:color w:val="000000"/>
          <w:sz w:val="24"/>
          <w:szCs w:val="24"/>
          <w:highlight w:val="none"/>
          <w:lang w:val="en-US" w:eastAsia="zh-CN"/>
        </w:rPr>
        <w:t>192.0655万元，</w:t>
      </w:r>
      <w:r>
        <w:rPr>
          <w:rFonts w:hint="eastAsia" w:ascii="宋体" w:hAnsi="宋体" w:eastAsia="宋体" w:cs="宋体"/>
          <w:b/>
          <w:bCs/>
          <w:color w:val="000000"/>
          <w:sz w:val="24"/>
          <w:szCs w:val="24"/>
          <w:highlight w:val="none"/>
          <w:lang w:val="zh-CN" w:eastAsia="zh-CN"/>
        </w:rPr>
        <w:t>打折计算后监理服务费最高限价为</w:t>
      </w:r>
      <w:r>
        <w:rPr>
          <w:rFonts w:hint="eastAsia" w:ascii="宋体" w:hAnsi="宋体" w:eastAsia="宋体" w:cs="宋体"/>
          <w:b/>
          <w:bCs/>
          <w:color w:val="000000"/>
          <w:sz w:val="24"/>
          <w:szCs w:val="24"/>
          <w:highlight w:val="none"/>
          <w:lang w:val="en-US" w:eastAsia="zh-CN"/>
        </w:rPr>
        <w:t>96.0328</w:t>
      </w:r>
      <w:r>
        <w:rPr>
          <w:rFonts w:hint="eastAsia" w:ascii="宋体" w:hAnsi="宋体" w:eastAsia="宋体" w:cs="宋体"/>
          <w:b/>
          <w:bCs/>
          <w:color w:val="000000"/>
          <w:sz w:val="24"/>
          <w:szCs w:val="24"/>
          <w:highlight w:val="none"/>
          <w:lang w:val="zh-CN" w:eastAsia="zh-CN"/>
        </w:rPr>
        <w:t>万元】</w:t>
      </w:r>
      <w:r>
        <w:rPr>
          <w:rFonts w:hint="eastAsia" w:ascii="宋体" w:hAnsi="宋体" w:eastAsia="宋体" w:cs="宋体"/>
          <w:b/>
          <w:bCs/>
          <w:color w:val="auto"/>
          <w:sz w:val="24"/>
          <w:szCs w:val="24"/>
          <w:highlight w:val="none"/>
          <w:lang w:val="zh-CN"/>
        </w:rPr>
        <w:t>，</w:t>
      </w:r>
      <w:r>
        <w:rPr>
          <w:rFonts w:hint="eastAsia" w:ascii="宋体" w:hAnsi="宋体" w:eastAsia="宋体" w:cs="宋体"/>
          <w:b/>
          <w:bCs/>
          <w:color w:val="000000"/>
          <w:sz w:val="24"/>
          <w:szCs w:val="24"/>
          <w:highlight w:val="none"/>
          <w:lang w:val="zh-CN"/>
        </w:rPr>
        <w:t>本工程最终监理费用以本项目工程竣工结算审定价为计费基数</w:t>
      </w:r>
      <w:r>
        <w:rPr>
          <w:rFonts w:hint="eastAsia" w:ascii="宋体" w:hAnsi="宋体" w:eastAsia="宋体" w:cs="宋体"/>
          <w:b/>
          <w:bCs/>
          <w:color w:val="auto"/>
          <w:sz w:val="24"/>
          <w:szCs w:val="24"/>
          <w:highlight w:val="none"/>
          <w:lang w:val="zh-CN"/>
        </w:rPr>
        <w:t>，并按中选时的费率进行结算。（费率报价保留小数点2位，比如</w:t>
      </w:r>
      <w:r>
        <w:rPr>
          <w:rFonts w:hint="eastAsia" w:ascii="宋体" w:hAnsi="宋体" w:eastAsia="宋体" w:cs="宋体"/>
          <w:b/>
          <w:bCs/>
          <w:color w:val="auto"/>
          <w:sz w:val="24"/>
          <w:szCs w:val="24"/>
          <w:highlight w:val="none"/>
          <w:lang w:val="en-US" w:eastAsia="zh-CN"/>
        </w:rPr>
        <w:t>50</w:t>
      </w:r>
      <w:r>
        <w:rPr>
          <w:rFonts w:hint="eastAsia" w:ascii="宋体" w:hAnsi="宋体" w:eastAsia="宋体" w:cs="宋体"/>
          <w:b/>
          <w:bCs/>
          <w:color w:val="auto"/>
          <w:sz w:val="24"/>
          <w:szCs w:val="24"/>
          <w:highlight w:val="none"/>
          <w:lang w:val="zh-CN"/>
        </w:rPr>
        <w:t>.00%，</w:t>
      </w:r>
      <w:r>
        <w:rPr>
          <w:rFonts w:hint="eastAsia" w:ascii="宋体" w:hAnsi="宋体" w:eastAsia="宋体" w:cs="宋体"/>
          <w:b/>
          <w:bCs/>
          <w:color w:val="auto"/>
          <w:sz w:val="24"/>
          <w:szCs w:val="24"/>
          <w:highlight w:val="none"/>
          <w:lang w:val="en-US" w:eastAsia="zh-CN"/>
        </w:rPr>
        <w:t>49.00%,48.00%......</w:t>
      </w:r>
      <w:r>
        <w:rPr>
          <w:rFonts w:hint="eastAsia" w:ascii="宋体" w:hAnsi="宋体" w:eastAsia="宋体" w:cs="宋体"/>
          <w:b/>
          <w:bCs/>
          <w:color w:val="000000" w:themeColor="text1"/>
          <w:sz w:val="24"/>
          <w:szCs w:val="24"/>
          <w:highlight w:val="none"/>
          <w:lang w:val="zh-CN"/>
          <w14:textFill>
            <w14:solidFill>
              <w14:schemeClr w14:val="tx1"/>
            </w14:solidFill>
          </w14:textFill>
        </w:rPr>
        <w:t>）。即：最终监理费用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zh-CN"/>
          <w14:textFill>
            <w14:solidFill>
              <w14:schemeClr w14:val="tx1"/>
            </w14:solidFill>
          </w14:textFill>
        </w:rPr>
        <w:t>以本项目工程竣工结算审定价为计费基数</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，并按国家收费标准计算后的监理费</w:t>
      </w:r>
      <w:r>
        <w:rPr>
          <w:rFonts w:hint="default" w:ascii="Arial" w:hAnsi="Arial" w:eastAsia="宋体" w:cs="Arial"/>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中选时的费率</w:t>
      </w:r>
      <w:r>
        <w:rPr>
          <w:rFonts w:hint="eastAsia" w:ascii="宋体" w:hAnsi="宋体" w:eastAsia="宋体" w:cs="宋体"/>
          <w:b/>
          <w:bCs/>
          <w:color w:val="000000" w:themeColor="text1"/>
          <w:sz w:val="24"/>
          <w:szCs w:val="24"/>
          <w:highlight w:val="none"/>
          <w:lang w:val="zh-CN"/>
          <w14:textFill>
            <w14:solidFill>
              <w14:schemeClr w14:val="tx1"/>
            </w14:solidFill>
          </w14:textFill>
        </w:rPr>
        <w:t>。</w:t>
      </w:r>
    </w:p>
    <w:p w14:paraId="3045B62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4.9.2参选人应根据本比选文件和建设单位所提供的图纸、资料及监理范围、内容，结合自身监理能力和监理力量的投入进行竞争报价；</w:t>
      </w:r>
    </w:p>
    <w:p w14:paraId="2D44EDB8">
      <w:pPr>
        <w:pStyle w:val="1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4.9.3监理费报价应包括为完成本监理工程服务内容可能发生的各项费用，如工作、生活、交通、通讯、设备（仪器）、劳力、利润、税收、农民工工伤保险等以及所有有关的管理成本。</w:t>
      </w:r>
    </w:p>
    <w:p w14:paraId="6992F0FA">
      <w:pPr>
        <w:pStyle w:val="11"/>
        <w:spacing w:line="360" w:lineRule="auto"/>
        <w:ind w:firstLine="48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4.9.4 参选人应认真填报（附件）中的所有内容，有关报价的详细说明可在比选响应函的相应条款中予以说明。对没有填报的费用，建设单位将不予支付，并认为此项费用已包含在报价表中的其他单价和合价中。</w:t>
      </w:r>
    </w:p>
    <w:p w14:paraId="2BB48677">
      <w:pPr>
        <w:spacing w:line="360" w:lineRule="auto"/>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4.10比选保证金 </w:t>
      </w:r>
    </w:p>
    <w:p w14:paraId="4C071B7A">
      <w:pPr>
        <w:spacing w:line="360" w:lineRule="auto"/>
        <w:ind w:firstLine="470" w:firstLineChars="1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本项目无需缴纳比选保证金</w:t>
      </w:r>
    </w:p>
    <w:p w14:paraId="55EC000F">
      <w:pPr>
        <w:spacing w:line="360" w:lineRule="auto"/>
        <w:ind w:firstLine="472" w:firstLineChars="19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4.11比选响应文件的编制与递交</w:t>
      </w:r>
    </w:p>
    <w:p w14:paraId="1EF7C817">
      <w:pPr>
        <w:pStyle w:val="10"/>
        <w:spacing w:line="360" w:lineRule="auto"/>
        <w:ind w:left="1571" w:leftChars="228" w:hanging="1092" w:hangingChars="4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4.11.1比选响应文件的编制</w:t>
      </w:r>
    </w:p>
    <w:p w14:paraId="3D1970E5">
      <w:pPr>
        <w:pStyle w:val="10"/>
        <w:spacing w:line="360" w:lineRule="auto"/>
        <w:ind w:firstLine="417" w:firstLineChars="17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比选响应文件应用不褪色的材料书写或打印，并由参选人的法定代表人或其委托代理人签字或盖单位章。委托代理人签字的，比选响应文件应附法定代表人签署的授权委托书。比选响应文件应尽量避免涂改、行间插字或删除。如果出现上述情况，改动之处应加盖参选单位章或由参选人的法定代表人或其授权的代理人签字确认。签字或盖章的具体要求见参选人须知前附表。</w:t>
      </w:r>
    </w:p>
    <w:p w14:paraId="31955C58">
      <w:pPr>
        <w:pStyle w:val="10"/>
        <w:spacing w:line="360" w:lineRule="auto"/>
        <w:ind w:firstLine="417" w:firstLineChars="17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（2）比选响应文件正本一份</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 xml:space="preserve"> 副本份数见参前附表。正本和副本的封面上应清楚地注明“正本”或“副本”的字样。当副本和正本不一致时，以正本为准。</w:t>
      </w:r>
    </w:p>
    <w:p w14:paraId="73425C49">
      <w:pPr>
        <w:pStyle w:val="10"/>
        <w:spacing w:line="360" w:lineRule="auto"/>
        <w:ind w:left="1571" w:leftChars="228" w:hanging="1092" w:hangingChars="4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4.11.2比选响应文件的密封及注明</w:t>
      </w:r>
    </w:p>
    <w:p w14:paraId="5D9B59D7">
      <w:pPr>
        <w:spacing w:line="360" w:lineRule="auto"/>
        <w:ind w:firstLine="480" w:firstLineChars="20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（1）参选人应按比选文件</w:t>
      </w:r>
      <w:r>
        <w:rPr>
          <w:rFonts w:hint="eastAsia" w:ascii="宋体" w:hAnsi="宋体" w:eastAsia="宋体" w:cs="宋体"/>
          <w:b/>
          <w:color w:val="000000"/>
          <w:sz w:val="24"/>
          <w:szCs w:val="24"/>
          <w:highlight w:val="none"/>
        </w:rPr>
        <w:t>4.8.1的内容单独装订成册组成商务响应文件，商务响应文件正本一份副本肆份合袋密封成一包；按4.8.2部分的内容单独装订成册组成技术响应文件，技术响应文件正本一份副本肆份合袋密封成一包；按4.8.3部分的内容单独装订成册单独组成资信响应文件，资信响应文件正本一份副本肆份合袋密封成一包；按4.8.4条的内容组成资格审查响应文件</w:t>
      </w: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rPr>
        <w:t>资格审查响应文件复印件</w:t>
      </w:r>
      <w:r>
        <w:rPr>
          <w:rFonts w:hint="eastAsia" w:ascii="宋体" w:hAnsi="宋体" w:eastAsia="宋体" w:cs="宋体"/>
          <w:b/>
          <w:color w:val="000000"/>
          <w:sz w:val="24"/>
          <w:szCs w:val="24"/>
          <w:highlight w:val="none"/>
          <w:u w:val="single"/>
        </w:rPr>
        <w:t>壹份</w:t>
      </w:r>
      <w:r>
        <w:rPr>
          <w:rFonts w:hint="eastAsia" w:ascii="宋体" w:hAnsi="宋体" w:eastAsia="宋体" w:cs="宋体"/>
          <w:b/>
          <w:color w:val="000000"/>
          <w:sz w:val="24"/>
          <w:szCs w:val="24"/>
          <w:highlight w:val="none"/>
        </w:rPr>
        <w:t>装订成册。</w:t>
      </w:r>
    </w:p>
    <w:p w14:paraId="6F8DBAAE">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b/>
          <w:color w:val="000000"/>
          <w:sz w:val="24"/>
          <w:szCs w:val="24"/>
          <w:highlight w:val="none"/>
        </w:rPr>
        <w:t>资格审查响应文件、商务响应文件、资信响应文件、技术响应文件</w:t>
      </w:r>
      <w:r>
        <w:rPr>
          <w:rFonts w:hint="eastAsia" w:ascii="宋体" w:hAnsi="宋体" w:eastAsia="宋体" w:cs="宋体"/>
          <w:color w:val="000000"/>
          <w:sz w:val="24"/>
          <w:szCs w:val="24"/>
          <w:highlight w:val="none"/>
        </w:rPr>
        <w:t>外层包封都应注明：建设单位名称、项目名称、项目编号，参选单位名称、地址、邮政编码、联系电话及联系人，注明比选时间以前不得开封，并加盖法人单位公章和法定代表人印鉴。</w:t>
      </w:r>
      <w:r>
        <w:rPr>
          <w:rFonts w:hint="eastAsia" w:ascii="宋体" w:hAnsi="宋体" w:eastAsia="宋体" w:cs="宋体"/>
          <w:b/>
          <w:color w:val="000000"/>
          <w:sz w:val="24"/>
          <w:szCs w:val="24"/>
          <w:highlight w:val="none"/>
        </w:rPr>
        <w:t>商务响应文件、资信响应文件、资格审查响应文件和技术响应文件</w:t>
      </w:r>
      <w:r>
        <w:rPr>
          <w:rFonts w:hint="eastAsia" w:ascii="宋体" w:hAnsi="宋体" w:eastAsia="宋体" w:cs="宋体"/>
          <w:color w:val="000000"/>
          <w:sz w:val="24"/>
          <w:szCs w:val="24"/>
          <w:highlight w:val="none"/>
        </w:rPr>
        <w:t>比选响应文件的外层密封袋的封口处须加盖参选人公章及法定代表人印章。</w:t>
      </w:r>
    </w:p>
    <w:p w14:paraId="7404458E">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4.11.3参选人应派专人按前附表中所规定的时间将比选响应</w:t>
      </w:r>
      <w:r>
        <w:rPr>
          <w:rFonts w:hint="eastAsia" w:ascii="宋体" w:hAnsi="宋体" w:eastAsia="宋体" w:cs="宋体"/>
          <w:color w:val="000000"/>
          <w:sz w:val="24"/>
          <w:szCs w:val="24"/>
          <w:highlight w:val="none"/>
          <w:lang w:eastAsia="zh-CN"/>
        </w:rPr>
        <w:t>文件送达</w:t>
      </w:r>
      <w:r>
        <w:rPr>
          <w:rFonts w:hint="eastAsia" w:ascii="宋体" w:hAnsi="宋体" w:eastAsia="宋体" w:cs="宋体"/>
          <w:color w:val="000000"/>
          <w:sz w:val="24"/>
          <w:szCs w:val="24"/>
          <w:highlight w:val="none"/>
        </w:rPr>
        <w:t>前附表中所规定的地点。凡超过比选响应截止时间送达的比选响应文件建设单位将不予受理，并按无效文件进行处理。如果比选响应文件没有按本比选须知第4.11.1条规定加写注明和密封，建设单位将予以拒绝，并退还给参选人。</w:t>
      </w:r>
    </w:p>
    <w:p w14:paraId="1A721DC9">
      <w:pPr>
        <w:spacing w:line="360" w:lineRule="auto"/>
        <w:ind w:firstLine="479" w:firstLineChars="19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4.12比选响应文件的效力</w:t>
      </w:r>
    </w:p>
    <w:p w14:paraId="2E8DD71B">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4.12.1 比选响应文件自递交之日起</w:t>
      </w:r>
      <w:r>
        <w:rPr>
          <w:rFonts w:hint="eastAsia" w:ascii="宋体" w:hAnsi="宋体" w:eastAsia="宋体" w:cs="宋体"/>
          <w:color w:val="000000"/>
          <w:sz w:val="24"/>
          <w:szCs w:val="24"/>
          <w:highlight w:val="none"/>
          <w:u w:val="single"/>
        </w:rPr>
        <w:t xml:space="preserve"> 90 </w:t>
      </w:r>
      <w:r>
        <w:rPr>
          <w:rFonts w:hint="eastAsia" w:ascii="宋体" w:hAnsi="宋体" w:eastAsia="宋体" w:cs="宋体"/>
          <w:color w:val="000000"/>
          <w:sz w:val="24"/>
          <w:szCs w:val="24"/>
          <w:highlight w:val="none"/>
        </w:rPr>
        <w:t>天内有效（中选签约者，有效期随合同）。在此有效期内，比选响应文件中的全部承诺和条款对参选人具有约束力。参选人不得自行修改或拒绝接受已经确认的承诺和条款（即使是不该发生的差错），更不得撤回比选响应文件。否则按违约处理，并取消参选或中选资格。</w:t>
      </w:r>
    </w:p>
    <w:p w14:paraId="41EB7EE3">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4.12.2在比选响应截止时间前参选人可对已递交的比选响应文件进行适当修改和补充，比选响应文件的修改补充函应按规定进行密封并加盖单位印章和法定代表人或其全权代表印章（签字），递交至前附表所指定地点。比选响应截止后递交的补充修改或声明一概不予受理。</w:t>
      </w:r>
    </w:p>
    <w:p w14:paraId="7C4A8B7B">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4.12.3有下列情况之一者，其比选响应文件无效：</w:t>
      </w:r>
    </w:p>
    <w:p w14:paraId="5567EAC9">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4.12.3.1比选响应文件袋未按规定密封和加盖公章；</w:t>
      </w:r>
    </w:p>
    <w:p w14:paraId="27E4B354">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4.12.3.2比选响应文件未加盖公章和</w:t>
      </w:r>
      <w:r>
        <w:rPr>
          <w:rFonts w:hint="eastAsia" w:ascii="宋体" w:hAnsi="宋体" w:eastAsia="宋体" w:cs="宋体"/>
          <w:color w:val="000000"/>
          <w:sz w:val="24"/>
          <w:szCs w:val="24"/>
          <w:highlight w:val="none"/>
          <w:lang w:eastAsia="zh-CN"/>
        </w:rPr>
        <w:t>法定代表人印鉴</w:t>
      </w:r>
      <w:r>
        <w:rPr>
          <w:rFonts w:hint="eastAsia" w:ascii="宋体" w:hAnsi="宋体" w:eastAsia="宋体" w:cs="宋体"/>
          <w:color w:val="000000"/>
          <w:sz w:val="24"/>
          <w:szCs w:val="24"/>
          <w:highlight w:val="none"/>
        </w:rPr>
        <w:t>；</w:t>
      </w:r>
    </w:p>
    <w:p w14:paraId="48C7A326">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4.12.3.3比选响应文件未按期送达；</w:t>
      </w:r>
    </w:p>
    <w:p w14:paraId="067F4EC6">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4.12.3.4若出现资格审查时项目总监与其他比选响应文件不一样的；</w:t>
      </w:r>
    </w:p>
    <w:p w14:paraId="15AB018D">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4.12.3.5监理单位与建设单位或被监理工程的承建单位以及建筑材料、建筑构件和设备供应单位存在隶属关系或有股份等经济利益关系。</w:t>
      </w:r>
    </w:p>
    <w:p w14:paraId="6F528AEF">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4.12.3.6国家、省另有规定属无效标范围的。</w:t>
      </w:r>
    </w:p>
    <w:p w14:paraId="2C4A2EEB">
      <w:pPr>
        <w:spacing w:line="360" w:lineRule="auto"/>
        <w:ind w:firstLine="479" w:firstLineChars="19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4.13比选</w:t>
      </w:r>
    </w:p>
    <w:p w14:paraId="08763EAD">
      <w:pPr>
        <w:pStyle w:val="10"/>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4.13.1建设单位将按前附表中所规定的时间和地点进行公开比选。比选会由建设单位主持，当众拆封比选响应文件，宣读比选响应文件中的主要内容。 由建设单位代表和市行业监管部门人员对比选响应文件的密封情况和比选结果进行确认。</w:t>
      </w:r>
    </w:p>
    <w:p w14:paraId="5A192927">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4.13.2公开比选后，由建设单位按照有关规定组建的评审小组，对所有比选响应文件的内容进行符合性审核，凡不符合比选文件的有关规定或不响应比选文件实质性内容</w:t>
      </w:r>
      <w:r>
        <w:rPr>
          <w:rFonts w:hint="eastAsia" w:ascii="宋体" w:hAnsi="宋体" w:eastAsia="宋体" w:cs="宋体"/>
          <w:color w:val="000000"/>
          <w:sz w:val="24"/>
          <w:szCs w:val="24"/>
          <w:highlight w:val="none"/>
          <w:lang w:eastAsia="zh-CN"/>
        </w:rPr>
        <w:t>的比</w:t>
      </w:r>
      <w:r>
        <w:rPr>
          <w:rFonts w:hint="eastAsia" w:ascii="宋体" w:hAnsi="宋体" w:eastAsia="宋体" w:cs="宋体"/>
          <w:color w:val="000000"/>
          <w:sz w:val="24"/>
          <w:szCs w:val="24"/>
          <w:highlight w:val="none"/>
        </w:rPr>
        <w:t>选文件，将予以拒绝，不进入比选规则范围。并且不允许参选人通过修改或</w:t>
      </w:r>
      <w:r>
        <w:rPr>
          <w:rFonts w:hint="eastAsia" w:ascii="宋体" w:hAnsi="宋体" w:eastAsia="宋体" w:cs="宋体"/>
          <w:color w:val="000000"/>
          <w:sz w:val="24"/>
          <w:szCs w:val="24"/>
          <w:highlight w:val="none"/>
          <w:lang w:eastAsia="zh-CN"/>
        </w:rPr>
        <w:t>撤销</w:t>
      </w:r>
      <w:r>
        <w:rPr>
          <w:rFonts w:hint="eastAsia" w:ascii="宋体" w:hAnsi="宋体" w:eastAsia="宋体" w:cs="宋体"/>
          <w:color w:val="000000"/>
          <w:sz w:val="24"/>
          <w:szCs w:val="24"/>
          <w:highlight w:val="none"/>
        </w:rPr>
        <w:t>选文件中不符合要求的内容，使之成为具有响应性或符合要求的</w:t>
      </w:r>
      <w:r>
        <w:rPr>
          <w:rFonts w:hint="eastAsia" w:ascii="宋体" w:hAnsi="宋体" w:eastAsia="宋体" w:cs="宋体"/>
          <w:color w:val="000000"/>
          <w:sz w:val="24"/>
          <w:szCs w:val="24"/>
          <w:highlight w:val="none"/>
          <w:lang w:eastAsia="zh-CN"/>
        </w:rPr>
        <w:t>参选人</w:t>
      </w:r>
      <w:r>
        <w:rPr>
          <w:rFonts w:hint="eastAsia" w:ascii="宋体" w:hAnsi="宋体" w:eastAsia="宋体" w:cs="宋体"/>
          <w:color w:val="000000"/>
          <w:sz w:val="24"/>
          <w:szCs w:val="24"/>
          <w:highlight w:val="none"/>
        </w:rPr>
        <w:t>。</w:t>
      </w:r>
    </w:p>
    <w:p w14:paraId="47F39F3F">
      <w:pPr>
        <w:spacing w:line="360" w:lineRule="auto"/>
        <w:ind w:firstLine="479" w:firstLineChars="19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4.14</w:t>
      </w:r>
      <w:r>
        <w:rPr>
          <w:rFonts w:hint="eastAsia" w:ascii="宋体" w:hAnsi="宋体" w:eastAsia="宋体" w:cs="宋体"/>
          <w:b/>
          <w:bCs/>
          <w:color w:val="000000"/>
          <w:sz w:val="24"/>
          <w:szCs w:val="24"/>
          <w:highlight w:val="none"/>
        </w:rPr>
        <w:t>评审</w:t>
      </w:r>
    </w:p>
    <w:p w14:paraId="0D17AF4C">
      <w:pPr>
        <w:spacing w:line="360" w:lineRule="auto"/>
        <w:ind w:firstLine="480" w:firstLineChars="200"/>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4.14.1</w:t>
      </w:r>
      <w:r>
        <w:rPr>
          <w:rFonts w:hint="eastAsia" w:ascii="宋体" w:hAnsi="宋体" w:eastAsia="宋体" w:cs="宋体"/>
          <w:b/>
          <w:bCs/>
          <w:color w:val="000000"/>
          <w:sz w:val="24"/>
          <w:szCs w:val="24"/>
          <w:highlight w:val="none"/>
        </w:rPr>
        <w:t>评审小组</w:t>
      </w:r>
    </w:p>
    <w:p w14:paraId="28DFF5E4">
      <w:pPr>
        <w:spacing w:line="358"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比选规则由建设单位依法组建的评审小组负责。评审小组成员人数以及技术、经济等方面专家的确定方式见前附表。评审小组成员有下列情形之一的，应当回避：</w:t>
      </w:r>
    </w:p>
    <w:p w14:paraId="0D590A65">
      <w:pPr>
        <w:spacing w:line="358"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（1）建设单位或参选人的主要负责人的近亲属；</w:t>
      </w:r>
    </w:p>
    <w:p w14:paraId="33292C54">
      <w:pPr>
        <w:spacing w:line="358"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（2）项目主管部门或者行政监督部门的人员；</w:t>
      </w:r>
    </w:p>
    <w:p w14:paraId="7E0CC9D5">
      <w:pPr>
        <w:spacing w:line="358"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（3）与参选人有经济利益关系，可能影响对参选公正评审的；</w:t>
      </w:r>
    </w:p>
    <w:p w14:paraId="45799A8D">
      <w:pPr>
        <w:spacing w:line="358"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（4）曾因在招标、比选规则以及其他与招标投标有关活动中从事违法行为而受过行政处罚或刑事处罚的。</w:t>
      </w:r>
    </w:p>
    <w:p w14:paraId="1421BFD3">
      <w:pPr>
        <w:pStyle w:val="66"/>
        <w:tabs>
          <w:tab w:val="left" w:pos="2620"/>
        </w:tabs>
        <w:spacing w:line="358" w:lineRule="auto"/>
        <w:ind w:firstLine="480" w:firstLineChars="200"/>
        <w:outlineLvl w:val="9"/>
        <w:rPr>
          <w:rFonts w:hint="eastAsia" w:ascii="宋体" w:hAnsi="宋体" w:eastAsia="宋体" w:cs="宋体"/>
          <w:b/>
          <w:color w:val="000000"/>
          <w:szCs w:val="24"/>
          <w:highlight w:val="none"/>
        </w:rPr>
      </w:pPr>
      <w:r>
        <w:rPr>
          <w:rFonts w:hint="eastAsia" w:ascii="宋体" w:hAnsi="宋体" w:eastAsia="宋体" w:cs="宋体"/>
          <w:color w:val="000000"/>
          <w:szCs w:val="24"/>
          <w:highlight w:val="none"/>
        </w:rPr>
        <w:t>4.14.2</w:t>
      </w:r>
      <w:r>
        <w:rPr>
          <w:rFonts w:hint="eastAsia" w:ascii="宋体" w:hAnsi="宋体" w:eastAsia="宋体" w:cs="宋体"/>
          <w:b/>
          <w:color w:val="000000"/>
          <w:szCs w:val="24"/>
          <w:highlight w:val="none"/>
        </w:rPr>
        <w:t>比选规则原则</w:t>
      </w:r>
    </w:p>
    <w:p w14:paraId="7191E9EA">
      <w:pPr>
        <w:spacing w:line="358"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比选规则活动遵循公平、公正、科学和择优的原则。</w:t>
      </w:r>
    </w:p>
    <w:p w14:paraId="43246A58">
      <w:pPr>
        <w:adjustRightInd w:val="0"/>
        <w:snapToGrid w:val="0"/>
        <w:spacing w:line="312" w:lineRule="auto"/>
        <w:ind w:right="636" w:rightChars="303" w:firstLine="480" w:firstLineChars="2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4.14.3</w:t>
      </w:r>
      <w:r>
        <w:rPr>
          <w:rFonts w:hint="eastAsia" w:ascii="宋体" w:hAnsi="宋体" w:eastAsia="宋体" w:cs="宋体"/>
          <w:b/>
          <w:bCs/>
          <w:color w:val="000000"/>
          <w:sz w:val="24"/>
          <w:szCs w:val="24"/>
          <w:highlight w:val="none"/>
        </w:rPr>
        <w:t>评审的一般程序</w:t>
      </w:r>
    </w:p>
    <w:p w14:paraId="01D7D6FE">
      <w:pPr>
        <w:adjustRightInd w:val="0"/>
        <w:snapToGrid w:val="0"/>
        <w:spacing w:line="312" w:lineRule="auto"/>
        <w:ind w:right="636" w:rightChars="303"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熟悉比选文件和比选规则；</w:t>
      </w:r>
    </w:p>
    <w:p w14:paraId="6ECF0AA2">
      <w:pPr>
        <w:adjustRightInd w:val="0"/>
        <w:snapToGrid w:val="0"/>
        <w:spacing w:line="312" w:lineRule="auto"/>
        <w:ind w:right="636" w:rightChars="303"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比选响应文件的符合性审查；</w:t>
      </w:r>
    </w:p>
    <w:p w14:paraId="2F6B0B4A">
      <w:pPr>
        <w:adjustRightInd w:val="0"/>
        <w:snapToGrid w:val="0"/>
        <w:spacing w:line="312" w:lineRule="auto"/>
        <w:ind w:right="636" w:rightChars="303"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资格审查；</w:t>
      </w:r>
    </w:p>
    <w:p w14:paraId="2BCD5F3F">
      <w:pPr>
        <w:adjustRightInd w:val="0"/>
        <w:snapToGrid w:val="0"/>
        <w:spacing w:line="312" w:lineRule="auto"/>
        <w:ind w:right="636" w:rightChars="303"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比选响应文件的技术响应文件评审；</w:t>
      </w:r>
    </w:p>
    <w:p w14:paraId="2C1E323D">
      <w:pPr>
        <w:adjustRightInd w:val="0"/>
        <w:snapToGrid w:val="0"/>
        <w:spacing w:line="312" w:lineRule="auto"/>
        <w:ind w:right="636" w:rightChars="303"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比选响应文件的资信响应文件评审；</w:t>
      </w:r>
    </w:p>
    <w:p w14:paraId="79A2E62D">
      <w:pPr>
        <w:adjustRightInd w:val="0"/>
        <w:snapToGrid w:val="0"/>
        <w:spacing w:line="312" w:lineRule="auto"/>
        <w:ind w:right="636" w:rightChars="303"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比选响应文件的商务评审；</w:t>
      </w:r>
    </w:p>
    <w:p w14:paraId="650343B0">
      <w:pPr>
        <w:adjustRightInd w:val="0"/>
        <w:snapToGrid w:val="0"/>
        <w:spacing w:line="312" w:lineRule="auto"/>
        <w:ind w:right="636" w:rightChars="303"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必要时，对比选响应文件中的问题进行询标；</w:t>
      </w:r>
    </w:p>
    <w:p w14:paraId="7725D2E7">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完成比选规则报告，推荐中选候选人；</w:t>
      </w:r>
    </w:p>
    <w:p w14:paraId="130588CF">
      <w:pPr>
        <w:spacing w:line="360" w:lineRule="auto"/>
        <w:ind w:firstLine="480" w:firstLineChars="200"/>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4.14.4</w:t>
      </w:r>
      <w:r>
        <w:rPr>
          <w:rFonts w:hint="eastAsia" w:ascii="宋体" w:hAnsi="宋体" w:eastAsia="宋体" w:cs="宋体"/>
          <w:b/>
          <w:bCs/>
          <w:color w:val="000000"/>
          <w:sz w:val="24"/>
          <w:szCs w:val="24"/>
          <w:highlight w:val="none"/>
        </w:rPr>
        <w:t>比选响应文件如存在以下情况之一的，作否决其参选处理：</w:t>
      </w:r>
    </w:p>
    <w:p w14:paraId="22EA76BA">
      <w:pPr>
        <w:numPr>
          <w:ilvl w:val="0"/>
          <w:numId w:val="3"/>
        </w:num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比选响应文件未按规定加盖参选人印章或未经法定代表人或其委托代理人签字或盖章的；</w:t>
      </w:r>
    </w:p>
    <w:p w14:paraId="7A06059F">
      <w:pPr>
        <w:numPr>
          <w:ilvl w:val="0"/>
          <w:numId w:val="3"/>
        </w:num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比选响应文件的比选响应报价</w:t>
      </w:r>
      <w:r>
        <w:rPr>
          <w:rFonts w:hint="eastAsia" w:ascii="宋体" w:hAnsi="宋体" w:eastAsia="宋体" w:cs="宋体"/>
          <w:b/>
          <w:color w:val="000000"/>
          <w:sz w:val="24"/>
          <w:szCs w:val="24"/>
          <w:highlight w:val="none"/>
          <w:lang w:eastAsia="zh-CN"/>
        </w:rPr>
        <w:t>或其他</w:t>
      </w:r>
      <w:r>
        <w:rPr>
          <w:rFonts w:hint="eastAsia" w:ascii="宋体" w:hAnsi="宋体" w:eastAsia="宋体" w:cs="宋体"/>
          <w:b/>
          <w:color w:val="000000"/>
          <w:sz w:val="24"/>
          <w:szCs w:val="24"/>
          <w:highlight w:val="none"/>
        </w:rPr>
        <w:t>关键内容字迹模糊或无法辨认的；</w:t>
      </w:r>
    </w:p>
    <w:p w14:paraId="5985ED09">
      <w:pPr>
        <w:numPr>
          <w:ilvl w:val="0"/>
          <w:numId w:val="3"/>
        </w:num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同一参选人提交两个以上不同的比选响应文件或者比选响应报价（且未书面声明以哪个为最终报价的），但比选文件要求提交备选比选响应文件的除外；</w:t>
      </w:r>
    </w:p>
    <w:p w14:paraId="5E25FDBF">
      <w:pPr>
        <w:numPr>
          <w:ilvl w:val="0"/>
          <w:numId w:val="3"/>
        </w:num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比选响应报价（费率）不在比选文件规定的报价区间的；</w:t>
      </w:r>
    </w:p>
    <w:p w14:paraId="51B89C4E">
      <w:pPr>
        <w:numPr>
          <w:ilvl w:val="0"/>
          <w:numId w:val="3"/>
        </w:num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比选响应文件份数不满足比选文件要求的</w:t>
      </w:r>
      <w:r>
        <w:rPr>
          <w:rFonts w:hint="eastAsia" w:ascii="宋体" w:hAnsi="宋体" w:eastAsia="宋体" w:cs="宋体"/>
          <w:b/>
          <w:color w:val="000000"/>
          <w:sz w:val="24"/>
          <w:szCs w:val="24"/>
          <w:highlight w:val="none"/>
        </w:rPr>
        <w:t>；</w:t>
      </w:r>
    </w:p>
    <w:p w14:paraId="18DB8A97">
      <w:pPr>
        <w:numPr>
          <w:ilvl w:val="0"/>
          <w:numId w:val="3"/>
        </w:num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擅自修改比选响应函格式的；</w:t>
      </w:r>
    </w:p>
    <w:p w14:paraId="4617E2EA">
      <w:pPr>
        <w:numPr>
          <w:ilvl w:val="0"/>
          <w:numId w:val="3"/>
        </w:num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比选响应文件没有对比选文件的实质性要求和条件作出响应的；</w:t>
      </w:r>
    </w:p>
    <w:p w14:paraId="592C02CD">
      <w:pPr>
        <w:numPr>
          <w:ilvl w:val="0"/>
          <w:numId w:val="3"/>
        </w:num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参选人有串通比选、以他人名义参选或其他方式弄虚作假行为；</w:t>
      </w:r>
    </w:p>
    <w:p w14:paraId="79EEEE7E">
      <w:pPr>
        <w:numPr>
          <w:ilvl w:val="0"/>
          <w:numId w:val="3"/>
        </w:num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以向建设单位或者评审小组成员行贿的手段谋取中选的；</w:t>
      </w:r>
    </w:p>
    <w:p w14:paraId="48E2941B">
      <w:pPr>
        <w:numPr>
          <w:ilvl w:val="0"/>
          <w:numId w:val="3"/>
        </w:num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不同参选人的法定代表人或实际控股人存在夫妻、父子（女）、母子（女）关系，参加同一标段或未分标段的同一比选项目比选的，参选均无效；</w:t>
      </w:r>
    </w:p>
    <w:p w14:paraId="4D875069">
      <w:pPr>
        <w:numPr>
          <w:ilvl w:val="0"/>
          <w:numId w:val="3"/>
        </w:num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法律、法规或比选文件</w:t>
      </w:r>
      <w:r>
        <w:rPr>
          <w:rFonts w:hint="eastAsia" w:ascii="宋体" w:hAnsi="宋体" w:eastAsia="宋体" w:cs="宋体"/>
          <w:b/>
          <w:bCs/>
          <w:color w:val="000000"/>
          <w:sz w:val="24"/>
          <w:szCs w:val="24"/>
          <w:highlight w:val="none"/>
          <w:lang w:eastAsia="zh-CN"/>
        </w:rPr>
        <w:t>规定的其他情形</w:t>
      </w:r>
      <w:r>
        <w:rPr>
          <w:rFonts w:hint="eastAsia" w:ascii="宋体" w:hAnsi="宋体" w:eastAsia="宋体" w:cs="宋体"/>
          <w:b/>
          <w:bCs/>
          <w:color w:val="000000"/>
          <w:sz w:val="24"/>
          <w:szCs w:val="24"/>
          <w:highlight w:val="none"/>
        </w:rPr>
        <w:t>。</w:t>
      </w:r>
    </w:p>
    <w:p w14:paraId="1F95EECD">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4.14.5</w:t>
      </w:r>
      <w:r>
        <w:rPr>
          <w:rFonts w:hint="eastAsia" w:ascii="宋体" w:hAnsi="宋体" w:eastAsia="宋体" w:cs="宋体"/>
          <w:b/>
          <w:bCs/>
          <w:color w:val="000000"/>
          <w:sz w:val="24"/>
          <w:szCs w:val="24"/>
          <w:highlight w:val="none"/>
        </w:rPr>
        <w:t>比选规则和标准</w:t>
      </w:r>
    </w:p>
    <w:p w14:paraId="3A8A412F">
      <w:pPr>
        <w:pStyle w:val="10"/>
        <w:spacing w:line="360" w:lineRule="auto"/>
        <w:ind w:firstLine="504" w:firstLineChars="209"/>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比选规则采用综合评分法（比选规则附后）。</w:t>
      </w:r>
      <w:r>
        <w:rPr>
          <w:rFonts w:hint="eastAsia" w:ascii="宋体" w:hAnsi="宋体" w:eastAsia="宋体" w:cs="宋体"/>
          <w:color w:val="000000"/>
          <w:sz w:val="24"/>
          <w:szCs w:val="24"/>
          <w:highlight w:val="none"/>
        </w:rPr>
        <w:t>评审小组</w:t>
      </w:r>
      <w:r>
        <w:rPr>
          <w:rFonts w:hint="eastAsia" w:ascii="宋体" w:hAnsi="宋体" w:eastAsia="宋体" w:cs="宋体"/>
          <w:color w:val="000000"/>
          <w:sz w:val="24"/>
          <w:szCs w:val="24"/>
          <w:highlight w:val="none"/>
          <w:lang w:eastAsia="zh-CN"/>
        </w:rPr>
        <w:t>按</w:t>
      </w:r>
      <w:r>
        <w:rPr>
          <w:rFonts w:hint="eastAsia" w:ascii="宋体" w:hAnsi="宋体" w:eastAsia="宋体" w:cs="宋体"/>
          <w:color w:val="000000"/>
          <w:sz w:val="24"/>
          <w:szCs w:val="24"/>
          <w:highlight w:val="none"/>
        </w:rPr>
        <w:t>照客观、公正、科学、择优的原则，根据比选文件确定的比选规则标准、办法以监理大纲、项目监理机构、人员构成、业务技术水平、监测设备、企业资质情况和业绩等多个因素为评价指标，并将各指标量化</w:t>
      </w:r>
      <w:r>
        <w:rPr>
          <w:rFonts w:hint="eastAsia" w:ascii="宋体" w:hAnsi="宋体" w:eastAsia="宋体" w:cs="宋体"/>
          <w:color w:val="000000"/>
          <w:sz w:val="24"/>
          <w:szCs w:val="24"/>
          <w:highlight w:val="none"/>
          <w:lang w:eastAsia="zh-CN"/>
        </w:rPr>
        <w:t>计分</w:t>
      </w:r>
      <w:r>
        <w:rPr>
          <w:rFonts w:hint="eastAsia" w:ascii="宋体" w:hAnsi="宋体" w:eastAsia="宋体" w:cs="宋体"/>
          <w:color w:val="000000"/>
          <w:sz w:val="24"/>
          <w:szCs w:val="24"/>
          <w:highlight w:val="none"/>
        </w:rPr>
        <w:t>。</w:t>
      </w:r>
    </w:p>
    <w:p w14:paraId="5C339CD6">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4.14.6凡超出比选文件规定的，在比选规则时将不予考虑。</w:t>
      </w:r>
    </w:p>
    <w:p w14:paraId="6C6A08C3">
      <w:pPr>
        <w:spacing w:line="360" w:lineRule="auto"/>
        <w:ind w:firstLine="479" w:firstLineChars="19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4.15中选</w:t>
      </w:r>
    </w:p>
    <w:p w14:paraId="7ED5DF21">
      <w:pPr>
        <w:spacing w:line="360" w:lineRule="auto"/>
        <w:ind w:firstLine="480" w:firstLineChars="20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4.15.1评审小组</w:t>
      </w:r>
      <w:r>
        <w:rPr>
          <w:rFonts w:hint="eastAsia" w:ascii="宋体" w:hAnsi="宋体" w:eastAsia="宋体" w:cs="宋体"/>
          <w:b/>
          <w:color w:val="000000"/>
          <w:sz w:val="24"/>
          <w:szCs w:val="24"/>
          <w:highlight w:val="none"/>
        </w:rPr>
        <w:t>根据比选规则计算出参选人的综合得分，得分最高的参选人推荐为该项目的中选候选人，由建设单位确定中选候选人为中选人，中选合同价即为中选人的参选报价。</w:t>
      </w:r>
    </w:p>
    <w:p w14:paraId="07D66F52">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4.15.2 中选人如不按规定时间内与建设</w:t>
      </w:r>
      <w:r>
        <w:rPr>
          <w:rFonts w:hint="eastAsia" w:ascii="宋体" w:hAnsi="宋体" w:eastAsia="宋体" w:cs="宋体"/>
          <w:color w:val="000000"/>
          <w:sz w:val="24"/>
          <w:szCs w:val="24"/>
          <w:highlight w:val="none"/>
          <w:lang w:eastAsia="zh-CN"/>
        </w:rPr>
        <w:t>单位签订合同</w:t>
      </w:r>
      <w:r>
        <w:rPr>
          <w:rFonts w:hint="eastAsia" w:ascii="宋体" w:hAnsi="宋体" w:eastAsia="宋体" w:cs="宋体"/>
          <w:color w:val="000000"/>
          <w:sz w:val="24"/>
          <w:szCs w:val="24"/>
          <w:highlight w:val="none"/>
        </w:rPr>
        <w:t>或未按规定提交履约保证金的，则建设单位将有充分的理由废除授标，给建设单位造成的损失的，还应当对损失予以赔偿</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同时依法承担相应法律责任。</w:t>
      </w:r>
    </w:p>
    <w:p w14:paraId="7530E2B7">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4.15.3在公开比选过程中，参选人对建设单位施加影响的任何行为，都将导致取消参选或中选资格。</w:t>
      </w:r>
    </w:p>
    <w:p w14:paraId="13FD041B">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4.15.4依据《建德市限额以下公共资源交易项目择优比选办法》</w:t>
      </w:r>
      <w:r>
        <w:rPr>
          <w:rFonts w:hint="eastAsia" w:ascii="宋体" w:hAnsi="宋体" w:eastAsia="宋体" w:cs="宋体"/>
          <w:color w:val="000000"/>
          <w:sz w:val="24"/>
          <w:szCs w:val="24"/>
          <w:highlight w:val="none"/>
          <w:lang w:val="en-US" w:eastAsia="zh-CN"/>
        </w:rPr>
        <w:t>建交管办〔2024〕5 号</w:t>
      </w:r>
      <w:r>
        <w:rPr>
          <w:rFonts w:hint="eastAsia" w:ascii="宋体" w:hAnsi="宋体" w:eastAsia="宋体" w:cs="宋体"/>
          <w:color w:val="000000"/>
          <w:sz w:val="24"/>
          <w:szCs w:val="24"/>
          <w:highlight w:val="none"/>
        </w:rPr>
        <w:t>文件要求，国有资金控股或占主导地位的依法必须招标的工程建设项目，除服务类招标项目外，建设单位应在比选文件中约定由评审小组推选1名中选候选人。中选候选人放弃中选、因不可抗力不能履行合同、不按比选文件要求提交履约保证金，或被查实存在影响中选结果的违法行为等情形，不符合中选条件的，应重新比选。</w:t>
      </w:r>
    </w:p>
    <w:p w14:paraId="1F3D6A8F">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4.15.5</w:t>
      </w:r>
      <w:r>
        <w:rPr>
          <w:rFonts w:hint="eastAsia" w:ascii="宋体" w:hAnsi="宋体" w:eastAsia="宋体" w:cs="宋体"/>
          <w:b/>
          <w:bCs/>
          <w:color w:val="000000"/>
          <w:sz w:val="24"/>
          <w:szCs w:val="24"/>
          <w:highlight w:val="none"/>
        </w:rPr>
        <w:t>评审小组（小组）必须核实所推荐的中选候选人是否被列入各级信用平台“黑名单”且在公示期内或被列入</w:t>
      </w:r>
      <w:r>
        <w:rPr>
          <w:rFonts w:hint="eastAsia" w:ascii="宋体" w:hAnsi="宋体" w:eastAsia="宋体" w:cs="宋体"/>
          <w:b/>
          <w:bCs/>
          <w:color w:val="000000"/>
          <w:sz w:val="24"/>
          <w:szCs w:val="24"/>
          <w:highlight w:val="none"/>
          <w:lang w:eastAsia="zh-CN"/>
        </w:rPr>
        <w:t>其他</w:t>
      </w:r>
      <w:r>
        <w:rPr>
          <w:rFonts w:hint="eastAsia" w:ascii="宋体" w:hAnsi="宋体" w:eastAsia="宋体" w:cs="宋体"/>
          <w:b/>
          <w:bCs/>
          <w:color w:val="000000"/>
          <w:sz w:val="24"/>
          <w:szCs w:val="24"/>
          <w:highlight w:val="none"/>
        </w:rPr>
        <w:t>失信行为且在公示期内的，对被列入以上情形的参选人依法取消中选候选人资格。</w:t>
      </w:r>
    </w:p>
    <w:p w14:paraId="05BC5CCA">
      <w:pPr>
        <w:spacing w:line="360" w:lineRule="auto"/>
        <w:ind w:firstLine="477" w:firstLineChars="19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4.16合同签订（签约）</w:t>
      </w:r>
    </w:p>
    <w:p w14:paraId="73502F80">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4.16.1签订监理合同：</w:t>
      </w:r>
    </w:p>
    <w:p w14:paraId="4AEF1085">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中选人自接到中选通知书起5个工作日内，应与建设单位签订本工程监理合同。监理合同必须根据国家有关经济合同法、省、市工程监理有关条例及比选文件、比选响应文件的要求、承诺及中选结果签订。参选人若不遵守比选文件和比选响应文件的要约、承诺而拒签合同，建设单位可取消其中选资格，给建设单位造成损失的还应承担赔偿责任。</w:t>
      </w:r>
    </w:p>
    <w:p w14:paraId="1B9DC40D">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4.16.2合同经建设单位法人盖章和法定代表人（授权代理人）签字后与中选人法人盖章和法定代表人（授权代理人）签字后生效。</w:t>
      </w:r>
    </w:p>
    <w:p w14:paraId="6A8C81F8">
      <w:pPr>
        <w:spacing w:line="360" w:lineRule="auto"/>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4.16.3签订监理合同前，中选人应按合同规定向建设单位提交履约保证金。</w:t>
      </w:r>
    </w:p>
    <w:p w14:paraId="2D270E16">
      <w:pPr>
        <w:spacing w:line="360" w:lineRule="auto"/>
        <w:ind w:firstLine="479" w:firstLineChars="19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4.17比选结束</w:t>
      </w:r>
    </w:p>
    <w:p w14:paraId="0658644E">
      <w:pPr>
        <w:pStyle w:val="11"/>
        <w:spacing w:line="360" w:lineRule="auto"/>
        <w:ind w:firstLine="480" w:firstLineChars="20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4.17.1中选人与建设单位签订工程监理承包合同，</w:t>
      </w:r>
      <w:r>
        <w:rPr>
          <w:rFonts w:hint="eastAsia" w:ascii="宋体" w:hAnsi="宋体" w:eastAsia="宋体" w:cs="宋体"/>
          <w:color w:val="000000"/>
          <w:szCs w:val="24"/>
          <w:highlight w:val="none"/>
          <w:lang w:eastAsia="zh-CN"/>
        </w:rPr>
        <w:t>合同签订后</w:t>
      </w:r>
      <w:r>
        <w:rPr>
          <w:rFonts w:hint="eastAsia" w:ascii="宋体" w:hAnsi="宋体" w:eastAsia="宋体" w:cs="宋体"/>
          <w:color w:val="000000"/>
          <w:szCs w:val="24"/>
          <w:highlight w:val="none"/>
        </w:rPr>
        <w:t>7天内以银行汇票或银行电汇形式或银行保函提交监理合同价的2%的履约保证金后即为比选结束。</w:t>
      </w:r>
    </w:p>
    <w:p w14:paraId="3B68EE72">
      <w:pPr>
        <w:pStyle w:val="11"/>
        <w:spacing w:line="360" w:lineRule="auto"/>
        <w:ind w:firstLine="480" w:firstLineChars="20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4.17.2在参选过程中所发生的一切费用，均由参选人自行承担。</w:t>
      </w:r>
    </w:p>
    <w:p w14:paraId="0AC6A298">
      <w:pPr>
        <w:spacing w:line="336" w:lineRule="auto"/>
        <w:ind w:firstLine="480" w:firstLineChars="200"/>
        <w:rPr>
          <w:rFonts w:hint="eastAsia" w:ascii="宋体" w:hAnsi="宋体" w:eastAsia="宋体" w:cs="宋体"/>
          <w:b/>
          <w:bCs/>
          <w:sz w:val="24"/>
          <w:szCs w:val="24"/>
          <w:highlight w:val="none"/>
          <w:u w:val="single"/>
        </w:rPr>
      </w:pPr>
      <w:r>
        <w:rPr>
          <w:rFonts w:hint="eastAsia" w:ascii="宋体" w:hAnsi="宋体" w:eastAsia="宋体" w:cs="宋体"/>
          <w:color w:val="000000"/>
          <w:sz w:val="24"/>
          <w:szCs w:val="24"/>
          <w:highlight w:val="none"/>
        </w:rPr>
        <w:t>4.18监理</w:t>
      </w:r>
      <w:r>
        <w:rPr>
          <w:rFonts w:hint="eastAsia" w:ascii="宋体" w:hAnsi="宋体" w:eastAsia="宋体" w:cs="宋体"/>
          <w:sz w:val="24"/>
          <w:szCs w:val="24"/>
          <w:highlight w:val="none"/>
        </w:rPr>
        <w:t>费支付方式：</w:t>
      </w:r>
      <w:r>
        <w:rPr>
          <w:rFonts w:hint="eastAsia" w:ascii="宋体" w:hAnsi="宋体" w:eastAsia="宋体" w:cs="宋体"/>
          <w:b/>
          <w:bCs/>
          <w:sz w:val="24"/>
          <w:szCs w:val="24"/>
          <w:highlight w:val="none"/>
          <w:u w:val="single"/>
        </w:rPr>
        <w:t>工程完成合同内工程量的50%时，支付至合同监理费的30%；完成合同内工程量的80%时，支付至合同监理费的60%；在合同工程全部完成后，支付至合同监理费的80%，剩余费用待工程竣工结算审计后按实结算。（签订合同前，如有最新的政策性文件，按最新文件执行。）</w:t>
      </w:r>
    </w:p>
    <w:p w14:paraId="3CDEFC95">
      <w:pPr>
        <w:spacing w:line="400" w:lineRule="exact"/>
        <w:ind w:firstLine="495"/>
        <w:rPr>
          <w:rFonts w:hint="eastAsia" w:ascii="宋体" w:hAnsi="宋体" w:eastAsia="宋体" w:cs="宋体"/>
          <w:b/>
          <w:color w:val="000000"/>
          <w:kern w:val="0"/>
          <w:sz w:val="24"/>
          <w:szCs w:val="24"/>
          <w:highlight w:val="none"/>
        </w:rPr>
      </w:pPr>
      <w:r>
        <w:rPr>
          <w:rFonts w:hint="eastAsia" w:ascii="宋体" w:hAnsi="宋体" w:eastAsia="宋体" w:cs="宋体"/>
          <w:b/>
          <w:color w:val="000000"/>
          <w:kern w:val="0"/>
          <w:sz w:val="24"/>
          <w:szCs w:val="24"/>
          <w:highlight w:val="none"/>
        </w:rPr>
        <w:t>监理费支付的同时须上报项目班子到岗考勤表，考勤表由发包方项目负责人签字确认，项目班子考勤表作为承包人履约依据，工程结算时与竣工结算书同时报送财政局送审。如承包人拒绝上报项目班子考勤表，发包人将按承包人未能履约到位，报送财政局送审。</w:t>
      </w:r>
    </w:p>
    <w:p w14:paraId="30D0A89B">
      <w:pPr>
        <w:spacing w:line="400" w:lineRule="exact"/>
        <w:ind w:firstLine="495"/>
        <w:rPr>
          <w:rFonts w:hint="eastAsia" w:ascii="宋体" w:hAnsi="宋体" w:eastAsia="宋体" w:cs="宋体"/>
          <w:b/>
          <w:color w:val="000000"/>
          <w:kern w:val="0"/>
          <w:sz w:val="24"/>
          <w:szCs w:val="24"/>
          <w:highlight w:val="none"/>
        </w:rPr>
      </w:pPr>
      <w:r>
        <w:rPr>
          <w:rFonts w:hint="eastAsia" w:ascii="宋体" w:hAnsi="宋体" w:eastAsia="宋体" w:cs="宋体"/>
          <w:b/>
          <w:color w:val="000000"/>
          <w:kern w:val="0"/>
          <w:sz w:val="24"/>
          <w:szCs w:val="24"/>
          <w:highlight w:val="none"/>
        </w:rPr>
        <w:t>监理单位因履职不到位，造成工程不必要、不合理变更，工程变更造价累计增加绝对值金额超过施工合同价2%（含）低于3%的，扣除监理费的10%；超过3%（含）的，扣除所有剩余监理费。</w:t>
      </w:r>
    </w:p>
    <w:p w14:paraId="12AC182F">
      <w:pPr>
        <w:spacing w:line="400" w:lineRule="exact"/>
        <w:ind w:firstLine="495"/>
        <w:jc w:val="center"/>
        <w:rPr>
          <w:rFonts w:hint="eastAsia" w:ascii="宋体" w:hAnsi="宋体" w:eastAsia="宋体" w:cs="宋体"/>
          <w:b/>
          <w:bCs/>
          <w:color w:val="000000"/>
          <w:sz w:val="36"/>
          <w:szCs w:val="36"/>
          <w:highlight w:val="none"/>
        </w:rPr>
      </w:pPr>
      <w:r>
        <w:rPr>
          <w:rFonts w:hint="eastAsia" w:ascii="宋体" w:hAnsi="宋体" w:eastAsia="宋体" w:cs="宋体"/>
          <w:b/>
          <w:color w:val="000000"/>
          <w:kern w:val="0"/>
          <w:sz w:val="24"/>
          <w:szCs w:val="24"/>
          <w:highlight w:val="none"/>
        </w:rPr>
        <w:br w:type="page"/>
      </w:r>
      <w:r>
        <w:rPr>
          <w:rFonts w:hint="eastAsia" w:ascii="宋体" w:hAnsi="宋体" w:eastAsia="宋体" w:cs="宋体"/>
          <w:b/>
          <w:bCs/>
          <w:color w:val="000000"/>
          <w:sz w:val="36"/>
          <w:szCs w:val="36"/>
          <w:highlight w:val="none"/>
        </w:rPr>
        <w:t>比选规则</w:t>
      </w:r>
    </w:p>
    <w:p w14:paraId="58A83EBF">
      <w:pPr>
        <w:spacing w:line="400" w:lineRule="exact"/>
        <w:ind w:firstLine="495"/>
        <w:jc w:val="center"/>
        <w:rPr>
          <w:rFonts w:hint="eastAsia" w:ascii="宋体" w:hAnsi="宋体" w:eastAsia="宋体" w:cs="宋体"/>
          <w:b/>
          <w:bCs/>
          <w:color w:val="000000"/>
          <w:sz w:val="36"/>
          <w:szCs w:val="36"/>
          <w:highlight w:val="none"/>
        </w:rPr>
      </w:pPr>
    </w:p>
    <w:p w14:paraId="03FE43A3">
      <w:pPr>
        <w:ind w:firstLine="410" w:firstLineChars="17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根据《建德市限额以下公共资源交易项目择优比选办法》（建交管办〔2024〕5号）等有关规定，结合本工程的具体情况，特制定本办法。</w:t>
      </w:r>
    </w:p>
    <w:p w14:paraId="1F7E1CCE">
      <w:pPr>
        <w:tabs>
          <w:tab w:val="left" w:pos="360"/>
        </w:tabs>
        <w:ind w:left="410"/>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一、比选规则原则</w:t>
      </w:r>
    </w:p>
    <w:p w14:paraId="1CC8C9E6">
      <w:pPr>
        <w:ind w:firstLine="410" w:firstLineChars="17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比选规则、中选人的确定应遵循公开、公平、公正、择优的原则推荐备选中选人和选择中选人。</w:t>
      </w:r>
    </w:p>
    <w:p w14:paraId="1CBA2439">
      <w:pPr>
        <w:tabs>
          <w:tab w:val="left" w:pos="360"/>
        </w:tabs>
        <w:ind w:left="410"/>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二、比选规则、组织</w:t>
      </w:r>
    </w:p>
    <w:p w14:paraId="12D21A08">
      <w:pPr>
        <w:ind w:firstLine="410" w:firstLineChars="17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比选规则工作由建设单位按有关规定组建的评审小组负责，其成员不少于五人，比选规则专家应从行政主管部门设立的比选规则专家库中随机选聘。</w:t>
      </w:r>
    </w:p>
    <w:p w14:paraId="0A1CE0BF">
      <w:pPr>
        <w:ind w:firstLine="410" w:firstLineChars="17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评审小组负责人由评审小组成员推举产生或者由建设单位确定。</w:t>
      </w:r>
    </w:p>
    <w:p w14:paraId="74C3493B">
      <w:pPr>
        <w:ind w:firstLine="410" w:firstLineChars="17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比选规则全过程接受建德市建设工程质量安全监督站的指导监督。</w:t>
      </w:r>
    </w:p>
    <w:p w14:paraId="6E987D45">
      <w:pPr>
        <w:tabs>
          <w:tab w:val="left" w:pos="360"/>
        </w:tabs>
        <w:ind w:left="410"/>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三、比选规则方法和内容</w:t>
      </w:r>
    </w:p>
    <w:p w14:paraId="7A051D95">
      <w:pPr>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比选规则采用百分制综合评分法。</w:t>
      </w:r>
    </w:p>
    <w:p w14:paraId="0154DC4D">
      <w:pPr>
        <w:pStyle w:val="10"/>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比选后，评审小组首先对比选响应函进行符合性审查。凡比选响应函中的实质性内容不响应比选文件的要求或格式严重不符合比选文件规定的，经评审小组认定，作为无效参选，予以废除。</w:t>
      </w:r>
    </w:p>
    <w:p w14:paraId="729133ED">
      <w:pPr>
        <w:pStyle w:val="10"/>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综合得分=资信响应文件得分（</w:t>
      </w:r>
      <w:r>
        <w:rPr>
          <w:rFonts w:hint="eastAsia" w:hAnsi="宋体" w:eastAsia="宋体" w:cs="宋体"/>
          <w:b/>
          <w:color w:val="000000"/>
          <w:sz w:val="24"/>
          <w:szCs w:val="24"/>
          <w:highlight w:val="none"/>
          <w:lang w:val="en-US" w:eastAsia="zh-CN"/>
        </w:rPr>
        <w:t>10</w:t>
      </w:r>
      <w:r>
        <w:rPr>
          <w:rFonts w:hint="eastAsia" w:ascii="宋体" w:hAnsi="宋体" w:eastAsia="宋体" w:cs="宋体"/>
          <w:b/>
          <w:color w:val="000000"/>
          <w:sz w:val="24"/>
          <w:szCs w:val="24"/>
          <w:highlight w:val="none"/>
        </w:rPr>
        <w:t>分）+商务响应文件得分（</w:t>
      </w:r>
      <w:r>
        <w:rPr>
          <w:rFonts w:hint="eastAsia" w:hAnsi="宋体" w:eastAsia="宋体" w:cs="宋体"/>
          <w:b/>
          <w:color w:val="000000"/>
          <w:sz w:val="24"/>
          <w:szCs w:val="24"/>
          <w:highlight w:val="none"/>
          <w:lang w:val="en-US" w:eastAsia="zh-CN"/>
        </w:rPr>
        <w:t>90</w:t>
      </w:r>
      <w:r>
        <w:rPr>
          <w:rFonts w:hint="eastAsia" w:ascii="宋体" w:hAnsi="宋体" w:eastAsia="宋体" w:cs="宋体"/>
          <w:b/>
          <w:color w:val="000000"/>
          <w:sz w:val="24"/>
          <w:szCs w:val="24"/>
          <w:highlight w:val="none"/>
        </w:rPr>
        <w:t>分）。（综合得分的小数点保留2位）</w:t>
      </w:r>
    </w:p>
    <w:p w14:paraId="67C56577">
      <w:pPr>
        <w:pStyle w:val="10"/>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评审小组对所有有效的比选响应函及参选人按以下四部分内容分别进行分析评分。</w:t>
      </w:r>
    </w:p>
    <w:p w14:paraId="4B6EBCF0">
      <w:pPr>
        <w:numPr>
          <w:ilvl w:val="0"/>
          <w:numId w:val="4"/>
        </w:numPr>
        <w:tabs>
          <w:tab w:val="left" w:pos="42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资格审查响应文件</w:t>
      </w:r>
    </w:p>
    <w:p w14:paraId="0331BC4C">
      <w:pPr>
        <w:tabs>
          <w:tab w:val="left" w:pos="420"/>
        </w:tabs>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主要根据比选响应资料对参选人及拟派的项目总监的资格进行审查，此项由评审小组全体成员对照参选人资格要求进行资格审查。有以下情形之一的，资格审查不予通过：</w:t>
      </w:r>
    </w:p>
    <w:p w14:paraId="26B13D45">
      <w:pPr>
        <w:numPr>
          <w:ilvl w:val="0"/>
          <w:numId w:val="5"/>
        </w:numPr>
        <w:ind w:firstLine="361" w:firstLineChars="15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参选人资质不满足比选文件要求；</w:t>
      </w:r>
    </w:p>
    <w:p w14:paraId="21786AF0">
      <w:pPr>
        <w:numPr>
          <w:ilvl w:val="0"/>
          <w:numId w:val="5"/>
        </w:numPr>
        <w:ind w:firstLine="361" w:firstLineChars="15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拟派的项目总监及项目班子其他人员资格不满足比选文件要求；</w:t>
      </w:r>
    </w:p>
    <w:p w14:paraId="770BBC3C">
      <w:pPr>
        <w:numPr>
          <w:ilvl w:val="0"/>
          <w:numId w:val="5"/>
        </w:numPr>
        <w:ind w:firstLine="361" w:firstLineChars="15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拟派的项目班子成员低于比选文件3.10人员最低配置要求的；</w:t>
      </w:r>
    </w:p>
    <w:p w14:paraId="5F748879">
      <w:pPr>
        <w:tabs>
          <w:tab w:val="left" w:pos="840"/>
          <w:tab w:val="left" w:pos="1140"/>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szCs w:val="24"/>
          <w:highlight w:val="none"/>
        </w:rPr>
        <w:t>4）拟派的项目总监及项目班子其他人员</w:t>
      </w:r>
      <w:r>
        <w:rPr>
          <w:rFonts w:hint="eastAsia" w:ascii="宋体" w:hAnsi="宋体" w:eastAsia="宋体" w:cs="宋体"/>
          <w:b/>
          <w:bCs/>
          <w:color w:val="000000"/>
          <w:sz w:val="24"/>
          <w:szCs w:val="24"/>
          <w:highlight w:val="none"/>
          <w:lang w:val="en-US" w:eastAsia="zh-CN"/>
        </w:rPr>
        <w:t>的合同、社保缴纳证明不符合要求的</w:t>
      </w:r>
      <w:r>
        <w:rPr>
          <w:rFonts w:hint="eastAsia" w:ascii="宋体" w:hAnsi="宋体" w:eastAsia="宋体" w:cs="宋体"/>
          <w:b/>
          <w:bCs/>
          <w:color w:val="000000"/>
          <w:sz w:val="24"/>
          <w:szCs w:val="24"/>
          <w:highlight w:val="none"/>
        </w:rPr>
        <w:t>；</w:t>
      </w:r>
    </w:p>
    <w:p w14:paraId="312CABAE">
      <w:pPr>
        <w:tabs>
          <w:tab w:val="left" w:pos="840"/>
          <w:tab w:val="left" w:pos="1140"/>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szCs w:val="24"/>
          <w:highlight w:val="none"/>
          <w:lang w:val="en-US" w:eastAsia="zh-CN"/>
        </w:rPr>
        <w:t>5</w:t>
      </w:r>
      <w:r>
        <w:rPr>
          <w:rFonts w:hint="eastAsia" w:ascii="宋体" w:hAnsi="宋体" w:eastAsia="宋体" w:cs="宋体"/>
          <w:b/>
          <w:bCs/>
          <w:color w:val="000000"/>
          <w:sz w:val="24"/>
          <w:szCs w:val="24"/>
          <w:highlight w:val="none"/>
        </w:rPr>
        <w:t>）资格审查响应文件未按规定加盖参选人印章或未经法定代表人或其委托代理人签字或盖章；</w:t>
      </w:r>
    </w:p>
    <w:p w14:paraId="3E5E1928">
      <w:pPr>
        <w:tabs>
          <w:tab w:val="left" w:pos="840"/>
          <w:tab w:val="left" w:pos="1140"/>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en-US" w:eastAsia="zh-CN"/>
        </w:rPr>
        <w:t>6</w:t>
      </w:r>
      <w:r>
        <w:rPr>
          <w:rFonts w:hint="eastAsia" w:ascii="宋体" w:hAnsi="宋体" w:eastAsia="宋体" w:cs="宋体"/>
          <w:b/>
          <w:bCs/>
          <w:color w:val="000000"/>
          <w:sz w:val="24"/>
          <w:szCs w:val="24"/>
          <w:highlight w:val="none"/>
        </w:rPr>
        <w:t>）资格审查响应文件未按规定的格式填写，内容不全或关键字迹模糊、无法辨认的；</w:t>
      </w:r>
    </w:p>
    <w:p w14:paraId="2F2816A4">
      <w:pPr>
        <w:tabs>
          <w:tab w:val="left" w:pos="840"/>
          <w:tab w:val="left" w:pos="1140"/>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en-US" w:eastAsia="zh-CN"/>
        </w:rPr>
        <w:t>7</w:t>
      </w:r>
      <w:r>
        <w:rPr>
          <w:rFonts w:hint="eastAsia" w:ascii="宋体" w:hAnsi="宋体" w:eastAsia="宋体" w:cs="宋体"/>
          <w:b/>
          <w:bCs/>
          <w:color w:val="000000"/>
          <w:sz w:val="24"/>
          <w:szCs w:val="24"/>
          <w:highlight w:val="none"/>
        </w:rPr>
        <w:t>）资格审查响应文件不在有效期范围内的；</w:t>
      </w:r>
    </w:p>
    <w:p w14:paraId="1DDF5956">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en-US" w:eastAsia="zh-CN"/>
        </w:rPr>
        <w:t>8</w:t>
      </w:r>
      <w:r>
        <w:rPr>
          <w:rFonts w:hint="eastAsia" w:ascii="宋体" w:hAnsi="宋体" w:eastAsia="宋体" w:cs="宋体"/>
          <w:b/>
          <w:bCs/>
          <w:color w:val="000000"/>
          <w:sz w:val="24"/>
          <w:szCs w:val="24"/>
          <w:highlight w:val="none"/>
        </w:rPr>
        <w:t>）超出经营范围比选的；</w:t>
      </w:r>
    </w:p>
    <w:p w14:paraId="3840646A">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en-US" w:eastAsia="zh-CN"/>
        </w:rPr>
        <w:t>9</w:t>
      </w:r>
      <w:r>
        <w:rPr>
          <w:rFonts w:hint="eastAsia" w:ascii="宋体" w:hAnsi="宋体" w:eastAsia="宋体" w:cs="宋体"/>
          <w:b/>
          <w:bCs/>
          <w:color w:val="000000"/>
          <w:sz w:val="24"/>
          <w:szCs w:val="24"/>
          <w:highlight w:val="none"/>
        </w:rPr>
        <w:t>）参选人未按要求提供信用查询记录的，或被列入各级信用平台“黑名单”且在公示期内的，或被列入</w:t>
      </w:r>
      <w:r>
        <w:rPr>
          <w:rFonts w:hint="eastAsia" w:ascii="宋体" w:hAnsi="宋体" w:eastAsia="宋体" w:cs="宋体"/>
          <w:b/>
          <w:bCs/>
          <w:color w:val="000000"/>
          <w:sz w:val="24"/>
          <w:szCs w:val="24"/>
          <w:highlight w:val="none"/>
          <w:lang w:eastAsia="zh-CN"/>
        </w:rPr>
        <w:t>其他部门</w:t>
      </w:r>
      <w:r>
        <w:rPr>
          <w:rFonts w:hint="eastAsia" w:ascii="宋体" w:hAnsi="宋体" w:eastAsia="宋体" w:cs="宋体"/>
          <w:b/>
          <w:bCs/>
          <w:color w:val="000000"/>
          <w:sz w:val="24"/>
          <w:szCs w:val="24"/>
          <w:highlight w:val="none"/>
        </w:rPr>
        <w:t>认定的“黑名单”且在公示期内的；</w:t>
      </w:r>
    </w:p>
    <w:p w14:paraId="0BC1D298">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en-US" w:eastAsia="zh-CN"/>
        </w:rPr>
        <w:t>10</w:t>
      </w:r>
      <w:r>
        <w:rPr>
          <w:rFonts w:hint="eastAsia" w:ascii="宋体" w:hAnsi="宋体" w:eastAsia="宋体" w:cs="宋体"/>
          <w:b/>
          <w:bCs/>
          <w:color w:val="000000"/>
          <w:sz w:val="24"/>
          <w:szCs w:val="24"/>
          <w:highlight w:val="none"/>
        </w:rPr>
        <w:t>）浙江省外企业未按要求办理进浙备案；</w:t>
      </w:r>
    </w:p>
    <w:p w14:paraId="637D8E0F">
      <w:pPr>
        <w:keepNext w:val="0"/>
        <w:keepLines w:val="0"/>
        <w:pageBreakBefore w:val="0"/>
        <w:widowControl w:val="0"/>
        <w:kinsoku/>
        <w:wordWrap/>
        <w:overflowPunct/>
        <w:topLinePunct w:val="0"/>
        <w:autoSpaceDE/>
        <w:autoSpaceDN/>
        <w:bidi w:val="0"/>
        <w:adjustRightInd/>
        <w:snapToGrid/>
        <w:ind w:firstLine="361" w:firstLineChars="150"/>
        <w:textAlignment w:va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（1</w:t>
      </w:r>
      <w:r>
        <w:rPr>
          <w:rFonts w:hint="eastAsia" w:ascii="宋体" w:hAnsi="宋体" w:eastAsia="宋体" w:cs="宋体"/>
          <w:b/>
          <w:bCs/>
          <w:color w:val="000000"/>
          <w:sz w:val="24"/>
          <w:highlight w:val="none"/>
          <w:lang w:val="en-US" w:eastAsia="zh-CN"/>
        </w:rPr>
        <w:t>1</w:t>
      </w:r>
      <w:r>
        <w:rPr>
          <w:rFonts w:hint="eastAsia" w:ascii="宋体" w:hAnsi="宋体" w:eastAsia="宋体" w:cs="宋体"/>
          <w:b/>
          <w:bCs/>
          <w:color w:val="000000"/>
          <w:sz w:val="24"/>
          <w:highlight w:val="none"/>
        </w:rPr>
        <w:t>）</w:t>
      </w:r>
      <w:r>
        <w:rPr>
          <w:rFonts w:hint="eastAsia" w:ascii="宋体" w:hAnsi="宋体" w:eastAsia="宋体" w:cs="宋体"/>
          <w:b/>
          <w:bCs/>
          <w:color w:val="000000"/>
          <w:sz w:val="24"/>
          <w:szCs w:val="24"/>
          <w:highlight w:val="none"/>
        </w:rPr>
        <w:t>未响应国家、省、市法律法规和比选文件及比选公告</w:t>
      </w:r>
      <w:r>
        <w:rPr>
          <w:rFonts w:hint="eastAsia" w:ascii="宋体" w:hAnsi="宋体" w:eastAsia="宋体" w:cs="宋体"/>
          <w:b/>
          <w:bCs/>
          <w:color w:val="000000"/>
          <w:sz w:val="24"/>
          <w:szCs w:val="24"/>
          <w:highlight w:val="none"/>
          <w:lang w:eastAsia="zh-CN"/>
        </w:rPr>
        <w:t>规定的其他情形</w:t>
      </w:r>
      <w:r>
        <w:rPr>
          <w:rFonts w:hint="eastAsia" w:ascii="宋体" w:hAnsi="宋体" w:eastAsia="宋体" w:cs="宋体"/>
          <w:b/>
          <w:bCs/>
          <w:color w:val="000000"/>
          <w:sz w:val="24"/>
          <w:szCs w:val="24"/>
          <w:highlight w:val="none"/>
        </w:rPr>
        <w:t>。</w:t>
      </w:r>
    </w:p>
    <w:p w14:paraId="5121A365">
      <w:pPr>
        <w:numPr>
          <w:ilvl w:val="0"/>
          <w:numId w:val="4"/>
        </w:numPr>
        <w:tabs>
          <w:tab w:val="left" w:pos="42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资信响应文件（</w:t>
      </w: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分）</w:t>
      </w:r>
    </w:p>
    <w:p w14:paraId="05B200D6">
      <w:pPr>
        <w:tabs>
          <w:tab w:val="left" w:pos="420"/>
        </w:tabs>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主要根据比选响应资料对参选人及拟派总监的能力和业绩进行评分，此项由评审小组全体成员对照评分细则和比选规则资料，经充分分析、研究后，按规定进行评分。</w:t>
      </w:r>
    </w:p>
    <w:p w14:paraId="59D51152">
      <w:pPr>
        <w:ind w:firstLine="410" w:firstLineChars="17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3、技术响应文件  （0分）</w:t>
      </w:r>
    </w:p>
    <w:p w14:paraId="2CD49E9F">
      <w:pPr>
        <w:ind w:firstLine="410" w:firstLineChars="17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sym w:font="Wingdings 2" w:char="0052"/>
      </w:r>
      <w:r>
        <w:rPr>
          <w:rFonts w:hint="eastAsia" w:ascii="宋体" w:hAnsi="宋体" w:eastAsia="宋体" w:cs="宋体"/>
          <w:b/>
          <w:bCs/>
          <w:color w:val="000000"/>
          <w:sz w:val="24"/>
          <w:szCs w:val="24"/>
          <w:highlight w:val="none"/>
        </w:rPr>
        <w:t>技术符合通过制：</w:t>
      </w:r>
      <w:r>
        <w:rPr>
          <w:rFonts w:hint="eastAsia" w:ascii="宋体" w:hAnsi="宋体" w:eastAsia="宋体" w:cs="宋体"/>
          <w:color w:val="000000"/>
          <w:sz w:val="24"/>
          <w:szCs w:val="24"/>
          <w:highlight w:val="none"/>
        </w:rPr>
        <w:t>在认真审阅监理大纲主要内容的基础上，按照评审细则的要求和规定由评审小组确定技术响应文件是否符合通过。</w:t>
      </w:r>
    </w:p>
    <w:p w14:paraId="227337B0">
      <w:pPr>
        <w:ind w:firstLine="408" w:firstLineChars="1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4、商务响应文件（满分</w:t>
      </w:r>
      <w:r>
        <w:rPr>
          <w:rFonts w:hint="eastAsia" w:ascii="宋体" w:hAnsi="宋体" w:eastAsia="宋体" w:cs="宋体"/>
          <w:color w:val="000000"/>
          <w:sz w:val="24"/>
          <w:szCs w:val="24"/>
          <w:highlight w:val="none"/>
          <w:lang w:val="en-US" w:eastAsia="zh-CN"/>
        </w:rPr>
        <w:t>90</w:t>
      </w:r>
      <w:r>
        <w:rPr>
          <w:rFonts w:hint="eastAsia" w:ascii="宋体" w:hAnsi="宋体" w:eastAsia="宋体" w:cs="宋体"/>
          <w:color w:val="000000"/>
          <w:sz w:val="24"/>
          <w:szCs w:val="24"/>
          <w:highlight w:val="none"/>
        </w:rPr>
        <w:t>分）</w:t>
      </w:r>
    </w:p>
    <w:p w14:paraId="0B153765">
      <w:pPr>
        <w:ind w:firstLine="410" w:firstLineChars="17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监理费报价分为</w:t>
      </w:r>
      <w:r>
        <w:rPr>
          <w:rFonts w:hint="eastAsia" w:ascii="宋体" w:hAnsi="宋体" w:eastAsia="宋体" w:cs="宋体"/>
          <w:color w:val="000000"/>
          <w:sz w:val="24"/>
          <w:szCs w:val="24"/>
          <w:highlight w:val="none"/>
          <w:lang w:val="en-US" w:eastAsia="zh-CN"/>
        </w:rPr>
        <w:t>90</w:t>
      </w:r>
      <w:r>
        <w:rPr>
          <w:rFonts w:hint="eastAsia" w:ascii="宋体" w:hAnsi="宋体" w:eastAsia="宋体" w:cs="宋体"/>
          <w:color w:val="000000"/>
          <w:sz w:val="24"/>
          <w:szCs w:val="24"/>
          <w:highlight w:val="none"/>
        </w:rPr>
        <w:t>分，由评审小组指定专人按照评分细则计算并复核。</w:t>
      </w:r>
    </w:p>
    <w:p w14:paraId="22CD2E82">
      <w:pPr>
        <w:tabs>
          <w:tab w:val="left" w:pos="360"/>
        </w:tabs>
        <w:spacing w:line="360" w:lineRule="auto"/>
        <w:ind w:left="410"/>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四、评分细则</w:t>
      </w:r>
    </w:p>
    <w:p w14:paraId="3A3069D7">
      <w:pPr>
        <w:spacing w:line="360" w:lineRule="auto"/>
        <w:ind w:left="5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1、资信业绩 （满分0-</w:t>
      </w:r>
      <w:r>
        <w:rPr>
          <w:rFonts w:hint="eastAsia" w:ascii="宋体" w:hAnsi="宋体" w:eastAsia="宋体" w:cs="宋体"/>
          <w:b/>
          <w:color w:val="000000"/>
          <w:sz w:val="24"/>
          <w:szCs w:val="24"/>
          <w:highlight w:val="none"/>
          <w:lang w:val="en-US" w:eastAsia="zh-CN"/>
        </w:rPr>
        <w:t>10</w:t>
      </w:r>
      <w:r>
        <w:rPr>
          <w:rFonts w:hint="eastAsia" w:ascii="宋体" w:hAnsi="宋体" w:eastAsia="宋体" w:cs="宋体"/>
          <w:b/>
          <w:color w:val="000000"/>
          <w:sz w:val="24"/>
          <w:szCs w:val="24"/>
          <w:highlight w:val="none"/>
        </w:rPr>
        <w:t>分）</w:t>
      </w:r>
    </w:p>
    <w:p w14:paraId="021441E6">
      <w:pPr>
        <w:pStyle w:val="59"/>
        <w:spacing w:after="0" w:line="360" w:lineRule="auto"/>
        <w:ind w:firstLine="482"/>
        <w:rPr>
          <w:rFonts w:hint="eastAsia" w:ascii="宋体" w:hAnsi="宋体" w:eastAsia="宋体" w:cs="宋体"/>
          <w:b/>
          <w:color w:val="000000" w:themeColor="text1"/>
          <w:sz w:val="24"/>
          <w:szCs w:val="24"/>
          <w:highlight w:val="none"/>
          <w14:textFill>
            <w14:solidFill>
              <w14:schemeClr w14:val="tx1"/>
            </w14:solidFill>
          </w14:textFill>
        </w:rPr>
      </w:pPr>
      <w:r>
        <w:rPr>
          <w:rFonts w:hint="eastAsia" w:hAnsi="宋体" w:cs="宋体"/>
          <w:b/>
          <w:color w:val="000000"/>
          <w:sz w:val="24"/>
          <w:szCs w:val="24"/>
          <w:highlight w:val="none"/>
        </w:rPr>
        <w:t>（</w:t>
      </w:r>
      <w:r>
        <w:rPr>
          <w:rFonts w:hint="eastAsia" w:hAnsi="宋体" w:cs="宋体"/>
          <w:b/>
          <w:color w:val="000000"/>
          <w:sz w:val="24"/>
          <w:szCs w:val="24"/>
          <w:highlight w:val="none"/>
          <w:lang w:val="en-US" w:eastAsia="zh-CN"/>
        </w:rPr>
        <w:t>1</w:t>
      </w:r>
      <w:r>
        <w:rPr>
          <w:rFonts w:hint="eastAsia" w:hAnsi="宋体" w:cs="宋体"/>
          <w:b/>
          <w:color w:val="000000"/>
          <w:sz w:val="24"/>
          <w:szCs w:val="24"/>
          <w:highlight w:val="none"/>
        </w:rPr>
        <w:t>）</w:t>
      </w:r>
      <w:r>
        <w:rPr>
          <w:rFonts w:hint="eastAsia" w:ascii="宋体" w:hAnsi="宋体" w:eastAsia="宋体" w:cs="宋体"/>
          <w:b/>
          <w:color w:val="000000"/>
          <w:sz w:val="24"/>
          <w:szCs w:val="24"/>
          <w:highlight w:val="none"/>
          <w:lang w:eastAsia="zh-CN"/>
        </w:rPr>
        <w:t>企业</w:t>
      </w:r>
      <w:r>
        <w:rPr>
          <w:rFonts w:hint="eastAsia" w:ascii="宋体" w:hAnsi="宋体" w:eastAsia="宋体" w:cs="宋体"/>
          <w:b/>
          <w:color w:val="000000"/>
          <w:sz w:val="24"/>
          <w:szCs w:val="24"/>
          <w:highlight w:val="none"/>
        </w:rPr>
        <w:t>业绩：</w:t>
      </w:r>
      <w:r>
        <w:rPr>
          <w:rFonts w:hint="eastAsia" w:hAnsi="宋体" w:cs="宋体"/>
          <w:b/>
          <w:bCs w:val="0"/>
          <w:color w:val="000000"/>
          <w:sz w:val="24"/>
          <w:szCs w:val="24"/>
          <w:highlight w:val="none"/>
        </w:rPr>
        <w:t>参选人近五年</w:t>
      </w:r>
      <w:r>
        <w:rPr>
          <w:rFonts w:hint="eastAsia" w:ascii="宋体" w:hAnsi="宋体" w:eastAsia="宋体" w:cs="宋体"/>
          <w:b/>
          <w:bCs w:val="0"/>
          <w:i w:val="0"/>
          <w:iCs w:val="0"/>
          <w:color w:val="000000"/>
          <w:sz w:val="24"/>
          <w:szCs w:val="24"/>
          <w:highlight w:val="none"/>
          <w:u w:val="single"/>
        </w:rPr>
        <w:t>自</w:t>
      </w:r>
      <w:r>
        <w:rPr>
          <w:rFonts w:hint="eastAsia" w:ascii="宋体" w:hAnsi="宋体" w:cs="宋体"/>
          <w:b/>
          <w:bCs w:val="0"/>
          <w:i w:val="0"/>
          <w:iCs w:val="0"/>
          <w:color w:val="000000"/>
          <w:sz w:val="24"/>
          <w:szCs w:val="24"/>
          <w:highlight w:val="none"/>
          <w:u w:val="single"/>
          <w:lang w:val="en-US" w:eastAsia="zh-CN"/>
        </w:rPr>
        <w:t>2021</w:t>
      </w:r>
      <w:r>
        <w:rPr>
          <w:rFonts w:hint="eastAsia" w:ascii="宋体" w:hAnsi="宋体" w:eastAsia="宋体" w:cs="宋体"/>
          <w:b/>
          <w:bCs w:val="0"/>
          <w:i w:val="0"/>
          <w:iCs w:val="0"/>
          <w:color w:val="000000"/>
          <w:sz w:val="24"/>
          <w:szCs w:val="24"/>
          <w:highlight w:val="none"/>
          <w:u w:val="single"/>
        </w:rPr>
        <w:t>年</w:t>
      </w:r>
      <w:r>
        <w:rPr>
          <w:rFonts w:hint="eastAsia" w:ascii="宋体" w:hAnsi="宋体" w:cs="宋体"/>
          <w:b/>
          <w:bCs w:val="0"/>
          <w:i w:val="0"/>
          <w:iCs w:val="0"/>
          <w:color w:val="000000"/>
          <w:sz w:val="24"/>
          <w:szCs w:val="24"/>
          <w:highlight w:val="none"/>
          <w:u w:val="single"/>
          <w:lang w:val="en-US" w:eastAsia="zh-CN"/>
        </w:rPr>
        <w:t>6</w:t>
      </w:r>
      <w:r>
        <w:rPr>
          <w:rFonts w:hint="eastAsia" w:ascii="宋体" w:hAnsi="宋体" w:eastAsia="宋体" w:cs="宋体"/>
          <w:b/>
          <w:bCs w:val="0"/>
          <w:i w:val="0"/>
          <w:iCs w:val="0"/>
          <w:color w:val="000000"/>
          <w:sz w:val="24"/>
          <w:szCs w:val="24"/>
          <w:highlight w:val="none"/>
          <w:u w:val="single"/>
        </w:rPr>
        <w:t>月</w:t>
      </w:r>
      <w:r>
        <w:rPr>
          <w:rFonts w:hint="eastAsia" w:ascii="宋体" w:hAnsi="宋体" w:cs="宋体"/>
          <w:b/>
          <w:bCs w:val="0"/>
          <w:i w:val="0"/>
          <w:iCs w:val="0"/>
          <w:color w:val="000000"/>
          <w:sz w:val="24"/>
          <w:szCs w:val="24"/>
          <w:highlight w:val="none"/>
          <w:u w:val="single"/>
          <w:lang w:val="en-US" w:eastAsia="zh-CN"/>
        </w:rPr>
        <w:t>1</w:t>
      </w:r>
      <w:r>
        <w:rPr>
          <w:rFonts w:hint="eastAsia" w:ascii="宋体" w:hAnsi="宋体" w:eastAsia="宋体" w:cs="宋体"/>
          <w:b/>
          <w:bCs w:val="0"/>
          <w:i w:val="0"/>
          <w:iCs w:val="0"/>
          <w:color w:val="000000"/>
          <w:sz w:val="24"/>
          <w:szCs w:val="24"/>
          <w:highlight w:val="none"/>
          <w:u w:val="single"/>
        </w:rPr>
        <w:t>日以来</w:t>
      </w:r>
      <w:r>
        <w:rPr>
          <w:rFonts w:hint="eastAsia" w:ascii="宋体" w:hAnsi="宋体" w:eastAsia="宋体" w:cs="宋体"/>
          <w:b/>
          <w:bCs w:val="0"/>
          <w:color w:val="000000"/>
          <w:spacing w:val="22"/>
          <w:highlight w:val="none"/>
          <w:u w:val="single"/>
          <w:lang w:val="en-US"/>
        </w:rPr>
        <w:t>（以竣工验收时间为准）</w:t>
      </w:r>
      <w:r>
        <w:rPr>
          <w:rFonts w:hint="eastAsia" w:ascii="宋体" w:hAnsi="宋体" w:eastAsia="宋体" w:cs="宋体"/>
          <w:b/>
          <w:bCs w:val="0"/>
          <w:i w:val="0"/>
          <w:iCs w:val="0"/>
          <w:color w:val="000000"/>
          <w:sz w:val="24"/>
          <w:szCs w:val="24"/>
          <w:highlight w:val="none"/>
          <w:u w:val="single"/>
        </w:rPr>
        <w:t>完成</w:t>
      </w:r>
      <w:r>
        <w:rPr>
          <w:rFonts w:hint="eastAsia" w:ascii="宋体" w:hAnsi="宋体" w:cs="宋体"/>
          <w:b/>
          <w:bCs w:val="0"/>
          <w:i w:val="0"/>
          <w:iCs w:val="0"/>
          <w:color w:val="000000"/>
          <w:sz w:val="24"/>
          <w:szCs w:val="24"/>
          <w:highlight w:val="none"/>
          <w:u w:val="single"/>
          <w:lang w:eastAsia="zh-CN"/>
        </w:rPr>
        <w:t>过</w:t>
      </w:r>
      <w:r>
        <w:rPr>
          <w:rFonts w:ascii="宋体" w:hAnsi="宋体" w:eastAsia="宋体" w:cs="宋体"/>
          <w:b/>
          <w:bCs w:val="0"/>
          <w:color w:val="000000"/>
          <w:sz w:val="24"/>
          <w:szCs w:val="24"/>
          <w:highlight w:val="none"/>
          <w:u w:val="single"/>
        </w:rPr>
        <w:t>单个</w:t>
      </w:r>
      <w:r>
        <w:rPr>
          <w:rFonts w:hint="default" w:ascii="宋体" w:hAnsi="宋体" w:cs="宋体"/>
          <w:b/>
          <w:bCs w:val="0"/>
          <w:color w:val="000000"/>
          <w:sz w:val="24"/>
          <w:szCs w:val="24"/>
          <w:highlight w:val="none"/>
          <w:u w:val="single"/>
          <w:lang w:eastAsia="zh-CN"/>
        </w:rPr>
        <w:t>项目建安工程费用</w:t>
      </w:r>
      <w:r>
        <w:rPr>
          <w:rFonts w:hint="eastAsia" w:ascii="宋体" w:hAnsi="宋体" w:cs="宋体"/>
          <w:b/>
          <w:bCs w:val="0"/>
          <w:color w:val="000000" w:themeColor="text1"/>
          <w:sz w:val="24"/>
          <w:szCs w:val="24"/>
          <w:highlight w:val="none"/>
          <w:u w:val="single"/>
          <w:lang w:val="en-US" w:eastAsia="zh-CN"/>
          <w14:textFill>
            <w14:solidFill>
              <w14:schemeClr w14:val="tx1"/>
            </w14:solidFill>
          </w14:textFill>
        </w:rPr>
        <w:t>5000</w:t>
      </w:r>
      <w:r>
        <w:rPr>
          <w:rFonts w:hint="default" w:ascii="宋体" w:hAnsi="宋体" w:eastAsia="宋体" w:cs="宋体"/>
          <w:b/>
          <w:bCs w:val="0"/>
          <w:color w:val="000000" w:themeColor="text1"/>
          <w:sz w:val="24"/>
          <w:szCs w:val="24"/>
          <w:highlight w:val="none"/>
          <w:u w:val="single"/>
          <w:lang w:val="en-US" w:eastAsia="zh-CN"/>
          <w14:textFill>
            <w14:solidFill>
              <w14:schemeClr w14:val="tx1"/>
            </w14:solidFill>
          </w14:textFill>
        </w:rPr>
        <w:t>万元</w:t>
      </w:r>
      <w:r>
        <w:rPr>
          <w:rFonts w:hint="default" w:ascii="宋体" w:hAnsi="宋体" w:eastAsia="宋体" w:cs="宋体"/>
          <w:b/>
          <w:bCs w:val="0"/>
          <w:color w:val="000000" w:themeColor="text1"/>
          <w:kern w:val="0"/>
          <w:sz w:val="24"/>
          <w:szCs w:val="24"/>
          <w:highlight w:val="none"/>
          <w:u w:val="single"/>
          <w:lang w:val="en-US" w:eastAsia="zh-CN" w:bidi="ar"/>
          <w14:textFill>
            <w14:solidFill>
              <w14:schemeClr w14:val="tx1"/>
            </w14:solidFill>
          </w14:textFill>
        </w:rPr>
        <w:t>（含）</w:t>
      </w:r>
      <w:r>
        <w:rPr>
          <w:rFonts w:hint="default" w:ascii="宋体" w:hAnsi="宋体" w:eastAsia="宋体" w:cs="宋体"/>
          <w:b/>
          <w:bCs w:val="0"/>
          <w:color w:val="000000" w:themeColor="text1"/>
          <w:sz w:val="24"/>
          <w:szCs w:val="24"/>
          <w:highlight w:val="none"/>
          <w:u w:val="single"/>
          <w:lang w:val="en-US" w:eastAsia="zh-CN"/>
          <w14:textFill>
            <w14:solidFill>
              <w14:schemeClr w14:val="tx1"/>
            </w14:solidFill>
          </w14:textFill>
        </w:rPr>
        <w:t>以上</w:t>
      </w:r>
      <w:r>
        <w:rPr>
          <w:rFonts w:ascii="宋体" w:hAnsi="宋体" w:eastAsia="宋体" w:cs="宋体"/>
          <w:b/>
          <w:bCs w:val="0"/>
          <w:color w:val="000000" w:themeColor="text1"/>
          <w:sz w:val="24"/>
          <w:szCs w:val="24"/>
          <w:highlight w:val="none"/>
          <w:u w:val="single"/>
          <w14:textFill>
            <w14:solidFill>
              <w14:schemeClr w14:val="tx1"/>
            </w14:solidFill>
          </w14:textFill>
        </w:rPr>
        <w:t>的</w:t>
      </w:r>
      <w:r>
        <w:rPr>
          <w:rFonts w:hint="eastAsia" w:ascii="宋体" w:hAnsi="宋体" w:eastAsia="宋体" w:cs="宋体"/>
          <w:b/>
          <w:bCs w:val="0"/>
          <w:color w:val="000000" w:themeColor="text1"/>
          <w:sz w:val="24"/>
          <w:szCs w:val="24"/>
          <w:highlight w:val="none"/>
          <w:u w:val="single"/>
          <w:lang w:eastAsia="zh-CN"/>
          <w14:textFill>
            <w14:solidFill>
              <w14:schemeClr w14:val="tx1"/>
            </w14:solidFill>
          </w14:textFill>
        </w:rPr>
        <w:t>市政公用</w:t>
      </w:r>
      <w:r>
        <w:rPr>
          <w:rFonts w:ascii="宋体" w:hAnsi="宋体" w:eastAsia="宋体" w:cs="宋体"/>
          <w:b/>
          <w:bCs w:val="0"/>
          <w:color w:val="000000" w:themeColor="text1"/>
          <w:sz w:val="24"/>
          <w:szCs w:val="24"/>
          <w:highlight w:val="none"/>
          <w:u w:val="single"/>
          <w14:textFill>
            <w14:solidFill>
              <w14:schemeClr w14:val="tx1"/>
            </w14:solidFill>
          </w14:textFill>
        </w:rPr>
        <w:t>工程</w:t>
      </w:r>
      <w:r>
        <w:rPr>
          <w:rFonts w:hint="eastAsia" w:ascii="宋体" w:hAnsi="宋体" w:eastAsia="宋体" w:cs="宋体"/>
          <w:b/>
          <w:bCs w:val="0"/>
          <w:color w:val="000000" w:themeColor="text1"/>
          <w:sz w:val="24"/>
          <w:szCs w:val="24"/>
          <w:highlight w:val="none"/>
          <w:u w:val="single"/>
          <w:lang w:val="en-US" w:eastAsia="zh-CN"/>
          <w14:textFill>
            <w14:solidFill>
              <w14:schemeClr w14:val="tx1"/>
            </w14:solidFill>
          </w14:textFill>
        </w:rPr>
        <w:t>监理</w:t>
      </w:r>
      <w:r>
        <w:rPr>
          <w:rFonts w:ascii="宋体" w:hAnsi="宋体" w:eastAsia="宋体" w:cs="宋体"/>
          <w:b/>
          <w:bCs w:val="0"/>
          <w:color w:val="000000" w:themeColor="text1"/>
          <w:sz w:val="24"/>
          <w:szCs w:val="24"/>
          <w:highlight w:val="none"/>
          <w:u w:val="single"/>
          <w14:textFill>
            <w14:solidFill>
              <w14:schemeClr w14:val="tx1"/>
            </w14:solidFill>
          </w14:textFill>
        </w:rPr>
        <w:t>业绩；</w:t>
      </w:r>
      <w:r>
        <w:rPr>
          <w:rFonts w:hint="eastAsia" w:ascii="宋体" w:hAnsi="宋体" w:eastAsia="宋体" w:cs="宋体"/>
          <w:color w:val="000000" w:themeColor="text1"/>
          <w:sz w:val="24"/>
          <w:szCs w:val="24"/>
          <w:highlight w:val="none"/>
          <w:u w:val="single"/>
          <w14:textFill>
            <w14:solidFill>
              <w14:schemeClr w14:val="tx1"/>
            </w14:solidFill>
          </w14:textFill>
        </w:rPr>
        <w:t>【业绩证明材料:中标通知书 (或中标备案资料)扫描件、监理委托合同扫描件和竣工验收证明材料 (竣工验收记录或竣工验收报告或竣工验收备案表) 扫描件，三者缺一不可，否则不予认可；上述证明材料对项目属性或规模的描述不一致时，按竣工验收记录(或竣工验收报告或竣工验收备案表)、监理委托合同、中标通知书(或中标备案资料)的顺序进行解释；若提供的业绩证</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明材料无法证明项目属性或规模的，还可单独提供竣工图证明符合本工程业绩要求。】</w:t>
      </w:r>
      <w:r>
        <w:rPr>
          <w:rFonts w:hint="eastAsia" w:ascii="宋体" w:hAnsi="宋体" w:cs="宋体"/>
          <w:b/>
          <w:bCs/>
          <w:color w:val="000000" w:themeColor="text1"/>
          <w:sz w:val="24"/>
          <w:szCs w:val="24"/>
          <w:highlight w:val="none"/>
          <w:u w:val="single"/>
          <w:lang w:eastAsia="zh-CN"/>
          <w14:textFill>
            <w14:solidFill>
              <w14:schemeClr w14:val="tx1"/>
            </w14:solidFill>
          </w14:textFill>
        </w:rPr>
        <w:t>每个得</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2.5分</w:t>
      </w:r>
      <w:r>
        <w:rPr>
          <w:rFonts w:hint="eastAsia" w:ascii="宋体" w:hAnsi="宋体" w:eastAsia="宋体" w:cs="宋体"/>
          <w:b/>
          <w:bCs/>
          <w:i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本项最高得5分</w:t>
      </w:r>
      <w:r>
        <w:rPr>
          <w:rFonts w:hint="eastAsia" w:ascii="宋体" w:hAnsi="宋体" w:eastAsia="宋体" w:cs="宋体"/>
          <w:b/>
          <w:bCs/>
          <w:iCs/>
          <w:color w:val="000000" w:themeColor="text1"/>
          <w:sz w:val="24"/>
          <w:szCs w:val="24"/>
          <w:highlight w:val="none"/>
          <w14:textFill>
            <w14:solidFill>
              <w14:schemeClr w14:val="tx1"/>
            </w14:solidFill>
          </w14:textFill>
        </w:rPr>
        <w:t>。</w:t>
      </w:r>
    </w:p>
    <w:p w14:paraId="4FC41431">
      <w:pPr>
        <w:pStyle w:val="59"/>
        <w:spacing w:after="0" w:line="360" w:lineRule="auto"/>
        <w:ind w:firstLine="482"/>
        <w:rPr>
          <w:rFonts w:hint="eastAsia" w:ascii="宋体" w:hAnsi="宋体" w:eastAsia="宋体" w:cs="宋体"/>
          <w:b/>
          <w:bCs/>
          <w:color w:val="auto"/>
          <w:spacing w:val="22"/>
          <w:kern w:val="0"/>
          <w:sz w:val="24"/>
          <w:szCs w:val="24"/>
          <w:highlight w:val="none"/>
          <w:u w:val="single"/>
          <w:lang w:val="en-US" w:eastAsia="zh-CN" w:bidi="ar"/>
        </w:rPr>
      </w:pP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hAnsi="宋体" w:eastAsia="宋体" w:cs="宋体"/>
          <w:b/>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color w:val="000000" w:themeColor="text1"/>
          <w:sz w:val="24"/>
          <w:szCs w:val="24"/>
          <w:highlight w:val="none"/>
          <w14:textFill>
            <w14:solidFill>
              <w14:schemeClr w14:val="tx1"/>
            </w14:solidFill>
          </w14:textFill>
        </w:rPr>
        <w:t>）人员业绩：</w:t>
      </w:r>
      <w:r>
        <w:rPr>
          <w:rFonts w:hint="eastAsia" w:hAnsi="宋体" w:eastAsia="宋体" w:cs="宋体"/>
          <w:b/>
          <w:bCs w:val="0"/>
          <w:color w:val="000000" w:themeColor="text1"/>
          <w:sz w:val="24"/>
          <w:szCs w:val="24"/>
          <w:highlight w:val="none"/>
          <w:lang w:eastAsia="zh-CN"/>
          <w14:textFill>
            <w14:solidFill>
              <w14:schemeClr w14:val="tx1"/>
            </w14:solidFill>
          </w14:textFill>
        </w:rPr>
        <w:t>拟</w:t>
      </w:r>
      <w:r>
        <w:rPr>
          <w:rFonts w:hint="eastAsia" w:ascii="宋体" w:hAnsi="宋体" w:eastAsia="宋体" w:cs="宋体"/>
          <w:b/>
          <w:bCs w:val="0"/>
          <w:color w:val="000000" w:themeColor="text1"/>
          <w:kern w:val="0"/>
          <w:sz w:val="24"/>
          <w:szCs w:val="24"/>
          <w:highlight w:val="none"/>
          <w:lang w:val="en-US" w:eastAsia="zh-CN" w:bidi="ar"/>
          <w14:textFill>
            <w14:solidFill>
              <w14:schemeClr w14:val="tx1"/>
            </w14:solidFill>
          </w14:textFill>
        </w:rPr>
        <w:t>派项目总监</w:t>
      </w:r>
      <w:r>
        <w:rPr>
          <w:rFonts w:hint="eastAsia" w:ascii="宋体" w:hAnsi="宋体" w:eastAsia="宋体" w:cs="宋体"/>
          <w:b/>
          <w:bCs w:val="0"/>
          <w:i w:val="0"/>
          <w:iCs w:val="0"/>
          <w:color w:val="000000" w:themeColor="text1"/>
          <w:sz w:val="24"/>
          <w:szCs w:val="24"/>
          <w:highlight w:val="none"/>
          <w:u w:val="single"/>
          <w14:textFill>
            <w14:solidFill>
              <w14:schemeClr w14:val="tx1"/>
            </w14:solidFill>
          </w14:textFill>
        </w:rPr>
        <w:t>自</w:t>
      </w:r>
      <w:r>
        <w:rPr>
          <w:rFonts w:hint="eastAsia" w:ascii="宋体" w:hAnsi="宋体" w:cs="宋体"/>
          <w:b/>
          <w:bCs w:val="0"/>
          <w:i w:val="0"/>
          <w:iCs w:val="0"/>
          <w:color w:val="000000" w:themeColor="text1"/>
          <w:sz w:val="24"/>
          <w:szCs w:val="24"/>
          <w:highlight w:val="none"/>
          <w:u w:val="single"/>
          <w:lang w:val="en-US" w:eastAsia="zh-CN"/>
          <w14:textFill>
            <w14:solidFill>
              <w14:schemeClr w14:val="tx1"/>
            </w14:solidFill>
          </w14:textFill>
        </w:rPr>
        <w:t>2021</w:t>
      </w:r>
      <w:r>
        <w:rPr>
          <w:rFonts w:hint="eastAsia" w:ascii="宋体" w:hAnsi="宋体" w:eastAsia="宋体" w:cs="宋体"/>
          <w:b/>
          <w:bCs w:val="0"/>
          <w:i w:val="0"/>
          <w:iCs w:val="0"/>
          <w:color w:val="000000" w:themeColor="text1"/>
          <w:sz w:val="24"/>
          <w:szCs w:val="24"/>
          <w:highlight w:val="none"/>
          <w:u w:val="single"/>
          <w14:textFill>
            <w14:solidFill>
              <w14:schemeClr w14:val="tx1"/>
            </w14:solidFill>
          </w14:textFill>
        </w:rPr>
        <w:t>年</w:t>
      </w:r>
      <w:r>
        <w:rPr>
          <w:rFonts w:hint="eastAsia" w:ascii="宋体" w:hAnsi="宋体" w:cs="宋体"/>
          <w:b/>
          <w:bCs w:val="0"/>
          <w:i w:val="0"/>
          <w:iCs w:val="0"/>
          <w:color w:val="000000" w:themeColor="text1"/>
          <w:sz w:val="24"/>
          <w:szCs w:val="24"/>
          <w:highlight w:val="none"/>
          <w:u w:val="single"/>
          <w:lang w:val="en-US" w:eastAsia="zh-CN"/>
          <w14:textFill>
            <w14:solidFill>
              <w14:schemeClr w14:val="tx1"/>
            </w14:solidFill>
          </w14:textFill>
        </w:rPr>
        <w:t>6</w:t>
      </w:r>
      <w:r>
        <w:rPr>
          <w:rFonts w:hint="eastAsia" w:ascii="宋体" w:hAnsi="宋体" w:eastAsia="宋体" w:cs="宋体"/>
          <w:b/>
          <w:bCs w:val="0"/>
          <w:i w:val="0"/>
          <w:iCs w:val="0"/>
          <w:color w:val="000000" w:themeColor="text1"/>
          <w:sz w:val="24"/>
          <w:szCs w:val="24"/>
          <w:highlight w:val="none"/>
          <w:u w:val="single"/>
          <w14:textFill>
            <w14:solidFill>
              <w14:schemeClr w14:val="tx1"/>
            </w14:solidFill>
          </w14:textFill>
        </w:rPr>
        <w:t>月</w:t>
      </w:r>
      <w:r>
        <w:rPr>
          <w:rFonts w:hint="eastAsia" w:ascii="宋体" w:hAnsi="宋体" w:cs="宋体"/>
          <w:b/>
          <w:bCs w:val="0"/>
          <w:i w:val="0"/>
          <w:iCs w:val="0"/>
          <w:color w:val="000000" w:themeColor="text1"/>
          <w:sz w:val="24"/>
          <w:szCs w:val="24"/>
          <w:highlight w:val="none"/>
          <w:u w:val="single"/>
          <w:lang w:val="en-US" w:eastAsia="zh-CN"/>
          <w14:textFill>
            <w14:solidFill>
              <w14:schemeClr w14:val="tx1"/>
            </w14:solidFill>
          </w14:textFill>
        </w:rPr>
        <w:t>1</w:t>
      </w:r>
      <w:r>
        <w:rPr>
          <w:rFonts w:hint="eastAsia" w:ascii="宋体" w:hAnsi="宋体" w:eastAsia="宋体" w:cs="宋体"/>
          <w:b/>
          <w:bCs w:val="0"/>
          <w:i w:val="0"/>
          <w:iCs w:val="0"/>
          <w:color w:val="000000" w:themeColor="text1"/>
          <w:sz w:val="24"/>
          <w:szCs w:val="24"/>
          <w:highlight w:val="none"/>
          <w:u w:val="single"/>
          <w14:textFill>
            <w14:solidFill>
              <w14:schemeClr w14:val="tx1"/>
            </w14:solidFill>
          </w14:textFill>
        </w:rPr>
        <w:t>日</w:t>
      </w:r>
      <w:r>
        <w:rPr>
          <w:rFonts w:hint="eastAsia" w:ascii="宋体" w:hAnsi="宋体" w:cs="宋体"/>
          <w:b/>
          <w:bCs w:val="0"/>
          <w:i w:val="0"/>
          <w:iCs w:val="0"/>
          <w:color w:val="000000" w:themeColor="text1"/>
          <w:sz w:val="24"/>
          <w:szCs w:val="24"/>
          <w:highlight w:val="none"/>
          <w:u w:val="single"/>
          <w:lang w:eastAsia="zh-CN"/>
          <w14:textFill>
            <w14:solidFill>
              <w14:schemeClr w14:val="tx1"/>
            </w14:solidFill>
          </w14:textFill>
        </w:rPr>
        <w:t>以来</w:t>
      </w:r>
      <w:r>
        <w:rPr>
          <w:rFonts w:hint="eastAsia" w:ascii="宋体" w:hAnsi="宋体" w:eastAsia="宋体" w:cs="宋体"/>
          <w:b/>
          <w:bCs w:val="0"/>
          <w:color w:val="000000" w:themeColor="text1"/>
          <w:spacing w:val="22"/>
          <w:highlight w:val="none"/>
          <w:u w:val="single"/>
          <w:lang w:val="en-US"/>
          <w14:textFill>
            <w14:solidFill>
              <w14:schemeClr w14:val="tx1"/>
            </w14:solidFill>
          </w14:textFill>
        </w:rPr>
        <w:t>（以竣工验收时间为准）</w:t>
      </w:r>
      <w:r>
        <w:rPr>
          <w:rFonts w:hint="eastAsia" w:ascii="宋体" w:hAnsi="宋体" w:eastAsia="宋体" w:cs="宋体"/>
          <w:b/>
          <w:bCs w:val="0"/>
          <w:color w:val="000000" w:themeColor="text1"/>
          <w:kern w:val="0"/>
          <w:sz w:val="24"/>
          <w:szCs w:val="24"/>
          <w:highlight w:val="none"/>
          <w:lang w:val="en-US" w:eastAsia="zh-CN" w:bidi="ar"/>
          <w14:textFill>
            <w14:solidFill>
              <w14:schemeClr w14:val="tx1"/>
            </w14:solidFill>
          </w14:textFill>
        </w:rPr>
        <w:t>以总监身份完成过</w:t>
      </w:r>
      <w:r>
        <w:rPr>
          <w:rFonts w:ascii="宋体" w:hAnsi="宋体" w:eastAsia="宋体" w:cs="宋体"/>
          <w:b/>
          <w:bCs w:val="0"/>
          <w:color w:val="000000" w:themeColor="text1"/>
          <w:sz w:val="24"/>
          <w:szCs w:val="24"/>
          <w:highlight w:val="none"/>
          <w:u w:val="single"/>
          <w14:textFill>
            <w14:solidFill>
              <w14:schemeClr w14:val="tx1"/>
            </w14:solidFill>
          </w14:textFill>
        </w:rPr>
        <w:t>单个</w:t>
      </w:r>
      <w:r>
        <w:rPr>
          <w:rFonts w:hint="default" w:ascii="宋体" w:hAnsi="宋体" w:cs="宋体"/>
          <w:b/>
          <w:bCs w:val="0"/>
          <w:color w:val="000000" w:themeColor="text1"/>
          <w:sz w:val="24"/>
          <w:szCs w:val="24"/>
          <w:highlight w:val="none"/>
          <w:u w:val="single"/>
          <w:lang w:eastAsia="zh-CN"/>
          <w14:textFill>
            <w14:solidFill>
              <w14:schemeClr w14:val="tx1"/>
            </w14:solidFill>
          </w14:textFill>
        </w:rPr>
        <w:t>项目建安工程费用</w:t>
      </w:r>
      <w:r>
        <w:rPr>
          <w:rFonts w:hint="eastAsia" w:ascii="宋体" w:hAnsi="宋体" w:cs="宋体"/>
          <w:b/>
          <w:bCs w:val="0"/>
          <w:color w:val="000000" w:themeColor="text1"/>
          <w:sz w:val="24"/>
          <w:szCs w:val="24"/>
          <w:highlight w:val="none"/>
          <w:u w:val="single"/>
          <w:lang w:val="en-US" w:eastAsia="zh-CN"/>
          <w14:textFill>
            <w14:solidFill>
              <w14:schemeClr w14:val="tx1"/>
            </w14:solidFill>
          </w14:textFill>
        </w:rPr>
        <w:t>5000</w:t>
      </w:r>
      <w:r>
        <w:rPr>
          <w:rFonts w:hint="default" w:ascii="宋体" w:hAnsi="宋体" w:eastAsia="宋体" w:cs="宋体"/>
          <w:b/>
          <w:bCs w:val="0"/>
          <w:color w:val="000000" w:themeColor="text1"/>
          <w:sz w:val="24"/>
          <w:szCs w:val="24"/>
          <w:highlight w:val="none"/>
          <w:u w:val="single"/>
          <w:lang w:val="en-US" w:eastAsia="zh-CN"/>
          <w14:textFill>
            <w14:solidFill>
              <w14:schemeClr w14:val="tx1"/>
            </w14:solidFill>
          </w14:textFill>
        </w:rPr>
        <w:t>万元</w:t>
      </w:r>
      <w:r>
        <w:rPr>
          <w:rFonts w:hint="eastAsia" w:ascii="宋体" w:hAnsi="宋体" w:eastAsia="宋体" w:cs="宋体"/>
          <w:b/>
          <w:bCs w:val="0"/>
          <w:color w:val="000000" w:themeColor="text1"/>
          <w:sz w:val="24"/>
          <w:szCs w:val="24"/>
          <w:highlight w:val="none"/>
          <w:u w:val="single"/>
          <w:lang w:val="en-US" w:eastAsia="zh-CN"/>
          <w14:textFill>
            <w14:solidFill>
              <w14:schemeClr w14:val="tx1"/>
            </w14:solidFill>
          </w14:textFill>
        </w:rPr>
        <w:t xml:space="preserve"> </w:t>
      </w:r>
      <w:r>
        <w:rPr>
          <w:rFonts w:hint="default" w:ascii="宋体" w:hAnsi="宋体" w:eastAsia="宋体" w:cs="宋体"/>
          <w:b/>
          <w:bCs w:val="0"/>
          <w:color w:val="000000" w:themeColor="text1"/>
          <w:kern w:val="0"/>
          <w:sz w:val="24"/>
          <w:szCs w:val="24"/>
          <w:highlight w:val="none"/>
          <w:u w:val="single"/>
          <w:lang w:val="en-US" w:eastAsia="zh-CN" w:bidi="ar"/>
          <w14:textFill>
            <w14:solidFill>
              <w14:schemeClr w14:val="tx1"/>
            </w14:solidFill>
          </w14:textFill>
        </w:rPr>
        <w:t>（</w:t>
      </w:r>
      <w:r>
        <w:rPr>
          <w:rFonts w:hint="default" w:ascii="宋体" w:hAnsi="宋体" w:eastAsia="宋体" w:cs="宋体"/>
          <w:b/>
          <w:bCs w:val="0"/>
          <w:color w:val="000000"/>
          <w:kern w:val="0"/>
          <w:sz w:val="24"/>
          <w:szCs w:val="24"/>
          <w:highlight w:val="none"/>
          <w:u w:val="single"/>
          <w:lang w:val="en-US" w:eastAsia="zh-CN" w:bidi="ar"/>
        </w:rPr>
        <w:t>含）</w:t>
      </w:r>
      <w:r>
        <w:rPr>
          <w:rFonts w:hint="default" w:ascii="宋体" w:hAnsi="宋体" w:eastAsia="宋体" w:cs="宋体"/>
          <w:b/>
          <w:bCs w:val="0"/>
          <w:color w:val="000000"/>
          <w:sz w:val="24"/>
          <w:szCs w:val="24"/>
          <w:highlight w:val="none"/>
          <w:u w:val="single"/>
          <w:lang w:val="en-US" w:eastAsia="zh-CN"/>
        </w:rPr>
        <w:t>以上</w:t>
      </w:r>
      <w:r>
        <w:rPr>
          <w:rFonts w:ascii="宋体" w:hAnsi="宋体" w:eastAsia="宋体" w:cs="宋体"/>
          <w:b/>
          <w:bCs w:val="0"/>
          <w:color w:val="000000"/>
          <w:sz w:val="24"/>
          <w:szCs w:val="24"/>
          <w:highlight w:val="none"/>
          <w:u w:val="single"/>
        </w:rPr>
        <w:t>的</w:t>
      </w:r>
      <w:r>
        <w:rPr>
          <w:rFonts w:hint="eastAsia" w:ascii="宋体" w:hAnsi="宋体" w:eastAsia="宋体" w:cs="宋体"/>
          <w:b/>
          <w:bCs w:val="0"/>
          <w:color w:val="000000"/>
          <w:sz w:val="24"/>
          <w:szCs w:val="24"/>
          <w:highlight w:val="none"/>
          <w:u w:val="single"/>
        </w:rPr>
        <w:t>市政公用</w:t>
      </w:r>
      <w:r>
        <w:rPr>
          <w:rFonts w:hint="eastAsia" w:ascii="宋体" w:hAnsi="宋体" w:eastAsia="宋体" w:cs="宋体"/>
          <w:b/>
          <w:bCs w:val="0"/>
          <w:color w:val="auto"/>
          <w:sz w:val="24"/>
          <w:szCs w:val="24"/>
          <w:highlight w:val="none"/>
          <w:u w:val="single"/>
        </w:rPr>
        <w:t>工程监理业绩；</w:t>
      </w:r>
      <w:r>
        <w:rPr>
          <w:rFonts w:hint="eastAsia" w:ascii="宋体" w:hAnsi="宋体" w:eastAsia="宋体" w:cs="宋体"/>
          <w:color w:val="auto"/>
          <w:sz w:val="24"/>
          <w:szCs w:val="24"/>
          <w:highlight w:val="none"/>
          <w:u w:val="single"/>
        </w:rPr>
        <w:t>【业绩证明材料:中标通知书 (或中标备案资料)扫描件、监理委托合同扫描件和竣工验收证明材料 (竣工验收记录或竣工验收报告或竣工验收备案表) 扫描件，三者缺一不可，否则不予认可；上述证明材料对项目属性或规模的描述不一致时，按竣工验收记录(或竣工验收报告或竣工验收备案表)、监理委托合同、中标通知书(或中标备案资料)的顺序进行解释；若提供的业绩证明材料无法证明项目属性或规模的，还可单独提供竣工图证明符合本工程业绩要求。】</w:t>
      </w:r>
      <w:r>
        <w:rPr>
          <w:rFonts w:hint="eastAsia" w:ascii="宋体" w:hAnsi="宋体" w:cs="宋体"/>
          <w:b/>
          <w:bCs/>
          <w:color w:val="auto"/>
          <w:spacing w:val="22"/>
          <w:sz w:val="24"/>
          <w:szCs w:val="24"/>
          <w:highlight w:val="none"/>
          <w:u w:val="single"/>
          <w:lang w:eastAsia="zh-CN"/>
        </w:rPr>
        <w:t>每个得</w:t>
      </w:r>
      <w:r>
        <w:rPr>
          <w:rFonts w:hint="eastAsia" w:ascii="宋体" w:hAnsi="宋体" w:cs="宋体"/>
          <w:b/>
          <w:bCs/>
          <w:color w:val="auto"/>
          <w:spacing w:val="22"/>
          <w:sz w:val="24"/>
          <w:szCs w:val="24"/>
          <w:highlight w:val="none"/>
          <w:u w:val="single"/>
          <w:lang w:val="en-US" w:eastAsia="zh-CN"/>
        </w:rPr>
        <w:t>2分</w:t>
      </w:r>
      <w:r>
        <w:rPr>
          <w:rFonts w:hint="eastAsia" w:ascii="宋体" w:hAnsi="宋体" w:eastAsia="宋体" w:cs="宋体"/>
          <w:b/>
          <w:bCs/>
          <w:iCs w:val="0"/>
          <w:color w:val="auto"/>
          <w:spacing w:val="22"/>
          <w:sz w:val="24"/>
          <w:szCs w:val="24"/>
          <w:highlight w:val="none"/>
          <w:u w:val="single"/>
        </w:rPr>
        <w:t>，</w:t>
      </w:r>
      <w:r>
        <w:rPr>
          <w:rFonts w:hint="eastAsia" w:ascii="宋体" w:hAnsi="宋体" w:eastAsia="宋体" w:cs="宋体"/>
          <w:b/>
          <w:bCs/>
          <w:color w:val="auto"/>
          <w:spacing w:val="22"/>
          <w:kern w:val="0"/>
          <w:sz w:val="24"/>
          <w:szCs w:val="24"/>
          <w:highlight w:val="none"/>
          <w:u w:val="single"/>
          <w:lang w:val="en-US" w:eastAsia="zh-CN" w:bidi="ar"/>
        </w:rPr>
        <w:t>本项最高得2分</w:t>
      </w:r>
    </w:p>
    <w:p w14:paraId="758E695C">
      <w:pPr>
        <w:widowControl/>
        <w:numPr>
          <w:ilvl w:val="0"/>
          <w:numId w:val="0"/>
        </w:numPr>
        <w:spacing w:line="360" w:lineRule="auto"/>
        <w:ind w:firstLine="0" w:firstLineChars="0"/>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lang w:eastAsia="zh-CN"/>
        </w:rPr>
        <w:t>）</w:t>
      </w:r>
      <w:r>
        <w:rPr>
          <w:rFonts w:hint="eastAsia" w:hAnsi="宋体" w:eastAsia="宋体" w:cs="宋体"/>
          <w:b/>
          <w:color w:val="auto"/>
          <w:sz w:val="24"/>
          <w:szCs w:val="24"/>
          <w:highlight w:val="none"/>
          <w:lang w:eastAsia="zh-CN"/>
        </w:rPr>
        <w:t>拟派项目总监</w:t>
      </w:r>
      <w:r>
        <w:rPr>
          <w:rFonts w:hint="eastAsia" w:ascii="宋体" w:hAnsi="宋体" w:eastAsia="宋体" w:cs="宋体"/>
          <w:b/>
          <w:bCs/>
          <w:color w:val="000000"/>
          <w:spacing w:val="22"/>
          <w:kern w:val="0"/>
          <w:sz w:val="24"/>
          <w:szCs w:val="24"/>
          <w:highlight w:val="none"/>
          <w:u w:val="single"/>
          <w:lang w:val="en-US" w:eastAsia="zh-CN" w:bidi="ar"/>
        </w:rPr>
        <w:t>具有高级及以上工程师职称得3分，本项最高得3分。</w:t>
      </w:r>
      <w:r>
        <w:rPr>
          <w:rFonts w:hint="eastAsia" w:ascii="Times New Roman" w:hAnsi="Times New Roman" w:eastAsia="宋体" w:cs="Times New Roman"/>
          <w:sz w:val="24"/>
          <w:szCs w:val="20"/>
          <w:highlight w:val="none"/>
        </w:rPr>
        <w:t>【有效证明材料：须提供职称证书、身份证扫描件并加盖投标单位公章，否则不得分】。</w:t>
      </w:r>
    </w:p>
    <w:p w14:paraId="6B43CC7D">
      <w:pPr>
        <w:keepNext w:val="0"/>
        <w:keepLines w:val="0"/>
        <w:widowControl/>
        <w:suppressLineNumbers w:val="0"/>
        <w:spacing w:line="360" w:lineRule="auto"/>
        <w:ind w:firstLine="482" w:firstLineChars="200"/>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注：</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若人员业绩和企业业绩为同一项目，可以分别得分</w:t>
      </w:r>
      <w:r>
        <w:rPr>
          <w:rFonts w:hint="eastAsia" w:ascii="宋体" w:hAnsi="宋体" w:eastAsia="宋体" w:cs="宋体"/>
          <w:b/>
          <w:color w:val="auto"/>
          <w:sz w:val="24"/>
          <w:szCs w:val="24"/>
          <w:highlight w:val="none"/>
          <w:lang w:eastAsia="zh-CN"/>
        </w:rPr>
        <w:t>。</w:t>
      </w:r>
    </w:p>
    <w:p w14:paraId="70904A50">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2、技术响应文件（符合通过制）</w:t>
      </w:r>
    </w:p>
    <w:p w14:paraId="1126C02F">
      <w:pPr>
        <w:spacing w:line="360" w:lineRule="auto"/>
        <w:ind w:left="5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1）监理大纲的内容是否全面。</w:t>
      </w:r>
    </w:p>
    <w:p w14:paraId="37B01646">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按照招标书要求内容全面</w:t>
      </w:r>
      <w:r>
        <w:rPr>
          <w:rFonts w:hint="eastAsia" w:ascii="宋体" w:hAnsi="宋体" w:eastAsia="宋体" w:cs="宋体"/>
          <w:color w:val="000000"/>
          <w:sz w:val="24"/>
          <w:szCs w:val="24"/>
          <w:highlight w:val="none"/>
          <w:lang w:eastAsia="zh-CN"/>
        </w:rPr>
        <w:t>地</w:t>
      </w:r>
      <w:r>
        <w:rPr>
          <w:rFonts w:hint="eastAsia" w:ascii="宋体" w:hAnsi="宋体" w:eastAsia="宋体" w:cs="宋体"/>
          <w:color w:val="000000"/>
          <w:sz w:val="24"/>
          <w:szCs w:val="24"/>
          <w:highlight w:val="none"/>
        </w:rPr>
        <w:t>进行了阐述，对本工程的各分项工程，从准备、实施、竣工到保修的每一道工序都能较详尽</w:t>
      </w:r>
      <w:r>
        <w:rPr>
          <w:rFonts w:hint="eastAsia" w:ascii="宋体" w:hAnsi="宋体" w:eastAsia="宋体" w:cs="宋体"/>
          <w:color w:val="000000"/>
          <w:sz w:val="24"/>
          <w:szCs w:val="24"/>
          <w:highlight w:val="none"/>
          <w:lang w:eastAsia="zh-CN"/>
        </w:rPr>
        <w:t>地</w:t>
      </w:r>
      <w:r>
        <w:rPr>
          <w:rFonts w:hint="eastAsia" w:ascii="宋体" w:hAnsi="宋体" w:eastAsia="宋体" w:cs="宋体"/>
          <w:color w:val="000000"/>
          <w:sz w:val="24"/>
          <w:szCs w:val="24"/>
          <w:highlight w:val="none"/>
        </w:rPr>
        <w:t>阐述监理工作计划采取的手段、方法、措施和作用。</w:t>
      </w:r>
    </w:p>
    <w:p w14:paraId="4B923240">
      <w:pPr>
        <w:spacing w:line="360" w:lineRule="auto"/>
        <w:ind w:left="5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2）监理大纲中对相关协调管理职能是否明确。</w:t>
      </w:r>
    </w:p>
    <w:p w14:paraId="44CA2596">
      <w:pPr>
        <w:spacing w:line="360" w:lineRule="auto"/>
        <w:ind w:left="5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3）项目监理、监理工程师、监理员的权利和责任是否明确。</w:t>
      </w:r>
    </w:p>
    <w:p w14:paraId="54ED95C0">
      <w:pPr>
        <w:spacing w:line="360" w:lineRule="auto"/>
        <w:ind w:left="5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4）监理力量的投入是否能满足工程的需要。</w:t>
      </w:r>
    </w:p>
    <w:p w14:paraId="25BDE169">
      <w:pPr>
        <w:pStyle w:val="10"/>
        <w:spacing w:line="360" w:lineRule="auto"/>
        <w:ind w:left="170" w:firstLine="3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（具体以投标文件“派驻本工程监理人员汇总表”为准）。</w:t>
      </w:r>
    </w:p>
    <w:p w14:paraId="78AE389F">
      <w:pPr>
        <w:spacing w:line="360" w:lineRule="auto"/>
        <w:ind w:left="5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5）监理人员的专业配置是否符合工程需要。</w:t>
      </w:r>
    </w:p>
    <w:p w14:paraId="335F23F6">
      <w:pPr>
        <w:pStyle w:val="10"/>
        <w:spacing w:line="360" w:lineRule="auto"/>
        <w:ind w:left="170" w:firstLine="3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监理人员的专业基本配置符合工程综合说明3.10条现场监理人员配置要求表。</w:t>
      </w:r>
    </w:p>
    <w:p w14:paraId="162EE345">
      <w:pPr>
        <w:spacing w:line="360" w:lineRule="auto"/>
        <w:ind w:left="5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6）质量控制的保证措施手段是否科学、可靠。 </w:t>
      </w:r>
    </w:p>
    <w:p w14:paraId="2DBCCF15">
      <w:pPr>
        <w:pStyle w:val="10"/>
        <w:spacing w:line="360" w:lineRule="auto"/>
        <w:ind w:left="170" w:leftChars="81" w:firstLine="489" w:firstLineChars="20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对各分项工程，从准备、实施、竣工到项目的保修阶段的每一道工序，监理所采取的质量控制措施、方法。若因工程监理质量的差错，给招标人造成经济损失时，具有承担经济赔偿具体承诺的。</w:t>
      </w:r>
    </w:p>
    <w:p w14:paraId="486F2F71">
      <w:pPr>
        <w:spacing w:line="360" w:lineRule="auto"/>
        <w:ind w:left="5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7）检测仪器和工具是否能满足工程要求。</w:t>
      </w:r>
    </w:p>
    <w:p w14:paraId="46480A62">
      <w:pPr>
        <w:pStyle w:val="10"/>
        <w:spacing w:line="360" w:lineRule="auto"/>
        <w:ind w:left="170" w:leftChars="81" w:firstLine="489" w:firstLineChars="20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根据所提供的工程检测仪器和工具的完整性（具体以“投入本工程检测仪器、设备汇总表”为准）。</w:t>
      </w:r>
    </w:p>
    <w:p w14:paraId="7E0C54C8">
      <w:pPr>
        <w:spacing w:line="360" w:lineRule="auto"/>
        <w:ind w:left="540" w:leftChars="257" w:firstLine="118" w:firstLineChars="4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8）施工进度控制手段是否细致详尽。</w:t>
      </w:r>
    </w:p>
    <w:p w14:paraId="46B4E47E">
      <w:pPr>
        <w:pStyle w:val="10"/>
        <w:spacing w:line="360" w:lineRule="auto"/>
        <w:ind w:left="170" w:leftChars="81" w:firstLine="489" w:firstLineChars="20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对各分项工程，从准备、实施、竣工到项目的保修阶段的每一道工序，监理所采取的进度控制措施、方法。进度控制计划与实际进度产生较大差距时，从措施的可行和效果上进行分析、评分。</w:t>
      </w:r>
    </w:p>
    <w:p w14:paraId="27F54609">
      <w:pPr>
        <w:spacing w:line="360" w:lineRule="auto"/>
        <w:ind w:left="5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9）投资控制方法是否合理、可行。</w:t>
      </w:r>
    </w:p>
    <w:p w14:paraId="7B4B86F8">
      <w:pPr>
        <w:pStyle w:val="10"/>
        <w:spacing w:line="360" w:lineRule="auto"/>
        <w:ind w:left="170" w:leftChars="81" w:firstLine="489" w:firstLineChars="20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监理所采取的投资控制措施、方法的合理性。</w:t>
      </w:r>
    </w:p>
    <w:p w14:paraId="6DD41170">
      <w:pPr>
        <w:spacing w:line="324" w:lineRule="auto"/>
        <w:ind w:left="5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10）现场安全、文明施工的管理措施是否全面。</w:t>
      </w:r>
    </w:p>
    <w:p w14:paraId="43E5465D">
      <w:pPr>
        <w:spacing w:line="324" w:lineRule="auto"/>
        <w:ind w:left="540" w:right="-649" w:rightChars="-30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11）对工程施工的难点、要点和关键部分是否阐明及监理实施意见的可行性。</w:t>
      </w:r>
    </w:p>
    <w:p w14:paraId="5EECE7F7">
      <w:pPr>
        <w:pStyle w:val="10"/>
        <w:spacing w:line="324" w:lineRule="auto"/>
        <w:ind w:left="170" w:leftChars="81" w:firstLine="489" w:firstLineChars="20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内容全面性，监理实施意见的可行性。</w:t>
      </w:r>
    </w:p>
    <w:p w14:paraId="29F43E5D">
      <w:pPr>
        <w:spacing w:line="324" w:lineRule="auto"/>
        <w:ind w:left="5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12）对设计、施工、监理的合理化建议。</w:t>
      </w:r>
    </w:p>
    <w:p w14:paraId="40A09356">
      <w:pPr>
        <w:spacing w:line="324" w:lineRule="auto"/>
        <w:ind w:left="170" w:firstLine="412" w:firstLineChars="17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3、商务部分（</w:t>
      </w:r>
      <w:r>
        <w:rPr>
          <w:rFonts w:hint="eastAsia" w:ascii="宋体" w:hAnsi="宋体" w:eastAsia="宋体" w:cs="宋体"/>
          <w:b/>
          <w:color w:val="000000"/>
          <w:sz w:val="24"/>
          <w:szCs w:val="24"/>
          <w:highlight w:val="none"/>
          <w:lang w:val="en-US" w:eastAsia="zh-CN"/>
        </w:rPr>
        <w:t>90</w:t>
      </w:r>
      <w:r>
        <w:rPr>
          <w:rFonts w:hint="eastAsia" w:ascii="宋体" w:hAnsi="宋体" w:eastAsia="宋体" w:cs="宋体"/>
          <w:b/>
          <w:color w:val="000000"/>
          <w:sz w:val="24"/>
          <w:szCs w:val="24"/>
          <w:highlight w:val="none"/>
        </w:rPr>
        <w:t>分）</w:t>
      </w:r>
    </w:p>
    <w:p w14:paraId="0A80706D">
      <w:pPr>
        <w:tabs>
          <w:tab w:val="left" w:pos="567"/>
        </w:tabs>
        <w:spacing w:line="460" w:lineRule="exact"/>
        <w:ind w:firstLine="547" w:firstLineChars="2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商务评价得分计算方法采用</w:t>
      </w:r>
      <w:r>
        <w:rPr>
          <w:rFonts w:hint="eastAsia" w:ascii="楷体_GB2312" w:hAnsi="楷体_GB2312" w:eastAsia="楷体_GB2312" w:cs="楷体_GB2312"/>
          <w:b/>
          <w:color w:val="000000"/>
          <w:sz w:val="28"/>
          <w:szCs w:val="28"/>
          <w:highlight w:val="none"/>
        </w:rPr>
        <w:t>二次平均法</w:t>
      </w:r>
      <w:r>
        <w:rPr>
          <w:rFonts w:hint="eastAsia" w:ascii="宋体" w:hAnsi="宋体" w:eastAsia="宋体" w:cs="宋体"/>
          <w:b/>
          <w:bCs/>
          <w:color w:val="000000"/>
          <w:sz w:val="24"/>
          <w:szCs w:val="24"/>
          <w:highlight w:val="none"/>
        </w:rPr>
        <w:t>计分办法。</w:t>
      </w:r>
    </w:p>
    <w:p w14:paraId="5A5D3FAB">
      <w:pPr>
        <w:tabs>
          <w:tab w:val="left" w:pos="567"/>
        </w:tabs>
        <w:spacing w:line="460" w:lineRule="exact"/>
        <w:ind w:firstLine="547" w:firstLineChars="2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1.当资格审查和技术标通过的比选单位≤7个，全部入围，取所有比选单位报价的算术平均值作为基准价，比选单位报价每高于基准价一个百分点扣2分，每低于基准价一个百分点扣1分，以此求出各比选单位的报价得分，不为整数时按直线插入法计算，得分值保留两位小数。</w:t>
      </w:r>
    </w:p>
    <w:p w14:paraId="4CFAA427">
      <w:pPr>
        <w:tabs>
          <w:tab w:val="left" w:pos="567"/>
        </w:tabs>
        <w:spacing w:line="460" w:lineRule="exact"/>
        <w:ind w:firstLine="547" w:firstLineChars="2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2.当资格审查和技术标通过的比选单位&gt;7个，去掉一个最高报价和一个最低报价，随机抽取剩余1/2比选单位的报价算术平均值作为基准价，比选单位报价每高于基准价一个百分点扣1分，每低于基准价一个百分点扣0.5分，以此求出各比选单位的报价得分，不为整数时按直线插入法计算，得分值保留两位小数。</w:t>
      </w:r>
    </w:p>
    <w:p w14:paraId="676D7C1C">
      <w:pPr>
        <w:tabs>
          <w:tab w:val="left" w:pos="567"/>
        </w:tabs>
        <w:spacing w:line="460" w:lineRule="exact"/>
        <w:ind w:firstLine="547" w:firstLineChars="2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3.总分最高的为中选单位，如果总分并列第一的以抽签方式决定中选单位，以中选单位报价确定为项目合同价。</w:t>
      </w:r>
    </w:p>
    <w:p w14:paraId="41C7B552">
      <w:pPr>
        <w:tabs>
          <w:tab w:val="left" w:pos="567"/>
        </w:tabs>
        <w:spacing w:line="460" w:lineRule="exact"/>
        <w:ind w:firstLine="547" w:firstLineChars="2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以总分最高者为第一候选人，依次类推。如总分数相同者，则以抽签方式决定候选人的排名。</w:t>
      </w:r>
    </w:p>
    <w:p w14:paraId="7EBC3D2F">
      <w:pPr>
        <w:tabs>
          <w:tab w:val="left" w:pos="720"/>
        </w:tabs>
        <w:spacing w:line="324" w:lineRule="auto"/>
        <w:ind w:left="540"/>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五、中选人的确定</w:t>
      </w:r>
    </w:p>
    <w:p w14:paraId="69047175">
      <w:pPr>
        <w:spacing w:line="324"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评审小组完成比选规则后，应当向建设单位提出书面比选规则报告，阐明评审小组对各比选响应文件的评审和比较意见，并按照得分排列顺序，得分最高的参选人为该项目的中选人，中选合同价为中选人的参选报价。</w:t>
      </w:r>
    </w:p>
    <w:p w14:paraId="0EFAA070">
      <w:pPr>
        <w:spacing w:line="324"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中选人确定后，建设单位应将中选结果报送建设工程招标投标管理机构备案后向中选人发出中选通知书并告知未中选人。</w:t>
      </w:r>
    </w:p>
    <w:p w14:paraId="46DDDAF2">
      <w:pPr>
        <w:adjustRightInd w:val="0"/>
        <w:snapToGrid w:val="0"/>
        <w:spacing w:line="336" w:lineRule="auto"/>
        <w:ind w:firstLine="482" w:firstLineChars="200"/>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六、其他</w:t>
      </w:r>
    </w:p>
    <w:p w14:paraId="0A15147C">
      <w:pPr>
        <w:adjustRightInd w:val="0"/>
        <w:snapToGrid w:val="0"/>
        <w:spacing w:line="336" w:lineRule="auto"/>
        <w:ind w:firstLine="482" w:firstLineChars="200"/>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比选规则结果将在发布项目比选公告的同一网站上公示3日，并且同时公示拟中选人在该参选项目中所提供的获得过的奖项与业绩，一经查实拟中选人在该参选项目中所提供的获得过的奖项与业绩与实际不符，将作取消中选资格处理，按不良行为管理办法予以公示，并依照相关文件予以处罚；</w:t>
      </w:r>
      <w:r>
        <w:rPr>
          <w:rFonts w:hint="eastAsia" w:ascii="宋体" w:hAnsi="宋体" w:eastAsia="宋体" w:cs="宋体"/>
          <w:color w:val="000000"/>
          <w:sz w:val="24"/>
          <w:szCs w:val="24"/>
          <w:highlight w:val="none"/>
        </w:rPr>
        <w:t>参选人如发现权益受到侵害，可以参照《中华人民共和国招标投标法实施条例》的规定提出异议或投诉；就比选文件、比选过程、比选规则结果投诉的，应先向建设单位提出异议。</w:t>
      </w:r>
    </w:p>
    <w:p w14:paraId="7AE55960">
      <w:pPr>
        <w:spacing w:line="324" w:lineRule="auto"/>
        <w:ind w:firstLine="480" w:firstLineChars="200"/>
        <w:rPr>
          <w:rFonts w:hint="eastAsia" w:ascii="宋体" w:hAnsi="宋体" w:eastAsia="宋体" w:cs="宋体"/>
          <w:sz w:val="24"/>
          <w:highlight w:val="none"/>
        </w:rPr>
      </w:pPr>
      <w:r>
        <w:rPr>
          <w:rFonts w:hint="eastAsia" w:ascii="宋体" w:hAnsi="宋体" w:eastAsia="宋体" w:cs="宋体"/>
          <w:color w:val="000000"/>
          <w:sz w:val="24"/>
          <w:szCs w:val="24"/>
          <w:highlight w:val="none"/>
        </w:rPr>
        <w:t>中选人的确定符合法律法规及《浙江省人民政府关于进一步加强工程建设项目招标投标领域依法治理的意见》（浙政发【2021】5号）的规定。评审小组（小组）必须核实所推荐的中选候选人是否被列入各级信用平台“黑名单”且在公示期内或被列入</w:t>
      </w:r>
      <w:r>
        <w:rPr>
          <w:rFonts w:hint="eastAsia" w:ascii="宋体" w:hAnsi="宋体" w:eastAsia="宋体" w:cs="宋体"/>
          <w:color w:val="000000"/>
          <w:sz w:val="24"/>
          <w:szCs w:val="24"/>
          <w:highlight w:val="none"/>
          <w:lang w:eastAsia="zh-CN"/>
        </w:rPr>
        <w:t>其他</w:t>
      </w:r>
      <w:r>
        <w:rPr>
          <w:rFonts w:hint="eastAsia" w:ascii="宋体" w:hAnsi="宋体" w:eastAsia="宋体" w:cs="宋体"/>
          <w:color w:val="000000"/>
          <w:sz w:val="24"/>
          <w:szCs w:val="24"/>
          <w:highlight w:val="none"/>
        </w:rPr>
        <w:t>失信行为且在公示期内的，对被列入以上情形的参选人依法取消中选候选人资格。</w:t>
      </w:r>
    </w:p>
    <w:p w14:paraId="3240DBD4">
      <w:pPr>
        <w:pStyle w:val="58"/>
        <w:rPr>
          <w:rFonts w:hint="eastAsia" w:ascii="宋体" w:hAnsi="宋体" w:eastAsia="宋体" w:cs="宋体"/>
          <w:color w:val="000000"/>
          <w:sz w:val="24"/>
          <w:highlight w:val="none"/>
        </w:rPr>
      </w:pPr>
    </w:p>
    <w:p w14:paraId="35377F0D">
      <w:pPr>
        <w:shd w:val="clear" w:color="auto" w:fill="auto"/>
        <w:rPr>
          <w:rFonts w:hint="eastAsia" w:hAnsi="宋体" w:cs="宋体"/>
          <w:b/>
          <w:color w:val="auto"/>
          <w:spacing w:val="-60"/>
          <w:kern w:val="10"/>
          <w:position w:val="-10"/>
          <w:sz w:val="48"/>
          <w:szCs w:val="48"/>
          <w:highlight w:val="none"/>
        </w:rPr>
      </w:pPr>
      <w:r>
        <w:rPr>
          <w:rFonts w:hint="eastAsia" w:hAnsi="宋体" w:cs="宋体"/>
          <w:b/>
          <w:color w:val="auto"/>
          <w:spacing w:val="-60"/>
          <w:kern w:val="10"/>
          <w:position w:val="-10"/>
          <w:sz w:val="48"/>
          <w:szCs w:val="48"/>
          <w:highlight w:val="none"/>
        </w:rPr>
        <w:pict>
          <v:shape id="_x0000_i1025" o:spt="136" type="#_x0000_t136" style="height:66.75pt;width:414pt;" fillcolor="#FF0000" filled="t" stroked="t" coordsize="21600,21600">
            <v:path/>
            <v:fill on="t" focussize="0,0"/>
            <v:stroke color="#FF0000"/>
            <v:imagedata o:title=""/>
            <o:lock v:ext="edit" aspectratio="f"/>
            <v:textpath on="t" fitshape="t" fitpath="t" trim="t" xscale="f" string="建德市公共资源交易管理委员会办公室文件" style="font-family:新宋体;font-size:32pt;v-same-letter-heights:t;v-text-align:center;v-text-spacing:58985f;"/>
            <w10:wrap type="none"/>
            <w10:anchorlock/>
          </v:shape>
        </w:pict>
      </w:r>
    </w:p>
    <w:p w14:paraId="72E3A6AB">
      <w:pPr>
        <w:shd w:val="clear" w:color="auto" w:fill="auto"/>
        <w:spacing w:line="400" w:lineRule="exact"/>
        <w:jc w:val="center"/>
        <w:rPr>
          <w:rFonts w:hint="eastAsia" w:hAnsi="宋体" w:cs="宋体"/>
          <w:color w:val="auto"/>
          <w:sz w:val="32"/>
          <w:szCs w:val="32"/>
          <w:highlight w:val="none"/>
        </w:rPr>
      </w:pPr>
    </w:p>
    <w:p w14:paraId="5783C4C1">
      <w:pPr>
        <w:shd w:val="clear" w:color="auto" w:fill="auto"/>
        <w:spacing w:line="400" w:lineRule="exact"/>
        <w:jc w:val="center"/>
        <w:rPr>
          <w:rFonts w:hint="eastAsia" w:hAnsi="宋体" w:cs="宋体"/>
          <w:color w:val="auto"/>
          <w:sz w:val="32"/>
          <w:szCs w:val="32"/>
          <w:highlight w:val="none"/>
        </w:rPr>
      </w:pPr>
    </w:p>
    <w:p w14:paraId="132B8419">
      <w:pPr>
        <w:shd w:val="clear" w:color="auto" w:fill="auto"/>
        <w:spacing w:line="400" w:lineRule="exact"/>
        <w:jc w:val="center"/>
        <w:rPr>
          <w:rFonts w:hint="eastAsia" w:hAnsi="宋体" w:cs="宋体"/>
          <w:color w:val="auto"/>
          <w:sz w:val="32"/>
          <w:szCs w:val="32"/>
          <w:highlight w:val="none"/>
        </w:rPr>
      </w:pPr>
      <w:r>
        <w:rPr>
          <w:rFonts w:hint="eastAsia" w:hAnsi="宋体" w:cs="宋体"/>
          <w:color w:val="auto"/>
          <w:sz w:val="32"/>
          <w:szCs w:val="32"/>
          <w:highlight w:val="none"/>
        </w:rPr>
        <w:t>建交管办〔2024〕5号</w:t>
      </w:r>
    </w:p>
    <w:p w14:paraId="2DEC0971">
      <w:pPr>
        <w:shd w:val="clear" w:color="auto" w:fill="auto"/>
        <w:spacing w:line="400" w:lineRule="exact"/>
        <w:jc w:val="center"/>
        <w:rPr>
          <w:rFonts w:hint="eastAsia" w:hAnsi="宋体" w:cs="宋体"/>
          <w:b/>
          <w:color w:val="auto"/>
          <w:sz w:val="44"/>
          <w:szCs w:val="44"/>
          <w:highlight w:val="none"/>
        </w:rPr>
      </w:pPr>
      <w:r>
        <w:rPr>
          <w:rFonts w:hint="eastAsia" w:hAnsi="宋体" w:cs="宋体"/>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-62865</wp:posOffset>
                </wp:positionH>
                <wp:positionV relativeFrom="paragraph">
                  <wp:posOffset>221615</wp:posOffset>
                </wp:positionV>
                <wp:extent cx="5400040" cy="0"/>
                <wp:effectExtent l="0" t="12700" r="10160" b="15875"/>
                <wp:wrapNone/>
                <wp:docPr id="3" name="直接连接符 3"/>
                <wp:cNvGraphicFramePr/>
                <a:graphic xmlns:a="http://schemas.openxmlformats.org/drawingml/2006/main">
                  <a:graphicData uri="http://schemas.microsoft.com/office/word/2010/wordprocessingShape">
                    <wps:wsp>
                      <wps:cNvCnPr/>
                      <wps:spPr>
                        <a:xfrm flipV="1">
                          <a:off x="0" y="0"/>
                          <a:ext cx="5486400" cy="0"/>
                        </a:xfrm>
                        <a:prstGeom prst="line">
                          <a:avLst/>
                        </a:prstGeom>
                        <a:ln w="25400" cap="flat" cmpd="sng">
                          <a:solidFill>
                            <a:srgbClr val="FF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flip:y;margin-left:-4.95pt;margin-top:17.45pt;height:0pt;width:425.2pt;z-index:251659264;mso-width-relative:page;mso-height-relative:page;" filled="f" stroked="t" coordsize="21600,21600" o:gfxdata="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IBhsmdQAAAAIAQAADwAAAAAAAAABACAAAAAiAAAAZHJzL2Rvd25y&#10;ZXYueG1sUEsBAhQAFAAAAAgAh07iQPJ2Tq0CAgAA/QMAAA4AAAAAAAAAAQAgAAAAIwEAAGRycy9l&#10;Mm9Eb2MueG1sUEsFBgAAAAAGAAYAWQEAAJcFAAAAAA==&#10;">
                <v:fill on="f" focussize="0,0"/>
                <v:stroke weight="2pt" color="#FF0000" joinstyle="round"/>
                <v:imagedata o:title=""/>
                <o:lock v:ext="edit" aspectratio="f"/>
              </v:line>
            </w:pict>
          </mc:Fallback>
        </mc:AlternateContent>
      </w:r>
    </w:p>
    <w:p w14:paraId="5CBF0489">
      <w:pPr>
        <w:shd w:val="clear" w:color="auto" w:fill="auto"/>
        <w:spacing w:line="600" w:lineRule="exact"/>
        <w:jc w:val="center"/>
        <w:rPr>
          <w:rFonts w:hint="eastAsia" w:hAnsi="宋体" w:cs="宋体"/>
          <w:color w:val="auto"/>
          <w:sz w:val="44"/>
          <w:szCs w:val="44"/>
          <w:highlight w:val="none"/>
        </w:rPr>
      </w:pPr>
    </w:p>
    <w:p w14:paraId="1CD8F661">
      <w:pPr>
        <w:shd w:val="clear" w:color="auto" w:fill="auto"/>
        <w:spacing w:line="600" w:lineRule="exact"/>
        <w:rPr>
          <w:rFonts w:hint="eastAsia" w:hAnsi="宋体" w:cs="宋体"/>
          <w:color w:val="auto"/>
          <w:sz w:val="44"/>
          <w:szCs w:val="44"/>
          <w:highlight w:val="none"/>
        </w:rPr>
      </w:pPr>
    </w:p>
    <w:p w14:paraId="5C6433DE">
      <w:pPr>
        <w:shd w:val="clear" w:color="auto" w:fill="auto"/>
        <w:spacing w:line="600" w:lineRule="exact"/>
        <w:jc w:val="center"/>
        <w:rPr>
          <w:rFonts w:hint="eastAsia" w:hAnsi="宋体" w:cs="宋体"/>
          <w:color w:val="auto"/>
          <w:sz w:val="44"/>
          <w:szCs w:val="44"/>
          <w:highlight w:val="none"/>
        </w:rPr>
      </w:pPr>
      <w:r>
        <w:rPr>
          <w:rFonts w:hint="eastAsia" w:hAnsi="宋体" w:cs="宋体"/>
          <w:color w:val="auto"/>
          <w:sz w:val="44"/>
          <w:szCs w:val="44"/>
          <w:highlight w:val="none"/>
        </w:rPr>
        <w:t>关于印发《建德市限额以下公共资源交易项目择优比选办法》的通知</w:t>
      </w:r>
    </w:p>
    <w:p w14:paraId="1EEEA818">
      <w:pPr>
        <w:shd w:val="clear" w:color="auto" w:fill="auto"/>
        <w:spacing w:line="600" w:lineRule="exact"/>
        <w:rPr>
          <w:rFonts w:hint="eastAsia" w:hAnsi="宋体" w:cs="宋体"/>
          <w:color w:val="auto"/>
          <w:kern w:val="0"/>
          <w:sz w:val="32"/>
          <w:szCs w:val="32"/>
          <w:highlight w:val="none"/>
        </w:rPr>
      </w:pPr>
    </w:p>
    <w:p w14:paraId="45DB8814">
      <w:pPr>
        <w:shd w:val="clear" w:color="auto" w:fill="auto"/>
        <w:spacing w:line="600" w:lineRule="exact"/>
        <w:rPr>
          <w:rFonts w:hint="eastAsia" w:hAnsi="宋体" w:cs="宋体"/>
          <w:color w:val="auto"/>
          <w:sz w:val="32"/>
          <w:szCs w:val="32"/>
          <w:highlight w:val="none"/>
        </w:rPr>
      </w:pPr>
      <w:r>
        <w:rPr>
          <w:rFonts w:hint="eastAsia" w:hAnsi="宋体" w:cs="宋体"/>
          <w:color w:val="auto"/>
          <w:sz w:val="32"/>
          <w:szCs w:val="32"/>
          <w:highlight w:val="none"/>
        </w:rPr>
        <w:t>各镇、乡人民政府，各街道办事处，市政府各部门、单位：</w:t>
      </w:r>
    </w:p>
    <w:p w14:paraId="12B614F9">
      <w:pPr>
        <w:shd w:val="clear" w:color="auto" w:fill="auto"/>
        <w:spacing w:line="600" w:lineRule="exact"/>
        <w:ind w:firstLine="640" w:firstLineChars="200"/>
        <w:rPr>
          <w:rFonts w:hint="eastAsia" w:hAnsi="宋体" w:cs="宋体"/>
          <w:color w:val="auto"/>
          <w:sz w:val="32"/>
          <w:szCs w:val="32"/>
          <w:highlight w:val="none"/>
        </w:rPr>
      </w:pPr>
      <w:r>
        <w:rPr>
          <w:rFonts w:hint="eastAsia" w:hAnsi="宋体" w:cs="宋体"/>
          <w:color w:val="auto"/>
          <w:sz w:val="32"/>
          <w:szCs w:val="32"/>
          <w:highlight w:val="none"/>
        </w:rPr>
        <w:t>《建德市限额以下公共资源交易项目择优比选办法》已经</w:t>
      </w:r>
      <w:r>
        <w:rPr>
          <w:rFonts w:hint="eastAsia" w:hAnsi="宋体" w:cs="宋体"/>
          <w:color w:val="auto"/>
          <w:spacing w:val="-9"/>
          <w:sz w:val="32"/>
          <w:szCs w:val="32"/>
          <w:highlight w:val="none"/>
        </w:rPr>
        <w:t>十七届政府第五十三次常务会议研究同意</w:t>
      </w:r>
      <w:r>
        <w:rPr>
          <w:rFonts w:hint="eastAsia" w:hAnsi="宋体" w:cs="宋体"/>
          <w:color w:val="auto"/>
          <w:sz w:val="32"/>
          <w:szCs w:val="32"/>
          <w:highlight w:val="none"/>
        </w:rPr>
        <w:t>，现印发给你们，请认真贯彻执行。</w:t>
      </w:r>
    </w:p>
    <w:p w14:paraId="673066D7">
      <w:pPr>
        <w:shd w:val="clear" w:color="auto" w:fill="auto"/>
        <w:spacing w:line="600" w:lineRule="exact"/>
        <w:rPr>
          <w:rFonts w:hint="eastAsia" w:hAnsi="宋体" w:cs="宋体"/>
          <w:color w:val="auto"/>
          <w:sz w:val="32"/>
          <w:szCs w:val="32"/>
          <w:highlight w:val="none"/>
        </w:rPr>
      </w:pPr>
    </w:p>
    <w:p w14:paraId="3973040A">
      <w:pPr>
        <w:shd w:val="clear" w:color="auto" w:fill="auto"/>
        <w:spacing w:line="600" w:lineRule="exact"/>
        <w:rPr>
          <w:rFonts w:hint="eastAsia" w:hAnsi="宋体" w:cs="宋体"/>
          <w:color w:val="auto"/>
          <w:sz w:val="32"/>
          <w:szCs w:val="32"/>
          <w:highlight w:val="none"/>
        </w:rPr>
      </w:pPr>
    </w:p>
    <w:p w14:paraId="27D841DA">
      <w:pPr>
        <w:shd w:val="clear" w:color="auto" w:fill="auto"/>
        <w:spacing w:line="600" w:lineRule="exact"/>
        <w:rPr>
          <w:rFonts w:hint="eastAsia" w:hAnsi="宋体" w:cs="宋体"/>
          <w:color w:val="auto"/>
          <w:sz w:val="32"/>
          <w:szCs w:val="32"/>
          <w:highlight w:val="none"/>
        </w:rPr>
      </w:pPr>
    </w:p>
    <w:p w14:paraId="6D3D6EF3">
      <w:pPr>
        <w:shd w:val="clear" w:color="auto" w:fill="auto"/>
        <w:spacing w:line="600" w:lineRule="exact"/>
        <w:ind w:firstLine="640" w:firstLineChars="200"/>
        <w:rPr>
          <w:rFonts w:hint="eastAsia" w:hAnsi="宋体" w:cs="宋体"/>
          <w:color w:val="auto"/>
          <w:kern w:val="0"/>
          <w:sz w:val="32"/>
          <w:szCs w:val="32"/>
          <w:highlight w:val="none"/>
        </w:rPr>
      </w:pPr>
    </w:p>
    <w:p w14:paraId="775E0C84">
      <w:pPr>
        <w:shd w:val="clear" w:color="auto" w:fill="auto"/>
        <w:tabs>
          <w:tab w:val="left" w:pos="0"/>
          <w:tab w:val="left" w:pos="720"/>
          <w:tab w:val="left" w:pos="1440"/>
          <w:tab w:val="left" w:pos="2160"/>
          <w:tab w:val="left" w:pos="2880"/>
          <w:tab w:val="left" w:pos="3600"/>
          <w:tab w:val="left" w:pos="4320"/>
        </w:tabs>
        <w:autoSpaceDE w:val="0"/>
        <w:autoSpaceDN w:val="0"/>
        <w:adjustRightInd w:val="0"/>
        <w:spacing w:line="600" w:lineRule="exact"/>
        <w:jc w:val="right"/>
        <w:rPr>
          <w:rFonts w:hint="eastAsia" w:hAnsi="宋体" w:cs="宋体"/>
          <w:color w:val="auto"/>
          <w:sz w:val="32"/>
          <w:highlight w:val="none"/>
        </w:rPr>
      </w:pPr>
      <w:r>
        <w:rPr>
          <w:rFonts w:hint="eastAsia" w:hAnsi="宋体" w:cs="宋体"/>
          <w:color w:val="auto"/>
          <w:kern w:val="0"/>
          <w:sz w:val="32"/>
          <w:szCs w:val="32"/>
          <w:highlight w:val="none"/>
        </w:rPr>
        <w:t>建德市公共资源交易管理委员会办公室</w:t>
      </w:r>
    </w:p>
    <w:p w14:paraId="51BB7DD3">
      <w:pPr>
        <w:shd w:val="clear" w:color="auto" w:fill="auto"/>
        <w:tabs>
          <w:tab w:val="left" w:pos="0"/>
          <w:tab w:val="left" w:pos="720"/>
          <w:tab w:val="left" w:pos="1440"/>
          <w:tab w:val="left" w:pos="2160"/>
          <w:tab w:val="left" w:pos="2880"/>
          <w:tab w:val="left" w:pos="3600"/>
          <w:tab w:val="left" w:pos="4320"/>
        </w:tabs>
        <w:autoSpaceDE w:val="0"/>
        <w:autoSpaceDN w:val="0"/>
        <w:adjustRightInd w:val="0"/>
        <w:spacing w:line="600" w:lineRule="exact"/>
        <w:ind w:firstLine="660"/>
        <w:jc w:val="center"/>
        <w:rPr>
          <w:rFonts w:hint="eastAsia" w:hAnsi="宋体" w:cs="宋体"/>
          <w:color w:val="auto"/>
          <w:sz w:val="32"/>
          <w:highlight w:val="none"/>
        </w:rPr>
        <w:sectPr>
          <w:footerReference r:id="rId8" w:type="default"/>
          <w:pgSz w:w="11906" w:h="16838"/>
          <w:pgMar w:top="1440" w:right="1800" w:bottom="1440" w:left="1800" w:header="851" w:footer="992" w:gutter="0"/>
          <w:pgNumType w:fmt="decimal" w:start="1"/>
          <w:cols w:space="720" w:num="1"/>
          <w:docGrid w:type="lines" w:linePitch="312" w:charSpace="0"/>
        </w:sectPr>
      </w:pPr>
      <w:r>
        <w:rPr>
          <w:rFonts w:hint="eastAsia" w:hAnsi="宋体" w:cs="宋体"/>
          <w:color w:val="auto"/>
          <w:sz w:val="32"/>
          <w:highlight w:val="none"/>
        </w:rPr>
        <w:t xml:space="preserve">                 2024年9月13日</w:t>
      </w:r>
    </w:p>
    <w:p w14:paraId="58AC9CCD">
      <w:pPr>
        <w:shd w:val="clear" w:color="auto" w:fill="auto"/>
        <w:spacing w:line="540" w:lineRule="exact"/>
        <w:jc w:val="center"/>
        <w:rPr>
          <w:rFonts w:hint="eastAsia" w:hAnsi="宋体" w:cs="宋体"/>
          <w:color w:val="auto"/>
          <w:sz w:val="32"/>
          <w:szCs w:val="32"/>
          <w:highlight w:val="none"/>
        </w:rPr>
      </w:pPr>
      <w:r>
        <w:rPr>
          <w:rFonts w:hint="eastAsia" w:hAnsi="宋体" w:cs="宋体"/>
          <w:color w:val="auto"/>
          <w:sz w:val="32"/>
          <w:szCs w:val="32"/>
          <w:highlight w:val="none"/>
        </w:rPr>
        <w:t>建德市限额以下公共资源交易项目择优比选办法</w:t>
      </w:r>
    </w:p>
    <w:p w14:paraId="7858FC8B">
      <w:pPr>
        <w:shd w:val="clear" w:color="auto" w:fill="auto"/>
        <w:spacing w:line="540" w:lineRule="exact"/>
        <w:rPr>
          <w:rFonts w:hint="eastAsia" w:hAnsi="宋体" w:cs="宋体"/>
          <w:color w:val="auto"/>
          <w:szCs w:val="28"/>
          <w:highlight w:val="none"/>
        </w:rPr>
      </w:pPr>
    </w:p>
    <w:p w14:paraId="360D3C72">
      <w:pPr>
        <w:shd w:val="clear" w:color="auto" w:fill="auto"/>
        <w:spacing w:line="540" w:lineRule="exact"/>
        <w:jc w:val="center"/>
        <w:rPr>
          <w:rFonts w:hint="eastAsia" w:hAnsi="宋体" w:cs="宋体"/>
          <w:color w:val="auto"/>
          <w:sz w:val="24"/>
          <w:szCs w:val="24"/>
          <w:highlight w:val="none"/>
        </w:rPr>
      </w:pPr>
      <w:r>
        <w:rPr>
          <w:rFonts w:hint="eastAsia" w:hAnsi="宋体" w:cs="宋体"/>
          <w:color w:val="auto"/>
          <w:sz w:val="28"/>
          <w:szCs w:val="28"/>
          <w:highlight w:val="none"/>
        </w:rPr>
        <w:t>第一章  总则</w:t>
      </w:r>
    </w:p>
    <w:p w14:paraId="5AEA586B">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第一条</w:t>
      </w:r>
      <w:r>
        <w:rPr>
          <w:rFonts w:hint="eastAsia" w:hAnsi="宋体" w:cs="宋体"/>
          <w:color w:val="auto"/>
          <w:sz w:val="24"/>
          <w:szCs w:val="24"/>
          <w:highlight w:val="none"/>
        </w:rPr>
        <w:t xml:space="preserve">  为进一步规范全市限额以下公共资源交易项目管理，健全公开、公平、公正、诚实、信用的择优比选机制，根据《中华人民共和国招标投标法》及其实施条例、《杭州市限额以下（小额）公共资源交易指引（试行）》等相关法律法规和文件规定，结合我市实际，制定本办法。</w:t>
      </w:r>
    </w:p>
    <w:p w14:paraId="15C689B7">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第二条</w:t>
      </w:r>
      <w:r>
        <w:rPr>
          <w:rFonts w:hint="eastAsia" w:hAnsi="宋体" w:cs="宋体"/>
          <w:color w:val="auto"/>
          <w:sz w:val="24"/>
          <w:szCs w:val="24"/>
          <w:highlight w:val="none"/>
        </w:rPr>
        <w:t xml:space="preserve">  全市各部门、乡镇（街道）、管委会、国有公司、行政村（社区）等单位所有限额以下公共资源交易项目适用本办法。</w:t>
      </w:r>
    </w:p>
    <w:p w14:paraId="075D497D">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第三条</w:t>
      </w:r>
      <w:r>
        <w:rPr>
          <w:rFonts w:hint="eastAsia" w:hAnsi="宋体" w:cs="宋体"/>
          <w:color w:val="auto"/>
          <w:sz w:val="24"/>
          <w:szCs w:val="24"/>
          <w:highlight w:val="none"/>
        </w:rPr>
        <w:t xml:space="preserve">  本办法所指的限额以下公共资源交易项目是指项目资金预算额在《必须招标的工程项目规定》《浙江省政府集中采购目录及标准》等规定标准范围以外的工程、货物和服务类项目，包括全部使用国有资金，或者部分使用国有资金且该资金占控股或者主导地位的项目。国有企业生产经营性项目除外。</w:t>
      </w:r>
    </w:p>
    <w:p w14:paraId="250F2D91">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第四条</w:t>
      </w:r>
      <w:r>
        <w:rPr>
          <w:rFonts w:hint="eastAsia" w:hAnsi="宋体" w:cs="宋体"/>
          <w:color w:val="auto"/>
          <w:sz w:val="24"/>
          <w:szCs w:val="24"/>
          <w:highlight w:val="none"/>
        </w:rPr>
        <w:t xml:space="preserve">  任何单位和个人不得以任何方式规避限额以下公共资源交易项目进入杭州市公共资源交易中心建德分中心（以下简称“市交易中心”）进行择优比选。</w:t>
      </w:r>
    </w:p>
    <w:p w14:paraId="3EACA65E">
      <w:pPr>
        <w:shd w:val="clear" w:color="auto" w:fill="auto"/>
        <w:spacing w:line="54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各相关部门、乡镇（街道）、管委会和国有公司成立公共资源交易监督小组，负责本单位交易项目的监督管理。公共资源交易监督小组从项目立项至项目验收全过程发现的各类违法违纪线索应及时报给各行业监管部门，各行业监管部门将处理结果报市交管办备案。</w:t>
      </w:r>
    </w:p>
    <w:p w14:paraId="62B55D3F">
      <w:pPr>
        <w:shd w:val="clear" w:color="auto" w:fill="auto"/>
        <w:spacing w:line="54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各行业监管部门负责指导各单位处理在开评标过程中产生的相关问题。</w:t>
      </w:r>
    </w:p>
    <w:p w14:paraId="37C16FC2">
      <w:pPr>
        <w:shd w:val="clear" w:color="auto" w:fill="auto"/>
        <w:spacing w:line="540" w:lineRule="exact"/>
        <w:jc w:val="center"/>
        <w:rPr>
          <w:rFonts w:hint="eastAsia" w:hAnsi="宋体" w:cs="宋体"/>
          <w:color w:val="auto"/>
          <w:sz w:val="24"/>
          <w:szCs w:val="24"/>
          <w:highlight w:val="none"/>
        </w:rPr>
      </w:pPr>
    </w:p>
    <w:p w14:paraId="55CD4EC5">
      <w:pPr>
        <w:shd w:val="clear" w:color="auto" w:fill="auto"/>
        <w:spacing w:line="540" w:lineRule="exact"/>
        <w:jc w:val="center"/>
        <w:rPr>
          <w:rFonts w:hint="eastAsia" w:hAnsi="宋体" w:cs="宋体"/>
          <w:color w:val="auto"/>
          <w:sz w:val="24"/>
          <w:szCs w:val="24"/>
          <w:highlight w:val="none"/>
        </w:rPr>
      </w:pPr>
      <w:r>
        <w:rPr>
          <w:rFonts w:hint="eastAsia" w:hAnsi="宋体" w:cs="宋体"/>
          <w:color w:val="auto"/>
          <w:sz w:val="24"/>
          <w:szCs w:val="24"/>
          <w:highlight w:val="none"/>
        </w:rPr>
        <w:t>第二章  比选方式</w:t>
      </w:r>
    </w:p>
    <w:p w14:paraId="45698A67">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第五条</w:t>
      </w:r>
      <w:r>
        <w:rPr>
          <w:rFonts w:hint="eastAsia" w:hAnsi="宋体" w:cs="宋体"/>
          <w:color w:val="auto"/>
          <w:sz w:val="24"/>
          <w:szCs w:val="24"/>
          <w:highlight w:val="none"/>
        </w:rPr>
        <w:t xml:space="preserve">  限额以下公共资源交易项目交易方式有直接发包、平台优选、年度比选、单独比选等，其中：合同估算价100万元以上的工程施工项目，30万元（村、社区为10万元）以上的与工程建设有关的采购项目，30万元以上的勘察、设计、监理、招标代理（造价咨询）等服务项目，必须实行单独比选。</w:t>
      </w:r>
    </w:p>
    <w:p w14:paraId="50E325B1">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第六条</w:t>
      </w:r>
      <w:r>
        <w:rPr>
          <w:rFonts w:hint="eastAsia" w:hAnsi="宋体" w:cs="宋体"/>
          <w:color w:val="auto"/>
          <w:sz w:val="24"/>
          <w:szCs w:val="24"/>
          <w:highlight w:val="none"/>
        </w:rPr>
        <w:t xml:space="preserve">  合同估算价30万元以下，且技术要求不高、质量安全风险较低的零星工程施工项目可以由建设单位直接选择一家施工企业，其中，村级工程鼓励由属地乡镇（街道）优秀农村工匠承接。合同估算价30万元（村、社区为10万元）以下的与工程建设有关的重要设备、材料等货物由建设单位根据内控管理制度自行采购。</w:t>
      </w:r>
    </w:p>
    <w:p w14:paraId="5D7D8504">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第七条</w:t>
      </w:r>
      <w:r>
        <w:rPr>
          <w:rFonts w:hint="eastAsia" w:hAnsi="宋体" w:cs="宋体"/>
          <w:color w:val="auto"/>
          <w:sz w:val="24"/>
          <w:szCs w:val="24"/>
          <w:highlight w:val="none"/>
        </w:rPr>
        <w:t xml:space="preserve">  合同估算价30万元以下的勘察、设计、监理、招标代理（造价咨询）等服务项目，由建设单位通过“17选中介”平台按照相关规定择优选取。</w:t>
      </w:r>
    </w:p>
    <w:p w14:paraId="4380C2C1">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第八条</w:t>
      </w:r>
      <w:r>
        <w:rPr>
          <w:rFonts w:hint="eastAsia" w:hAnsi="宋体" w:cs="宋体"/>
          <w:color w:val="auto"/>
          <w:sz w:val="24"/>
          <w:szCs w:val="24"/>
          <w:highlight w:val="none"/>
        </w:rPr>
        <w:t xml:space="preserve">  合同估算价30万元以上、100万元以下的工程施工项目，各部门、乡镇（街道）、国有公司等独立法人单位提出申请（附件1），可以在市交易中心实行年度公开比选。年度比选的中选结果应按照总分排名确定3家以上入选单位，入选单位的具体项目分配原则上采用抽签方式。村（社区）合同估算价30万元以上、100万元以下的工程施工项目，应当从所属乡镇（街道）的年度比选入选单位中选择。</w:t>
      </w:r>
    </w:p>
    <w:p w14:paraId="065EDDF6">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第九条</w:t>
      </w:r>
      <w:r>
        <w:rPr>
          <w:rFonts w:hint="eastAsia" w:hAnsi="宋体" w:cs="宋体"/>
          <w:color w:val="auto"/>
          <w:sz w:val="24"/>
          <w:szCs w:val="24"/>
          <w:highlight w:val="none"/>
        </w:rPr>
        <w:t xml:space="preserve">  应急工程建设项目按照《建德市小型应急工程建设项目施工单位择优比选规则》执行。技术复杂、有特殊要求或者受自然环境限制，只有少量潜在比选单位可供选择或涉及国家安全、国家秘密、抢险救灾，不宜公开比选的，由建设单位填写《建德市限额以下工程建设项目非公开比选审核表》（附件2），经市政府同意后，可以进行非公开比选，具体操作可参照应急工程建设项目。</w:t>
      </w:r>
    </w:p>
    <w:p w14:paraId="04BE2A7C">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第十条</w:t>
      </w:r>
      <w:r>
        <w:rPr>
          <w:rFonts w:hint="eastAsia" w:hAnsi="宋体" w:cs="宋体"/>
          <w:color w:val="auto"/>
          <w:sz w:val="24"/>
          <w:szCs w:val="24"/>
          <w:highlight w:val="none"/>
        </w:rPr>
        <w:t xml:space="preserve">  各有关单位不得通过拆分项目规避单独比选或年度公开比选，不得违规设置妨碍全国统一大市场建设和公平竞争的内容，直接发包项目应当根据“三重一大”的原则进行集体讨论决策。年度零星工程超过10个或合同估算价累计超过100万元的，应实行年度比选或单独比选。</w:t>
      </w:r>
    </w:p>
    <w:p w14:paraId="418CE7CD">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第十一条</w:t>
      </w:r>
      <w:r>
        <w:rPr>
          <w:rFonts w:hint="eastAsia" w:hAnsi="宋体" w:cs="宋体"/>
          <w:color w:val="auto"/>
          <w:sz w:val="24"/>
          <w:szCs w:val="24"/>
          <w:highlight w:val="none"/>
        </w:rPr>
        <w:t xml:space="preserve">  本办法中涉及的工程建设项目、与工程建设相关的重要设备、材料等货物和服务的采购，建设单位如果采用采购招标方式的，参照采购相关文件执行。</w:t>
      </w:r>
    </w:p>
    <w:p w14:paraId="32F5CEAE">
      <w:pPr>
        <w:shd w:val="clear" w:color="auto" w:fill="auto"/>
        <w:spacing w:line="540" w:lineRule="exact"/>
        <w:jc w:val="center"/>
        <w:rPr>
          <w:rFonts w:hint="eastAsia" w:hAnsi="宋体" w:cs="宋体"/>
          <w:color w:val="auto"/>
          <w:sz w:val="24"/>
          <w:szCs w:val="24"/>
          <w:highlight w:val="none"/>
        </w:rPr>
      </w:pPr>
    </w:p>
    <w:p w14:paraId="585C6161">
      <w:pPr>
        <w:shd w:val="clear" w:color="auto" w:fill="auto"/>
        <w:spacing w:line="540" w:lineRule="exact"/>
        <w:jc w:val="center"/>
        <w:rPr>
          <w:rFonts w:hint="eastAsia" w:hAnsi="宋体" w:cs="宋体"/>
          <w:color w:val="auto"/>
          <w:sz w:val="28"/>
          <w:szCs w:val="28"/>
          <w:highlight w:val="none"/>
        </w:rPr>
      </w:pPr>
      <w:r>
        <w:rPr>
          <w:rFonts w:hint="eastAsia" w:hAnsi="宋体" w:cs="宋体"/>
          <w:color w:val="auto"/>
          <w:sz w:val="28"/>
          <w:szCs w:val="28"/>
          <w:highlight w:val="none"/>
        </w:rPr>
        <w:t>第三章  比选程序</w:t>
      </w:r>
    </w:p>
    <w:p w14:paraId="7FC1359A">
      <w:pPr>
        <w:shd w:val="clear" w:color="auto" w:fill="auto"/>
        <w:spacing w:line="540" w:lineRule="exact"/>
        <w:ind w:firstLine="482" w:firstLineChars="200"/>
        <w:rPr>
          <w:rFonts w:hint="eastAsia" w:hAnsi="宋体" w:cs="宋体"/>
          <w:color w:val="auto"/>
          <w:sz w:val="24"/>
          <w:szCs w:val="24"/>
          <w:highlight w:val="none"/>
          <w:shd w:val="clear" w:color="auto" w:fill="FFFFFF"/>
        </w:rPr>
      </w:pPr>
      <w:r>
        <w:rPr>
          <w:rFonts w:hint="eastAsia" w:hAnsi="宋体" w:cs="宋体"/>
          <w:b/>
          <w:bCs/>
          <w:color w:val="auto"/>
          <w:sz w:val="24"/>
          <w:szCs w:val="24"/>
          <w:highlight w:val="none"/>
        </w:rPr>
        <w:t xml:space="preserve">第十二条  </w:t>
      </w:r>
      <w:r>
        <w:rPr>
          <w:rFonts w:hint="eastAsia" w:hAnsi="宋体" w:cs="宋体"/>
          <w:color w:val="auto"/>
          <w:sz w:val="24"/>
          <w:szCs w:val="24"/>
          <w:highlight w:val="none"/>
        </w:rPr>
        <w:t>合同估算价100万元以上的工程施工类项目，乡镇（街道）及下属国有公司、村（社区）的项目由属地乡镇（街道）通过市交易中心指定的全流程电子化系统进行线上比选，由属地乡镇（街道）公共资源交易监督小组负责全过程监督；市级相关部门及国有公司的项目由市交易中心组织进行线上比选，所属单位公共资源交易监督小组负责全过程监督。</w:t>
      </w:r>
    </w:p>
    <w:p w14:paraId="44C226A4">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第十三条</w:t>
      </w:r>
      <w:r>
        <w:rPr>
          <w:rFonts w:hint="eastAsia" w:hAnsi="宋体" w:cs="宋体"/>
          <w:color w:val="auto"/>
          <w:sz w:val="24"/>
          <w:szCs w:val="24"/>
          <w:highlight w:val="none"/>
        </w:rPr>
        <w:t xml:space="preserve">  由市交易中心组织比选的项目，建设单位应向市交易中心提交《建德市限额以下公共资源交易报批备案表》（附件1）、市财政局签发的工程建设项目预算审核备案表，或经上述单位备案的预算审核报告、立项文件，以及其他有关项目批准文件或证件。</w:t>
      </w:r>
    </w:p>
    <w:p w14:paraId="61C4E00F">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第十四条</w:t>
      </w:r>
      <w:r>
        <w:rPr>
          <w:rFonts w:hint="eastAsia" w:hAnsi="宋体" w:cs="宋体"/>
          <w:color w:val="auto"/>
          <w:sz w:val="24"/>
          <w:szCs w:val="24"/>
          <w:highlight w:val="none"/>
        </w:rPr>
        <w:t xml:space="preserve">  建设单位具有编制比选文件和组织比选能力的，可以自行办理比选事宜，也可以委托相关代理机构办理。</w:t>
      </w:r>
    </w:p>
    <w:p w14:paraId="5D66C939">
      <w:pPr>
        <w:shd w:val="clear" w:color="auto" w:fill="auto"/>
        <w:spacing w:line="54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限额以下公共资源交易项目比选公告和比选文件须在市交易中心指定的平台上发布，村级项目的比选公告还须同时在村务公开栏发布，公告时间不少于3个工作日。限额以下公共资源交易项目自比选文件发出之日起至比选单位递交比选响应文件截止之日，不得少于3个工作日。</w:t>
      </w:r>
    </w:p>
    <w:p w14:paraId="300C779B">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第十五条</w:t>
      </w:r>
      <w:r>
        <w:rPr>
          <w:rFonts w:hint="eastAsia" w:hAnsi="宋体" w:cs="宋体"/>
          <w:color w:val="auto"/>
          <w:sz w:val="24"/>
          <w:szCs w:val="24"/>
          <w:highlight w:val="none"/>
        </w:rPr>
        <w:t xml:space="preserve">  限额以下公共资源交易项目潜在比选人资格条件参照相关法律法规设置。土石方工程、土地开发整理等特殊的施工项目统一使用市政公用工程施工总承包资质。</w:t>
      </w:r>
    </w:p>
    <w:p w14:paraId="54F726C9">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第十六条</w:t>
      </w:r>
      <w:r>
        <w:rPr>
          <w:rFonts w:hint="eastAsia" w:hAnsi="宋体" w:cs="宋体"/>
          <w:color w:val="auto"/>
          <w:sz w:val="24"/>
          <w:szCs w:val="24"/>
          <w:highlight w:val="none"/>
        </w:rPr>
        <w:t xml:space="preserve">  比选单位应当在比选文件要求提交比选响应文件的截止时间前将比选文件密封送达指定地点或上传指定系统，比选响应文件必须对比选文件中的要求和条件作出实质性响应。</w:t>
      </w:r>
    </w:p>
    <w:p w14:paraId="77792D57">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第十七条</w:t>
      </w:r>
      <w:r>
        <w:rPr>
          <w:rFonts w:hint="eastAsia" w:hAnsi="宋体" w:cs="宋体"/>
          <w:color w:val="auto"/>
          <w:sz w:val="24"/>
          <w:szCs w:val="24"/>
          <w:highlight w:val="none"/>
        </w:rPr>
        <w:t xml:space="preserve">  至截止时间，参加比选单位不足3家的，建设单位应当重新比选；经两次公开发布公告，比选单位数量仍不足3家的，由建设单位填写《建德市限额以下公共资源交易项目直接发包审核表》，报市交管办备案，可以在满足比选要求和条件的前提下直接发包。</w:t>
      </w:r>
    </w:p>
    <w:p w14:paraId="36669B51">
      <w:pPr>
        <w:shd w:val="clear" w:color="auto" w:fill="auto"/>
        <w:spacing w:line="54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进入比选程序后，有效比选单位不足3家的，参评小组根据竞争情况可按本办法重新组织比选，也可继续推荐比选候选人。</w:t>
      </w:r>
    </w:p>
    <w:p w14:paraId="70460CEF">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第十八条</w:t>
      </w:r>
      <w:r>
        <w:rPr>
          <w:rFonts w:hint="eastAsia" w:hAnsi="宋体" w:cs="宋体"/>
          <w:color w:val="auto"/>
          <w:sz w:val="24"/>
          <w:szCs w:val="24"/>
          <w:highlight w:val="none"/>
        </w:rPr>
        <w:t xml:space="preserve">  比选活动根据实际需要由建设单位建立参评小组，与比选单位有利害关系的人员不得进入相关项目的参评小组，已进入应当更换，参评小组的名单应当保密。</w:t>
      </w:r>
    </w:p>
    <w:p w14:paraId="03F71C33">
      <w:pPr>
        <w:shd w:val="clear" w:color="auto" w:fill="auto"/>
        <w:spacing w:line="54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参评小组应当根据比选文件的要求认真评审，完成评审后应当向建设单位提出书面评审报告，建设单位应当接受参评小组推荐的比选结果，不得另外确定中选单位。</w:t>
      </w:r>
    </w:p>
    <w:p w14:paraId="4EEFA374">
      <w:pPr>
        <w:shd w:val="clear" w:color="auto" w:fill="auto"/>
        <w:spacing w:line="54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限额以下公共资源交易项目参评小组人员原则上应当从各行业监督部门提供的专家名单库中以不低于2:1的数量随机抽取。</w:t>
      </w:r>
    </w:p>
    <w:p w14:paraId="01CFE371">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第十九条</w:t>
      </w:r>
      <w:r>
        <w:rPr>
          <w:rFonts w:hint="eastAsia" w:hAnsi="宋体" w:cs="宋体"/>
          <w:color w:val="auto"/>
          <w:sz w:val="24"/>
          <w:szCs w:val="24"/>
          <w:highlight w:val="none"/>
        </w:rPr>
        <w:t xml:space="preserve">  建设单位应将比选结果以不小于比选公告发布的范围和方式进行公示，公示期限不少于3日（最后一日为非工作日的，顺延至下一个工作日）。公示期限内若无异议或投诉的，建设单位在3日内向中选单位发出中选通知书，并锁定项目负责人相应的执业证书。</w:t>
      </w:r>
    </w:p>
    <w:p w14:paraId="3699A3F3">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第二十条</w:t>
      </w:r>
      <w:r>
        <w:rPr>
          <w:rFonts w:hint="eastAsia" w:hAnsi="宋体" w:cs="宋体"/>
          <w:color w:val="auto"/>
          <w:sz w:val="24"/>
          <w:szCs w:val="24"/>
          <w:highlight w:val="none"/>
        </w:rPr>
        <w:t xml:space="preserve">  建设单位和中选单位应当自中选通知书发出之日起5个工作日内，按照比选文件和中选单位的响应文件内容签订合同。在5个工作日内中选单位无正当理由不签订合同的，建设单位可取消中选单位的中选资格，并报行业监督部门纳入失信名单。</w:t>
      </w:r>
    </w:p>
    <w:p w14:paraId="345915C6">
      <w:pPr>
        <w:shd w:val="clear" w:color="auto" w:fill="auto"/>
        <w:spacing w:line="54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合同签订后三个工作日内由建设单位或代理机构将合同通过全流程电子化系统备案（线下比选项目通过纸质版报市交易中心备案）。</w:t>
      </w:r>
    </w:p>
    <w:p w14:paraId="2463A8DF">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第二十一条</w:t>
      </w:r>
      <w:r>
        <w:rPr>
          <w:rFonts w:hint="eastAsia" w:hAnsi="宋体" w:cs="宋体"/>
          <w:color w:val="auto"/>
          <w:sz w:val="24"/>
          <w:szCs w:val="24"/>
          <w:highlight w:val="none"/>
        </w:rPr>
        <w:t xml:space="preserve">  限额以下公共资源交易项目全过程产生异议的由建设单位完成异议答复，异议人对答复不满意而进行投诉或举报的，由各项目所属行业监管部门负责处理，必要时可报市交管办进行综合协调。</w:t>
      </w:r>
    </w:p>
    <w:p w14:paraId="3077F60F">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第二十二条</w:t>
      </w:r>
      <w:r>
        <w:rPr>
          <w:rFonts w:hint="eastAsia" w:hAnsi="宋体" w:cs="宋体"/>
          <w:color w:val="auto"/>
          <w:sz w:val="24"/>
          <w:szCs w:val="24"/>
          <w:highlight w:val="none"/>
        </w:rPr>
        <w:t xml:space="preserve">  限额以下公共资源交易项目交易活动的档案包括：项目申请交易所递交的各类审批材料、比选公告、比选文件、中选公示、中选通知书、比选响应文件等其他材料。项目档案由建设单位收集归档，相关部门和单位根据职责权限收集资料并归档，防止因资料丢失给项目验收和后期管理带来不便。</w:t>
      </w:r>
    </w:p>
    <w:p w14:paraId="4A2F3DD1">
      <w:pPr>
        <w:shd w:val="clear" w:color="auto" w:fill="auto"/>
        <w:spacing w:line="540" w:lineRule="exact"/>
        <w:jc w:val="center"/>
        <w:rPr>
          <w:rFonts w:hint="eastAsia" w:hAnsi="宋体" w:cs="宋体"/>
          <w:color w:val="auto"/>
          <w:sz w:val="24"/>
          <w:szCs w:val="24"/>
          <w:highlight w:val="none"/>
        </w:rPr>
      </w:pPr>
    </w:p>
    <w:p w14:paraId="293D3187">
      <w:pPr>
        <w:shd w:val="clear" w:color="auto" w:fill="auto"/>
        <w:spacing w:line="540" w:lineRule="exact"/>
        <w:jc w:val="center"/>
        <w:rPr>
          <w:rFonts w:hint="eastAsia" w:hAnsi="宋体" w:cs="宋体"/>
          <w:color w:val="auto"/>
          <w:sz w:val="28"/>
          <w:szCs w:val="28"/>
          <w:highlight w:val="none"/>
        </w:rPr>
      </w:pPr>
      <w:r>
        <w:rPr>
          <w:rFonts w:hint="eastAsia" w:hAnsi="宋体" w:cs="宋体"/>
          <w:color w:val="auto"/>
          <w:sz w:val="28"/>
          <w:szCs w:val="28"/>
          <w:highlight w:val="none"/>
        </w:rPr>
        <w:t>第四章  监督管理</w:t>
      </w:r>
    </w:p>
    <w:p w14:paraId="23FB74C3">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第二十三条</w:t>
      </w:r>
      <w:r>
        <w:rPr>
          <w:rFonts w:hint="eastAsia" w:hAnsi="宋体" w:cs="宋体"/>
          <w:color w:val="auto"/>
          <w:sz w:val="24"/>
          <w:szCs w:val="24"/>
          <w:highlight w:val="none"/>
        </w:rPr>
        <w:t xml:space="preserve">  建设单位是项目管理的责任主体，应当遵循公开、公平、公正的原则，按照本办法和单位内控管理制度规范组织实施择优比选，严禁在资金未落实前启动限额以下公共资源交易项目的实施工作。</w:t>
      </w:r>
    </w:p>
    <w:p w14:paraId="2D42682E">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第二十四条</w:t>
      </w:r>
      <w:r>
        <w:rPr>
          <w:rFonts w:hint="eastAsia" w:hAnsi="宋体" w:cs="宋体"/>
          <w:color w:val="auto"/>
          <w:sz w:val="24"/>
          <w:szCs w:val="24"/>
          <w:highlight w:val="none"/>
        </w:rPr>
        <w:t xml:space="preserve">  市交管办会同发改、住建、交通、水利等行业监管部门不定期开展专项检查，指导各建设单位做好标前标后等各项工作。建设单位将直接发包项目按要求报市交管办和行业监管部门备案（村、社区项目由属地乡镇（街道）负责报送）。</w:t>
      </w:r>
    </w:p>
    <w:p w14:paraId="2135509A">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第二十五条</w:t>
      </w:r>
      <w:r>
        <w:rPr>
          <w:rFonts w:hint="eastAsia" w:hAnsi="宋体" w:cs="宋体"/>
          <w:color w:val="auto"/>
          <w:sz w:val="24"/>
          <w:szCs w:val="24"/>
          <w:highlight w:val="none"/>
        </w:rPr>
        <w:t xml:space="preserve">  行业监管部门及建设单位应强化项目合同订立、履行及变更等合同履约管理，防止“阴阳合同”“低中高结”、未按约定及时支付项目价款等行为的发生。</w:t>
      </w:r>
    </w:p>
    <w:p w14:paraId="619818DB">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第二十六条</w:t>
      </w:r>
      <w:r>
        <w:rPr>
          <w:rFonts w:hint="eastAsia" w:hAnsi="宋体" w:cs="宋体"/>
          <w:color w:val="auto"/>
          <w:sz w:val="24"/>
          <w:szCs w:val="24"/>
          <w:highlight w:val="none"/>
        </w:rPr>
        <w:t xml:space="preserve">  建设单位应加强对限额以下工程建设项目的全过程管理，发现中选单位存在违法转包或其他违法违规行为的，应当及时将相关线索报行业监管部门和市交管办。</w:t>
      </w:r>
    </w:p>
    <w:p w14:paraId="2D9182CD">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第二十七条</w:t>
      </w:r>
      <w:r>
        <w:rPr>
          <w:rFonts w:hint="eastAsia" w:hAnsi="宋体" w:cs="宋体"/>
          <w:color w:val="auto"/>
          <w:sz w:val="24"/>
          <w:szCs w:val="24"/>
          <w:highlight w:val="none"/>
        </w:rPr>
        <w:t xml:space="preserve">  各行业监管部门负责对公共资源交易活动各方主体的违法违规行为进行查处，认为情节严重的应及时移送给市纪委监委、公安等相关部门进行处理。</w:t>
      </w:r>
    </w:p>
    <w:p w14:paraId="4156A1E6">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第二十八条</w:t>
      </w:r>
      <w:r>
        <w:rPr>
          <w:rFonts w:hint="eastAsia" w:hAnsi="宋体" w:cs="宋体"/>
          <w:color w:val="auto"/>
          <w:sz w:val="24"/>
          <w:szCs w:val="24"/>
          <w:highlight w:val="none"/>
        </w:rPr>
        <w:t xml:space="preserve">  限额以下公共资源交易项目违反本办法规定的，比选结果无效，应当按照本办法重新组织比选。</w:t>
      </w:r>
    </w:p>
    <w:p w14:paraId="056EE0B1">
      <w:pPr>
        <w:shd w:val="clear" w:color="auto" w:fill="auto"/>
        <w:spacing w:line="540" w:lineRule="exact"/>
        <w:jc w:val="center"/>
        <w:rPr>
          <w:rFonts w:hint="eastAsia" w:hAnsi="宋体" w:cs="宋体"/>
          <w:color w:val="auto"/>
          <w:sz w:val="24"/>
          <w:szCs w:val="24"/>
          <w:highlight w:val="none"/>
        </w:rPr>
      </w:pPr>
    </w:p>
    <w:p w14:paraId="7FACFF07">
      <w:pPr>
        <w:shd w:val="clear" w:color="auto" w:fill="auto"/>
        <w:spacing w:line="540" w:lineRule="exact"/>
        <w:jc w:val="center"/>
        <w:rPr>
          <w:rFonts w:hint="eastAsia" w:hAnsi="宋体" w:cs="宋体"/>
          <w:color w:val="auto"/>
          <w:sz w:val="24"/>
          <w:szCs w:val="24"/>
          <w:highlight w:val="none"/>
        </w:rPr>
      </w:pPr>
      <w:r>
        <w:rPr>
          <w:rFonts w:hint="eastAsia" w:hAnsi="宋体" w:cs="宋体"/>
          <w:color w:val="auto"/>
          <w:sz w:val="28"/>
          <w:szCs w:val="28"/>
          <w:highlight w:val="none"/>
        </w:rPr>
        <w:t>第五章  附则</w:t>
      </w:r>
    </w:p>
    <w:p w14:paraId="0FF046D1">
      <w:pPr>
        <w:shd w:val="clear" w:color="auto" w:fill="auto"/>
        <w:spacing w:line="540" w:lineRule="exact"/>
        <w:ind w:firstLine="482" w:firstLineChars="200"/>
        <w:rPr>
          <w:rFonts w:hint="eastAsia" w:hAnsi="宋体" w:cs="宋体"/>
          <w:color w:val="auto"/>
          <w:sz w:val="24"/>
          <w:szCs w:val="24"/>
          <w:highlight w:val="none"/>
        </w:rPr>
      </w:pPr>
      <w:r>
        <w:rPr>
          <w:rFonts w:hint="eastAsia" w:hAnsi="宋体" w:cs="宋体"/>
          <w:b/>
          <w:bCs/>
          <w:color w:val="auto"/>
          <w:sz w:val="24"/>
          <w:szCs w:val="24"/>
          <w:highlight w:val="none"/>
        </w:rPr>
        <w:t>第二十九条</w:t>
      </w:r>
      <w:r>
        <w:rPr>
          <w:rFonts w:hint="eastAsia" w:hAnsi="宋体" w:cs="宋体"/>
          <w:color w:val="auto"/>
          <w:sz w:val="24"/>
          <w:szCs w:val="24"/>
          <w:highlight w:val="none"/>
        </w:rPr>
        <w:t xml:space="preserve">  本办法所称“以下”不含本数，“以上”含本数，货币单位“万元”指人民币。</w:t>
      </w:r>
    </w:p>
    <w:p w14:paraId="5D139A4C">
      <w:pPr>
        <w:shd w:val="clear" w:color="auto" w:fill="auto"/>
        <w:spacing w:line="540" w:lineRule="exact"/>
        <w:ind w:firstLine="482" w:firstLineChars="200"/>
        <w:rPr>
          <w:rFonts w:hint="eastAsia" w:hAnsi="宋体" w:cs="宋体"/>
          <w:color w:val="auto"/>
          <w:sz w:val="24"/>
          <w:szCs w:val="24"/>
          <w:highlight w:val="none"/>
        </w:rPr>
        <w:sectPr>
          <w:pgSz w:w="11906" w:h="16838"/>
          <w:pgMar w:top="1440" w:right="1800" w:bottom="1440" w:left="1800" w:header="851" w:footer="992" w:gutter="0"/>
          <w:pgNumType w:fmt="decimal"/>
          <w:cols w:space="720" w:num="1"/>
          <w:docGrid w:type="lines" w:linePitch="312" w:charSpace="0"/>
        </w:sectPr>
      </w:pPr>
      <w:r>
        <w:rPr>
          <w:rFonts w:hint="eastAsia" w:hAnsi="宋体" w:cs="宋体"/>
          <w:b/>
          <w:bCs/>
          <w:color w:val="auto"/>
          <w:sz w:val="24"/>
          <w:szCs w:val="24"/>
          <w:highlight w:val="none"/>
        </w:rPr>
        <w:t>第三十条</w:t>
      </w:r>
      <w:r>
        <w:rPr>
          <w:rFonts w:hint="eastAsia" w:hAnsi="宋体" w:cs="宋体"/>
          <w:color w:val="auto"/>
          <w:sz w:val="24"/>
          <w:szCs w:val="24"/>
          <w:highlight w:val="none"/>
        </w:rPr>
        <w:t xml:space="preserve">  本办法自印发之日起施行，由市公共资源交易管理委员会办公室负责解释。原规定与本办法不一致的，以本办法为准。</w:t>
      </w:r>
    </w:p>
    <w:p w14:paraId="61D12FF1">
      <w:pPr>
        <w:shd w:val="clear" w:color="auto" w:fill="auto"/>
        <w:spacing w:line="400" w:lineRule="exact"/>
        <w:jc w:val="left"/>
        <w:rPr>
          <w:rFonts w:hint="eastAsia" w:hAnsi="宋体" w:cs="宋体"/>
          <w:color w:val="auto"/>
          <w:sz w:val="28"/>
          <w:szCs w:val="28"/>
          <w:highlight w:val="none"/>
        </w:rPr>
      </w:pPr>
      <w:r>
        <w:rPr>
          <w:rFonts w:hint="eastAsia" w:hAnsi="宋体" w:cs="宋体"/>
          <w:color w:val="auto"/>
          <w:sz w:val="28"/>
          <w:szCs w:val="28"/>
          <w:highlight w:val="none"/>
        </w:rPr>
        <w:t>附件1：</w:t>
      </w:r>
    </w:p>
    <w:p w14:paraId="3EFF6D00">
      <w:pPr>
        <w:shd w:val="clear" w:color="auto" w:fill="auto"/>
        <w:spacing w:line="400" w:lineRule="exact"/>
        <w:jc w:val="left"/>
        <w:rPr>
          <w:rFonts w:hint="eastAsia" w:hAnsi="宋体" w:cs="宋体"/>
          <w:color w:val="auto"/>
          <w:sz w:val="28"/>
          <w:szCs w:val="28"/>
          <w:highlight w:val="none"/>
        </w:rPr>
      </w:pPr>
    </w:p>
    <w:p w14:paraId="0489FEB0">
      <w:pPr>
        <w:shd w:val="clear" w:color="auto" w:fill="auto"/>
        <w:spacing w:line="540" w:lineRule="exact"/>
        <w:jc w:val="center"/>
        <w:rPr>
          <w:rFonts w:hint="eastAsia" w:hAnsi="宋体" w:cs="宋体"/>
          <w:color w:val="auto"/>
          <w:sz w:val="28"/>
          <w:szCs w:val="28"/>
          <w:highlight w:val="none"/>
        </w:rPr>
      </w:pPr>
      <w:r>
        <w:rPr>
          <w:rFonts w:hint="eastAsia" w:hAnsi="宋体" w:cs="宋体"/>
          <w:color w:val="auto"/>
          <w:sz w:val="28"/>
          <w:szCs w:val="28"/>
          <w:highlight w:val="none"/>
        </w:rPr>
        <w:t>建德市限额以下公共资源交易项目报批备案表</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2840"/>
        <w:gridCol w:w="1420"/>
        <w:gridCol w:w="2842"/>
      </w:tblGrid>
      <w:tr w14:paraId="6C81B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center"/>
          </w:tcPr>
          <w:p w14:paraId="73452C12">
            <w:pPr>
              <w:shd w:val="clear" w:color="auto" w:fill="auto"/>
              <w:spacing w:line="540" w:lineRule="exact"/>
              <w:jc w:val="center"/>
              <w:rPr>
                <w:rFonts w:hint="eastAsia" w:hAnsi="宋体" w:cs="宋体"/>
                <w:color w:val="auto"/>
                <w:szCs w:val="28"/>
                <w:highlight w:val="none"/>
              </w:rPr>
            </w:pPr>
            <w:r>
              <w:rPr>
                <w:rFonts w:hint="eastAsia" w:hAnsi="宋体" w:cs="宋体"/>
                <w:color w:val="auto"/>
                <w:szCs w:val="28"/>
                <w:highlight w:val="none"/>
              </w:rPr>
              <w:t>建设单位</w:t>
            </w:r>
          </w:p>
        </w:tc>
        <w:tc>
          <w:tcPr>
            <w:tcW w:w="7102" w:type="dxa"/>
            <w:gridSpan w:val="3"/>
            <w:noWrap w:val="0"/>
            <w:vAlign w:val="center"/>
          </w:tcPr>
          <w:p w14:paraId="1B664E75">
            <w:pPr>
              <w:shd w:val="clear" w:color="auto" w:fill="auto"/>
              <w:spacing w:line="540" w:lineRule="exact"/>
              <w:jc w:val="center"/>
              <w:rPr>
                <w:rFonts w:hint="eastAsia" w:hAnsi="宋体" w:cs="宋体"/>
                <w:color w:val="auto"/>
                <w:szCs w:val="28"/>
                <w:highlight w:val="none"/>
              </w:rPr>
            </w:pPr>
          </w:p>
        </w:tc>
      </w:tr>
      <w:tr w14:paraId="1CF86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center"/>
          </w:tcPr>
          <w:p w14:paraId="1FB61329">
            <w:pPr>
              <w:shd w:val="clear" w:color="auto" w:fill="auto"/>
              <w:spacing w:line="540" w:lineRule="exact"/>
              <w:jc w:val="center"/>
              <w:rPr>
                <w:rFonts w:hint="eastAsia" w:hAnsi="宋体" w:cs="宋体"/>
                <w:color w:val="auto"/>
                <w:szCs w:val="28"/>
                <w:highlight w:val="none"/>
              </w:rPr>
            </w:pPr>
            <w:r>
              <w:rPr>
                <w:rFonts w:hint="eastAsia" w:hAnsi="宋体" w:cs="宋体"/>
                <w:color w:val="auto"/>
                <w:szCs w:val="28"/>
                <w:highlight w:val="none"/>
              </w:rPr>
              <w:t>负责人</w:t>
            </w:r>
          </w:p>
        </w:tc>
        <w:tc>
          <w:tcPr>
            <w:tcW w:w="2840" w:type="dxa"/>
            <w:noWrap w:val="0"/>
            <w:vAlign w:val="center"/>
          </w:tcPr>
          <w:p w14:paraId="7464E837">
            <w:pPr>
              <w:shd w:val="clear" w:color="auto" w:fill="auto"/>
              <w:spacing w:line="540" w:lineRule="exact"/>
              <w:jc w:val="center"/>
              <w:rPr>
                <w:rFonts w:hint="eastAsia" w:hAnsi="宋体" w:cs="宋体"/>
                <w:color w:val="auto"/>
                <w:szCs w:val="28"/>
                <w:highlight w:val="none"/>
              </w:rPr>
            </w:pPr>
          </w:p>
        </w:tc>
        <w:tc>
          <w:tcPr>
            <w:tcW w:w="1420" w:type="dxa"/>
            <w:noWrap w:val="0"/>
            <w:vAlign w:val="center"/>
          </w:tcPr>
          <w:p w14:paraId="0C77CDDB">
            <w:pPr>
              <w:shd w:val="clear" w:color="auto" w:fill="auto"/>
              <w:spacing w:line="540" w:lineRule="exact"/>
              <w:jc w:val="center"/>
              <w:rPr>
                <w:rFonts w:hint="eastAsia" w:hAnsi="宋体" w:cs="宋体"/>
                <w:color w:val="auto"/>
                <w:szCs w:val="28"/>
                <w:highlight w:val="none"/>
              </w:rPr>
            </w:pPr>
            <w:r>
              <w:rPr>
                <w:rFonts w:hint="eastAsia" w:hAnsi="宋体" w:cs="宋体"/>
                <w:color w:val="auto"/>
                <w:szCs w:val="28"/>
                <w:highlight w:val="none"/>
              </w:rPr>
              <w:t>联系电话</w:t>
            </w:r>
          </w:p>
        </w:tc>
        <w:tc>
          <w:tcPr>
            <w:tcW w:w="2842" w:type="dxa"/>
            <w:noWrap w:val="0"/>
            <w:vAlign w:val="center"/>
          </w:tcPr>
          <w:p w14:paraId="09D34E2E">
            <w:pPr>
              <w:shd w:val="clear" w:color="auto" w:fill="auto"/>
              <w:spacing w:line="540" w:lineRule="exact"/>
              <w:jc w:val="center"/>
              <w:rPr>
                <w:rFonts w:hint="eastAsia" w:hAnsi="宋体" w:cs="宋体"/>
                <w:color w:val="auto"/>
                <w:szCs w:val="28"/>
                <w:highlight w:val="none"/>
              </w:rPr>
            </w:pPr>
          </w:p>
        </w:tc>
      </w:tr>
      <w:tr w14:paraId="2FFAA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center"/>
          </w:tcPr>
          <w:p w14:paraId="30EB1BA2">
            <w:pPr>
              <w:shd w:val="clear" w:color="auto" w:fill="auto"/>
              <w:spacing w:line="540" w:lineRule="exact"/>
              <w:jc w:val="center"/>
              <w:rPr>
                <w:rFonts w:hint="eastAsia" w:hAnsi="宋体" w:cs="宋体"/>
                <w:color w:val="auto"/>
                <w:szCs w:val="28"/>
                <w:highlight w:val="none"/>
              </w:rPr>
            </w:pPr>
            <w:r>
              <w:rPr>
                <w:rFonts w:hint="eastAsia" w:hAnsi="宋体" w:cs="宋体"/>
                <w:color w:val="auto"/>
                <w:szCs w:val="28"/>
                <w:highlight w:val="none"/>
              </w:rPr>
              <w:t>项目名称</w:t>
            </w:r>
          </w:p>
        </w:tc>
        <w:tc>
          <w:tcPr>
            <w:tcW w:w="7102" w:type="dxa"/>
            <w:gridSpan w:val="3"/>
            <w:noWrap w:val="0"/>
            <w:vAlign w:val="center"/>
          </w:tcPr>
          <w:p w14:paraId="6E094362">
            <w:pPr>
              <w:shd w:val="clear" w:color="auto" w:fill="auto"/>
              <w:spacing w:line="540" w:lineRule="exact"/>
              <w:jc w:val="center"/>
              <w:rPr>
                <w:rFonts w:hint="eastAsia" w:hAnsi="宋体" w:cs="宋体"/>
                <w:color w:val="auto"/>
                <w:szCs w:val="28"/>
                <w:highlight w:val="none"/>
              </w:rPr>
            </w:pPr>
          </w:p>
        </w:tc>
      </w:tr>
      <w:tr w14:paraId="23A30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center"/>
          </w:tcPr>
          <w:p w14:paraId="243F9A78">
            <w:pPr>
              <w:shd w:val="clear" w:color="auto" w:fill="auto"/>
              <w:spacing w:line="540" w:lineRule="exact"/>
              <w:jc w:val="center"/>
              <w:rPr>
                <w:rFonts w:hint="eastAsia" w:hAnsi="宋体" w:cs="宋体"/>
                <w:color w:val="auto"/>
                <w:szCs w:val="28"/>
                <w:highlight w:val="none"/>
              </w:rPr>
            </w:pPr>
            <w:r>
              <w:rPr>
                <w:rFonts w:hint="eastAsia" w:hAnsi="宋体" w:cs="宋体"/>
                <w:color w:val="auto"/>
                <w:szCs w:val="28"/>
                <w:highlight w:val="none"/>
              </w:rPr>
              <w:t>批准文号</w:t>
            </w:r>
          </w:p>
        </w:tc>
        <w:tc>
          <w:tcPr>
            <w:tcW w:w="7102" w:type="dxa"/>
            <w:gridSpan w:val="3"/>
            <w:noWrap w:val="0"/>
            <w:vAlign w:val="center"/>
          </w:tcPr>
          <w:p w14:paraId="35F2E9B1">
            <w:pPr>
              <w:shd w:val="clear" w:color="auto" w:fill="auto"/>
              <w:spacing w:line="540" w:lineRule="exact"/>
              <w:jc w:val="center"/>
              <w:rPr>
                <w:rFonts w:hint="eastAsia" w:hAnsi="宋体" w:cs="宋体"/>
                <w:color w:val="auto"/>
                <w:szCs w:val="28"/>
                <w:highlight w:val="none"/>
              </w:rPr>
            </w:pPr>
          </w:p>
        </w:tc>
      </w:tr>
      <w:tr w14:paraId="5DCCC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center"/>
          </w:tcPr>
          <w:p w14:paraId="1DFBD42C">
            <w:pPr>
              <w:shd w:val="clear" w:color="auto" w:fill="auto"/>
              <w:spacing w:line="540" w:lineRule="exact"/>
              <w:jc w:val="center"/>
              <w:rPr>
                <w:rFonts w:hint="eastAsia" w:hAnsi="宋体" w:cs="宋体"/>
                <w:color w:val="auto"/>
                <w:szCs w:val="28"/>
                <w:highlight w:val="none"/>
              </w:rPr>
            </w:pPr>
            <w:r>
              <w:rPr>
                <w:rFonts w:hint="eastAsia" w:hAnsi="宋体" w:cs="宋体"/>
                <w:color w:val="auto"/>
                <w:szCs w:val="28"/>
                <w:highlight w:val="none"/>
              </w:rPr>
              <w:t>项目造价</w:t>
            </w:r>
          </w:p>
        </w:tc>
        <w:tc>
          <w:tcPr>
            <w:tcW w:w="2840" w:type="dxa"/>
            <w:noWrap w:val="0"/>
            <w:vAlign w:val="center"/>
          </w:tcPr>
          <w:p w14:paraId="4A546080">
            <w:pPr>
              <w:shd w:val="clear" w:color="auto" w:fill="auto"/>
              <w:spacing w:line="540" w:lineRule="exact"/>
              <w:jc w:val="center"/>
              <w:rPr>
                <w:rFonts w:hint="eastAsia" w:hAnsi="宋体" w:cs="宋体"/>
                <w:color w:val="auto"/>
                <w:szCs w:val="28"/>
                <w:highlight w:val="none"/>
              </w:rPr>
            </w:pPr>
          </w:p>
        </w:tc>
        <w:tc>
          <w:tcPr>
            <w:tcW w:w="1420" w:type="dxa"/>
            <w:noWrap w:val="0"/>
            <w:vAlign w:val="center"/>
          </w:tcPr>
          <w:p w14:paraId="4B36987A">
            <w:pPr>
              <w:shd w:val="clear" w:color="auto" w:fill="auto"/>
              <w:spacing w:line="540" w:lineRule="exact"/>
              <w:jc w:val="center"/>
              <w:rPr>
                <w:rFonts w:hint="eastAsia" w:hAnsi="宋体" w:cs="宋体"/>
                <w:color w:val="auto"/>
                <w:szCs w:val="28"/>
                <w:highlight w:val="none"/>
              </w:rPr>
            </w:pPr>
            <w:r>
              <w:rPr>
                <w:rFonts w:hint="eastAsia" w:hAnsi="宋体" w:cs="宋体"/>
                <w:color w:val="auto"/>
                <w:szCs w:val="28"/>
                <w:highlight w:val="none"/>
              </w:rPr>
              <w:t>资金来源</w:t>
            </w:r>
          </w:p>
        </w:tc>
        <w:tc>
          <w:tcPr>
            <w:tcW w:w="2842" w:type="dxa"/>
            <w:noWrap w:val="0"/>
            <w:vAlign w:val="center"/>
          </w:tcPr>
          <w:p w14:paraId="5991B167">
            <w:pPr>
              <w:shd w:val="clear" w:color="auto" w:fill="auto"/>
              <w:spacing w:line="540" w:lineRule="exact"/>
              <w:jc w:val="center"/>
              <w:rPr>
                <w:rFonts w:hint="eastAsia" w:hAnsi="宋体" w:cs="宋体"/>
                <w:color w:val="auto"/>
                <w:szCs w:val="28"/>
                <w:highlight w:val="none"/>
              </w:rPr>
            </w:pPr>
          </w:p>
        </w:tc>
      </w:tr>
      <w:tr w14:paraId="6AC39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2" w:hRule="atLeast"/>
        </w:trPr>
        <w:tc>
          <w:tcPr>
            <w:tcW w:w="1420" w:type="dxa"/>
            <w:noWrap w:val="0"/>
            <w:vAlign w:val="center"/>
          </w:tcPr>
          <w:p w14:paraId="0ACA2E6B">
            <w:pPr>
              <w:shd w:val="clear" w:color="auto" w:fill="auto"/>
              <w:spacing w:line="540" w:lineRule="exact"/>
              <w:jc w:val="center"/>
              <w:rPr>
                <w:rFonts w:hint="eastAsia" w:hAnsi="宋体" w:cs="宋体"/>
                <w:color w:val="auto"/>
                <w:szCs w:val="28"/>
                <w:highlight w:val="none"/>
              </w:rPr>
            </w:pPr>
            <w:r>
              <w:rPr>
                <w:rFonts w:hint="eastAsia" w:hAnsi="宋体" w:cs="宋体"/>
                <w:color w:val="auto"/>
                <w:szCs w:val="28"/>
                <w:highlight w:val="none"/>
              </w:rPr>
              <w:t>建设单位意见</w:t>
            </w:r>
          </w:p>
        </w:tc>
        <w:tc>
          <w:tcPr>
            <w:tcW w:w="7102" w:type="dxa"/>
            <w:gridSpan w:val="3"/>
            <w:noWrap w:val="0"/>
            <w:vAlign w:val="center"/>
          </w:tcPr>
          <w:p w14:paraId="381437A0">
            <w:pPr>
              <w:shd w:val="clear" w:color="auto" w:fill="auto"/>
              <w:spacing w:line="540" w:lineRule="exact"/>
              <w:jc w:val="center"/>
              <w:rPr>
                <w:rFonts w:hint="eastAsia" w:hAnsi="宋体" w:cs="宋体"/>
                <w:color w:val="auto"/>
                <w:szCs w:val="28"/>
                <w:highlight w:val="none"/>
              </w:rPr>
            </w:pPr>
          </w:p>
          <w:p w14:paraId="7B58A1EF">
            <w:pPr>
              <w:shd w:val="clear" w:color="auto" w:fill="auto"/>
              <w:spacing w:line="540" w:lineRule="exact"/>
              <w:jc w:val="center"/>
              <w:rPr>
                <w:rFonts w:hint="eastAsia" w:hAnsi="宋体" w:cs="宋体"/>
                <w:color w:val="auto"/>
                <w:szCs w:val="28"/>
                <w:highlight w:val="none"/>
              </w:rPr>
            </w:pPr>
          </w:p>
          <w:p w14:paraId="7CCDFEF4">
            <w:pPr>
              <w:shd w:val="clear" w:color="auto" w:fill="auto"/>
              <w:spacing w:line="540" w:lineRule="exact"/>
              <w:jc w:val="center"/>
              <w:rPr>
                <w:rFonts w:hint="eastAsia" w:hAnsi="宋体" w:cs="宋体"/>
                <w:color w:val="auto"/>
                <w:szCs w:val="28"/>
                <w:highlight w:val="none"/>
              </w:rPr>
            </w:pPr>
          </w:p>
          <w:p w14:paraId="3483D08C">
            <w:pPr>
              <w:shd w:val="clear" w:color="auto" w:fill="auto"/>
              <w:spacing w:line="540" w:lineRule="exact"/>
              <w:jc w:val="center"/>
              <w:rPr>
                <w:rFonts w:hint="eastAsia" w:hAnsi="宋体" w:cs="宋体"/>
                <w:color w:val="auto"/>
                <w:szCs w:val="28"/>
                <w:highlight w:val="none"/>
              </w:rPr>
            </w:pPr>
            <w:r>
              <w:rPr>
                <w:rFonts w:hint="eastAsia" w:hAnsi="宋体" w:cs="宋体"/>
                <w:color w:val="auto"/>
                <w:szCs w:val="28"/>
                <w:highlight w:val="none"/>
              </w:rPr>
              <w:t xml:space="preserve">         签字：</w:t>
            </w:r>
          </w:p>
          <w:p w14:paraId="2A3DF19D">
            <w:pPr>
              <w:shd w:val="clear" w:color="auto" w:fill="auto"/>
              <w:spacing w:line="540" w:lineRule="exact"/>
              <w:jc w:val="center"/>
              <w:rPr>
                <w:rFonts w:hint="eastAsia" w:hAnsi="宋体" w:cs="宋体"/>
                <w:color w:val="auto"/>
                <w:szCs w:val="28"/>
                <w:highlight w:val="none"/>
              </w:rPr>
            </w:pPr>
            <w:r>
              <w:rPr>
                <w:rFonts w:hint="eastAsia" w:hAnsi="宋体" w:cs="宋体"/>
                <w:color w:val="auto"/>
                <w:szCs w:val="28"/>
                <w:highlight w:val="none"/>
              </w:rPr>
              <w:t xml:space="preserve">         （盖章）</w:t>
            </w:r>
          </w:p>
          <w:p w14:paraId="128D2C2A">
            <w:pPr>
              <w:shd w:val="clear" w:color="auto" w:fill="auto"/>
              <w:spacing w:line="540" w:lineRule="exact"/>
              <w:jc w:val="center"/>
              <w:rPr>
                <w:rFonts w:hint="eastAsia" w:hAnsi="宋体" w:cs="宋体"/>
                <w:color w:val="auto"/>
                <w:szCs w:val="28"/>
                <w:highlight w:val="none"/>
              </w:rPr>
            </w:pPr>
            <w:r>
              <w:rPr>
                <w:rFonts w:hint="eastAsia" w:hAnsi="宋体" w:cs="宋体"/>
                <w:color w:val="auto"/>
                <w:szCs w:val="28"/>
                <w:highlight w:val="none"/>
              </w:rPr>
              <w:t xml:space="preserve">              年   月   日</w:t>
            </w:r>
          </w:p>
        </w:tc>
      </w:tr>
      <w:tr w14:paraId="0FD98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2" w:hRule="atLeast"/>
        </w:trPr>
        <w:tc>
          <w:tcPr>
            <w:tcW w:w="1420" w:type="dxa"/>
            <w:noWrap w:val="0"/>
            <w:vAlign w:val="center"/>
          </w:tcPr>
          <w:p w14:paraId="772B5E79">
            <w:pPr>
              <w:shd w:val="clear" w:color="auto" w:fill="auto"/>
              <w:spacing w:line="540" w:lineRule="exact"/>
              <w:jc w:val="center"/>
              <w:rPr>
                <w:rFonts w:hint="eastAsia" w:hAnsi="宋体" w:cs="宋体"/>
                <w:color w:val="auto"/>
                <w:szCs w:val="28"/>
                <w:highlight w:val="none"/>
              </w:rPr>
            </w:pPr>
            <w:r>
              <w:rPr>
                <w:rFonts w:hint="eastAsia" w:hAnsi="宋体" w:cs="宋体"/>
                <w:color w:val="auto"/>
                <w:szCs w:val="28"/>
                <w:highlight w:val="none"/>
              </w:rPr>
              <w:t>公共资源交易监督小组意见</w:t>
            </w:r>
          </w:p>
        </w:tc>
        <w:tc>
          <w:tcPr>
            <w:tcW w:w="7102" w:type="dxa"/>
            <w:gridSpan w:val="3"/>
            <w:noWrap w:val="0"/>
            <w:vAlign w:val="center"/>
          </w:tcPr>
          <w:p w14:paraId="675FFFDA">
            <w:pPr>
              <w:shd w:val="clear" w:color="auto" w:fill="auto"/>
              <w:spacing w:line="540" w:lineRule="exact"/>
              <w:jc w:val="center"/>
              <w:rPr>
                <w:rFonts w:hint="eastAsia" w:hAnsi="宋体" w:cs="宋体"/>
                <w:color w:val="auto"/>
                <w:szCs w:val="28"/>
                <w:highlight w:val="none"/>
              </w:rPr>
            </w:pPr>
          </w:p>
          <w:p w14:paraId="06A0E3E2">
            <w:pPr>
              <w:shd w:val="clear" w:color="auto" w:fill="auto"/>
              <w:spacing w:line="540" w:lineRule="exact"/>
              <w:jc w:val="center"/>
              <w:rPr>
                <w:rFonts w:hint="eastAsia" w:hAnsi="宋体" w:cs="宋体"/>
                <w:color w:val="auto"/>
                <w:szCs w:val="28"/>
                <w:highlight w:val="none"/>
              </w:rPr>
            </w:pPr>
          </w:p>
          <w:p w14:paraId="18BC6BDF">
            <w:pPr>
              <w:shd w:val="clear" w:color="auto" w:fill="auto"/>
              <w:spacing w:line="540" w:lineRule="exact"/>
              <w:jc w:val="center"/>
              <w:rPr>
                <w:rFonts w:hint="eastAsia" w:hAnsi="宋体" w:cs="宋体"/>
                <w:color w:val="auto"/>
                <w:szCs w:val="28"/>
                <w:highlight w:val="none"/>
              </w:rPr>
            </w:pPr>
          </w:p>
          <w:p w14:paraId="7BFD1592">
            <w:pPr>
              <w:shd w:val="clear" w:color="auto" w:fill="auto"/>
              <w:spacing w:line="540" w:lineRule="exact"/>
              <w:jc w:val="center"/>
              <w:rPr>
                <w:rFonts w:hint="eastAsia" w:hAnsi="宋体" w:cs="宋体"/>
                <w:color w:val="auto"/>
                <w:szCs w:val="28"/>
                <w:highlight w:val="none"/>
              </w:rPr>
            </w:pPr>
          </w:p>
          <w:p w14:paraId="432DB3D3">
            <w:pPr>
              <w:shd w:val="clear" w:color="auto" w:fill="auto"/>
              <w:spacing w:line="540" w:lineRule="exact"/>
              <w:jc w:val="center"/>
              <w:rPr>
                <w:rFonts w:hint="eastAsia" w:hAnsi="宋体" w:cs="宋体"/>
                <w:color w:val="auto"/>
                <w:szCs w:val="28"/>
                <w:highlight w:val="none"/>
              </w:rPr>
            </w:pPr>
            <w:r>
              <w:rPr>
                <w:rFonts w:hint="eastAsia" w:hAnsi="宋体" w:cs="宋体"/>
                <w:color w:val="auto"/>
                <w:szCs w:val="28"/>
                <w:highlight w:val="none"/>
              </w:rPr>
              <w:t xml:space="preserve">签字：   </w:t>
            </w:r>
          </w:p>
          <w:p w14:paraId="43C83660">
            <w:pPr>
              <w:shd w:val="clear" w:color="auto" w:fill="auto"/>
              <w:spacing w:line="540" w:lineRule="exact"/>
              <w:rPr>
                <w:rFonts w:hint="eastAsia" w:hAnsi="宋体" w:cs="宋体"/>
                <w:color w:val="auto"/>
                <w:szCs w:val="28"/>
                <w:highlight w:val="none"/>
              </w:rPr>
            </w:pPr>
            <w:r>
              <w:rPr>
                <w:rFonts w:hint="eastAsia" w:hAnsi="宋体" w:cs="宋体"/>
                <w:color w:val="auto"/>
                <w:szCs w:val="28"/>
                <w:highlight w:val="none"/>
              </w:rPr>
              <w:t xml:space="preserve">                          年   月   日</w:t>
            </w:r>
          </w:p>
        </w:tc>
      </w:tr>
    </w:tbl>
    <w:p w14:paraId="6C65139E">
      <w:pPr>
        <w:shd w:val="clear" w:color="auto" w:fill="auto"/>
        <w:spacing w:line="360" w:lineRule="exact"/>
        <w:rPr>
          <w:rFonts w:hint="eastAsia" w:hAnsi="宋体" w:cs="宋体"/>
          <w:color w:val="auto"/>
          <w:sz w:val="24"/>
          <w:szCs w:val="24"/>
          <w:highlight w:val="none"/>
        </w:rPr>
      </w:pPr>
      <w:r>
        <w:rPr>
          <w:rFonts w:hint="eastAsia" w:hAnsi="宋体" w:cs="宋体"/>
          <w:color w:val="auto"/>
          <w:sz w:val="24"/>
          <w:szCs w:val="24"/>
          <w:highlight w:val="none"/>
        </w:rPr>
        <w:t>备注：</w:t>
      </w:r>
    </w:p>
    <w:p w14:paraId="6DC47BAA">
      <w:pPr>
        <w:shd w:val="clear" w:color="auto" w:fill="auto"/>
        <w:spacing w:line="360" w:lineRule="exact"/>
        <w:rPr>
          <w:rFonts w:hint="eastAsia" w:hAnsi="宋体" w:cs="宋体"/>
          <w:color w:val="auto"/>
          <w:sz w:val="24"/>
          <w:szCs w:val="24"/>
          <w:highlight w:val="none"/>
        </w:rPr>
      </w:pPr>
      <w:r>
        <w:rPr>
          <w:rFonts w:hint="eastAsia" w:hAnsi="宋体" w:cs="宋体"/>
          <w:color w:val="auto"/>
          <w:sz w:val="24"/>
          <w:szCs w:val="24"/>
          <w:highlight w:val="none"/>
        </w:rPr>
        <w:t>1.建设单位意见栏应包括拟采用的发包方式（单独比选、年度比选、直接发包等）。</w:t>
      </w:r>
    </w:p>
    <w:p w14:paraId="620DEC73">
      <w:pPr>
        <w:shd w:val="clear" w:color="auto" w:fill="auto"/>
        <w:spacing w:line="360" w:lineRule="exact"/>
        <w:rPr>
          <w:rFonts w:hint="eastAsia" w:hAnsi="宋体" w:cs="宋体"/>
          <w:color w:val="auto"/>
          <w:sz w:val="24"/>
          <w:szCs w:val="24"/>
          <w:highlight w:val="none"/>
        </w:rPr>
        <w:sectPr>
          <w:pgSz w:w="11906" w:h="16838"/>
          <w:pgMar w:top="1701" w:right="1701" w:bottom="1701" w:left="1701" w:header="851" w:footer="992" w:gutter="0"/>
          <w:pgNumType w:fmt="decimal"/>
          <w:cols w:space="720" w:num="1"/>
          <w:docGrid w:type="lines" w:linePitch="312" w:charSpace="0"/>
        </w:sectPr>
      </w:pPr>
      <w:r>
        <w:rPr>
          <w:rFonts w:hint="eastAsia" w:hAnsi="宋体" w:cs="宋体"/>
          <w:color w:val="auto"/>
          <w:sz w:val="24"/>
          <w:szCs w:val="24"/>
          <w:highlight w:val="none"/>
        </w:rPr>
        <w:t>2.此表一式三份，建设单位、行业监管部门、市交易中心各执一份。</w:t>
      </w:r>
    </w:p>
    <w:p w14:paraId="3D9E4944">
      <w:pPr>
        <w:shd w:val="clear" w:color="auto" w:fill="auto"/>
        <w:spacing w:line="400" w:lineRule="exact"/>
        <w:rPr>
          <w:rFonts w:hint="eastAsia" w:hAnsi="宋体" w:cs="宋体"/>
          <w:color w:val="auto"/>
          <w:sz w:val="28"/>
          <w:szCs w:val="28"/>
          <w:highlight w:val="none"/>
        </w:rPr>
      </w:pPr>
      <w:r>
        <w:rPr>
          <w:rFonts w:hint="eastAsia" w:hAnsi="宋体" w:cs="宋体"/>
          <w:color w:val="auto"/>
          <w:sz w:val="28"/>
          <w:szCs w:val="28"/>
          <w:highlight w:val="none"/>
        </w:rPr>
        <w:t>附件2：</w:t>
      </w:r>
    </w:p>
    <w:p w14:paraId="569BAE40">
      <w:pPr>
        <w:shd w:val="clear" w:color="auto" w:fill="auto"/>
        <w:spacing w:line="400" w:lineRule="exact"/>
        <w:rPr>
          <w:rFonts w:hint="eastAsia" w:hAnsi="宋体" w:cs="宋体"/>
          <w:color w:val="auto"/>
          <w:sz w:val="28"/>
          <w:szCs w:val="28"/>
          <w:highlight w:val="none"/>
        </w:rPr>
      </w:pPr>
    </w:p>
    <w:p w14:paraId="11F158AF">
      <w:pPr>
        <w:shd w:val="clear" w:color="auto" w:fill="auto"/>
        <w:spacing w:line="400" w:lineRule="exact"/>
        <w:jc w:val="center"/>
        <w:rPr>
          <w:rFonts w:hint="eastAsia" w:hAnsi="宋体" w:cs="宋体"/>
          <w:color w:val="auto"/>
          <w:sz w:val="36"/>
          <w:szCs w:val="36"/>
          <w:highlight w:val="none"/>
        </w:rPr>
      </w:pPr>
      <w:r>
        <w:rPr>
          <w:rFonts w:hint="eastAsia" w:hAnsi="宋体" w:cs="宋体"/>
          <w:color w:val="auto"/>
          <w:sz w:val="28"/>
          <w:szCs w:val="28"/>
          <w:highlight w:val="none"/>
        </w:rPr>
        <w:t>建德市限额以下工程建设项目非公开比选审核表</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6"/>
        <w:gridCol w:w="3030"/>
        <w:gridCol w:w="1605"/>
        <w:gridCol w:w="2131"/>
      </w:tblGrid>
      <w:tr w14:paraId="748BD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56" w:type="dxa"/>
            <w:noWrap w:val="0"/>
            <w:vAlign w:val="center"/>
          </w:tcPr>
          <w:p w14:paraId="71EF1596">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项目名称</w:t>
            </w:r>
          </w:p>
        </w:tc>
        <w:tc>
          <w:tcPr>
            <w:tcW w:w="6766" w:type="dxa"/>
            <w:gridSpan w:val="3"/>
            <w:noWrap w:val="0"/>
            <w:vAlign w:val="center"/>
          </w:tcPr>
          <w:p w14:paraId="2B3D10DD">
            <w:pPr>
              <w:shd w:val="clear" w:color="auto" w:fill="auto"/>
              <w:spacing w:line="400" w:lineRule="exact"/>
              <w:jc w:val="center"/>
              <w:rPr>
                <w:rFonts w:hint="eastAsia" w:hAnsi="宋体" w:cs="宋体"/>
                <w:color w:val="auto"/>
                <w:szCs w:val="28"/>
                <w:highlight w:val="none"/>
              </w:rPr>
            </w:pPr>
          </w:p>
        </w:tc>
      </w:tr>
      <w:tr w14:paraId="7145C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56" w:type="dxa"/>
            <w:noWrap w:val="0"/>
            <w:vAlign w:val="center"/>
          </w:tcPr>
          <w:p w14:paraId="34747502">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建设单位</w:t>
            </w:r>
          </w:p>
        </w:tc>
        <w:tc>
          <w:tcPr>
            <w:tcW w:w="6766" w:type="dxa"/>
            <w:gridSpan w:val="3"/>
            <w:noWrap w:val="0"/>
            <w:vAlign w:val="center"/>
          </w:tcPr>
          <w:p w14:paraId="4AA644BF">
            <w:pPr>
              <w:shd w:val="clear" w:color="auto" w:fill="auto"/>
              <w:spacing w:line="400" w:lineRule="exact"/>
              <w:jc w:val="center"/>
              <w:rPr>
                <w:rFonts w:hint="eastAsia" w:hAnsi="宋体" w:cs="宋体"/>
                <w:color w:val="auto"/>
                <w:szCs w:val="28"/>
                <w:highlight w:val="none"/>
              </w:rPr>
            </w:pPr>
          </w:p>
        </w:tc>
      </w:tr>
      <w:tr w14:paraId="54380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56" w:type="dxa"/>
            <w:noWrap w:val="0"/>
            <w:vAlign w:val="center"/>
          </w:tcPr>
          <w:p w14:paraId="430EC3C0">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资金来源</w:t>
            </w:r>
          </w:p>
        </w:tc>
        <w:tc>
          <w:tcPr>
            <w:tcW w:w="3030" w:type="dxa"/>
            <w:noWrap w:val="0"/>
            <w:vAlign w:val="center"/>
          </w:tcPr>
          <w:p w14:paraId="5057FD46">
            <w:pPr>
              <w:shd w:val="clear" w:color="auto" w:fill="auto"/>
              <w:spacing w:line="400" w:lineRule="exact"/>
              <w:jc w:val="center"/>
              <w:rPr>
                <w:rFonts w:hint="eastAsia" w:hAnsi="宋体" w:cs="宋体"/>
                <w:color w:val="auto"/>
                <w:szCs w:val="28"/>
                <w:highlight w:val="none"/>
              </w:rPr>
            </w:pPr>
          </w:p>
        </w:tc>
        <w:tc>
          <w:tcPr>
            <w:tcW w:w="1605" w:type="dxa"/>
            <w:noWrap w:val="0"/>
            <w:vAlign w:val="center"/>
          </w:tcPr>
          <w:p w14:paraId="1A7E0048">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项目造价</w:t>
            </w:r>
          </w:p>
        </w:tc>
        <w:tc>
          <w:tcPr>
            <w:tcW w:w="2131" w:type="dxa"/>
            <w:noWrap w:val="0"/>
            <w:vAlign w:val="center"/>
          </w:tcPr>
          <w:p w14:paraId="7A3B95BC">
            <w:pPr>
              <w:shd w:val="clear" w:color="auto" w:fill="auto"/>
              <w:spacing w:line="400" w:lineRule="exact"/>
              <w:jc w:val="center"/>
              <w:rPr>
                <w:rFonts w:hint="eastAsia" w:hAnsi="宋体" w:cs="宋体"/>
                <w:color w:val="auto"/>
                <w:szCs w:val="28"/>
                <w:highlight w:val="none"/>
              </w:rPr>
            </w:pPr>
          </w:p>
        </w:tc>
      </w:tr>
      <w:tr w14:paraId="0AF89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56" w:type="dxa"/>
            <w:noWrap w:val="0"/>
            <w:vAlign w:val="center"/>
          </w:tcPr>
          <w:p w14:paraId="4AFAA810">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项目规模</w:t>
            </w:r>
          </w:p>
        </w:tc>
        <w:tc>
          <w:tcPr>
            <w:tcW w:w="6766" w:type="dxa"/>
            <w:gridSpan w:val="3"/>
            <w:noWrap w:val="0"/>
            <w:vAlign w:val="center"/>
          </w:tcPr>
          <w:p w14:paraId="0F9E5783">
            <w:pPr>
              <w:shd w:val="clear" w:color="auto" w:fill="auto"/>
              <w:spacing w:line="400" w:lineRule="exact"/>
              <w:jc w:val="center"/>
              <w:rPr>
                <w:rFonts w:hint="eastAsia" w:hAnsi="宋体" w:cs="宋体"/>
                <w:color w:val="auto"/>
                <w:szCs w:val="28"/>
                <w:highlight w:val="none"/>
              </w:rPr>
            </w:pPr>
          </w:p>
        </w:tc>
      </w:tr>
      <w:tr w14:paraId="6C9FB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8" w:hRule="atLeast"/>
        </w:trPr>
        <w:tc>
          <w:tcPr>
            <w:tcW w:w="1756" w:type="dxa"/>
            <w:noWrap w:val="0"/>
            <w:vAlign w:val="center"/>
          </w:tcPr>
          <w:p w14:paraId="11926AF9">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建设单位</w:t>
            </w:r>
          </w:p>
          <w:p w14:paraId="4E8DCD16">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意见</w:t>
            </w:r>
          </w:p>
        </w:tc>
        <w:tc>
          <w:tcPr>
            <w:tcW w:w="6766" w:type="dxa"/>
            <w:gridSpan w:val="3"/>
            <w:noWrap w:val="0"/>
            <w:vAlign w:val="center"/>
          </w:tcPr>
          <w:p w14:paraId="16C807DF">
            <w:pPr>
              <w:shd w:val="clear" w:color="auto" w:fill="auto"/>
              <w:spacing w:line="400" w:lineRule="exact"/>
              <w:jc w:val="center"/>
              <w:rPr>
                <w:rFonts w:hint="eastAsia" w:hAnsi="宋体" w:cs="宋体"/>
                <w:color w:val="auto"/>
                <w:szCs w:val="28"/>
                <w:highlight w:val="none"/>
              </w:rPr>
            </w:pPr>
          </w:p>
          <w:p w14:paraId="5D4164C9">
            <w:pPr>
              <w:shd w:val="clear" w:color="auto" w:fill="auto"/>
              <w:spacing w:line="400" w:lineRule="exact"/>
              <w:jc w:val="center"/>
              <w:rPr>
                <w:rFonts w:hint="eastAsia" w:hAnsi="宋体" w:cs="宋体"/>
                <w:color w:val="auto"/>
                <w:szCs w:val="28"/>
                <w:highlight w:val="none"/>
              </w:rPr>
            </w:pPr>
          </w:p>
          <w:p w14:paraId="7ACB0E98">
            <w:pPr>
              <w:shd w:val="clear" w:color="auto" w:fill="auto"/>
              <w:spacing w:line="400" w:lineRule="exact"/>
              <w:jc w:val="center"/>
              <w:rPr>
                <w:rFonts w:hint="eastAsia" w:hAnsi="宋体" w:cs="宋体"/>
                <w:color w:val="auto"/>
                <w:szCs w:val="28"/>
                <w:highlight w:val="none"/>
              </w:rPr>
            </w:pPr>
          </w:p>
          <w:p w14:paraId="38336AF9">
            <w:pPr>
              <w:shd w:val="clear" w:color="auto" w:fill="auto"/>
              <w:spacing w:line="400" w:lineRule="exact"/>
              <w:jc w:val="center"/>
              <w:rPr>
                <w:rFonts w:hint="eastAsia" w:hAnsi="宋体" w:cs="宋体"/>
                <w:color w:val="auto"/>
                <w:szCs w:val="28"/>
                <w:highlight w:val="none"/>
              </w:rPr>
            </w:pPr>
          </w:p>
          <w:p w14:paraId="00657E6C">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 xml:space="preserve">                 签字：         （盖章）</w:t>
            </w:r>
          </w:p>
          <w:p w14:paraId="2E03DB34">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 xml:space="preserve">                        年    月    日</w:t>
            </w:r>
          </w:p>
        </w:tc>
      </w:tr>
      <w:tr w14:paraId="576FC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8" w:hRule="atLeast"/>
        </w:trPr>
        <w:tc>
          <w:tcPr>
            <w:tcW w:w="1756" w:type="dxa"/>
            <w:noWrap w:val="0"/>
            <w:vAlign w:val="center"/>
          </w:tcPr>
          <w:p w14:paraId="03E20531">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公共资源交易监督小组意见</w:t>
            </w:r>
          </w:p>
        </w:tc>
        <w:tc>
          <w:tcPr>
            <w:tcW w:w="6766" w:type="dxa"/>
            <w:gridSpan w:val="3"/>
            <w:noWrap w:val="0"/>
            <w:vAlign w:val="center"/>
          </w:tcPr>
          <w:p w14:paraId="641323FD">
            <w:pPr>
              <w:shd w:val="clear" w:color="auto" w:fill="auto"/>
              <w:spacing w:line="400" w:lineRule="exact"/>
              <w:jc w:val="center"/>
              <w:rPr>
                <w:rFonts w:hint="eastAsia" w:hAnsi="宋体" w:cs="宋体"/>
                <w:color w:val="auto"/>
                <w:szCs w:val="28"/>
                <w:highlight w:val="none"/>
              </w:rPr>
            </w:pPr>
          </w:p>
          <w:p w14:paraId="22FB6C71">
            <w:pPr>
              <w:shd w:val="clear" w:color="auto" w:fill="auto"/>
              <w:spacing w:line="400" w:lineRule="exact"/>
              <w:rPr>
                <w:rFonts w:hint="eastAsia" w:hAnsi="宋体" w:cs="宋体"/>
                <w:color w:val="auto"/>
                <w:szCs w:val="28"/>
                <w:highlight w:val="none"/>
              </w:rPr>
            </w:pPr>
          </w:p>
          <w:p w14:paraId="471AC507">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 xml:space="preserve">签字：           </w:t>
            </w:r>
          </w:p>
          <w:p w14:paraId="55AE0C8D">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 xml:space="preserve">                    年    月    日</w:t>
            </w:r>
          </w:p>
        </w:tc>
      </w:tr>
      <w:tr w14:paraId="5B9E2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8" w:hRule="atLeast"/>
        </w:trPr>
        <w:tc>
          <w:tcPr>
            <w:tcW w:w="1756" w:type="dxa"/>
            <w:noWrap w:val="0"/>
            <w:vAlign w:val="center"/>
          </w:tcPr>
          <w:p w14:paraId="70A35FF4">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市政府意见</w:t>
            </w:r>
          </w:p>
        </w:tc>
        <w:tc>
          <w:tcPr>
            <w:tcW w:w="6766" w:type="dxa"/>
            <w:gridSpan w:val="3"/>
            <w:noWrap w:val="0"/>
            <w:vAlign w:val="center"/>
          </w:tcPr>
          <w:p w14:paraId="54ED629D">
            <w:pPr>
              <w:shd w:val="clear" w:color="auto" w:fill="auto"/>
              <w:spacing w:line="400" w:lineRule="exact"/>
              <w:jc w:val="center"/>
              <w:rPr>
                <w:rFonts w:hint="eastAsia" w:hAnsi="宋体" w:cs="宋体"/>
                <w:color w:val="auto"/>
                <w:szCs w:val="28"/>
                <w:highlight w:val="none"/>
              </w:rPr>
            </w:pPr>
          </w:p>
          <w:p w14:paraId="640B3230">
            <w:pPr>
              <w:shd w:val="clear" w:color="auto" w:fill="auto"/>
              <w:spacing w:line="400" w:lineRule="exact"/>
              <w:jc w:val="center"/>
              <w:rPr>
                <w:rFonts w:hint="eastAsia" w:hAnsi="宋体" w:cs="宋体"/>
                <w:color w:val="auto"/>
                <w:szCs w:val="28"/>
                <w:highlight w:val="none"/>
              </w:rPr>
            </w:pPr>
          </w:p>
          <w:p w14:paraId="7CF5B4CE">
            <w:pPr>
              <w:shd w:val="clear" w:color="auto" w:fill="auto"/>
              <w:spacing w:line="400" w:lineRule="exact"/>
              <w:jc w:val="center"/>
              <w:rPr>
                <w:rFonts w:hint="eastAsia" w:hAnsi="宋体" w:cs="宋体"/>
                <w:color w:val="auto"/>
                <w:szCs w:val="28"/>
                <w:highlight w:val="none"/>
              </w:rPr>
            </w:pPr>
          </w:p>
          <w:p w14:paraId="5B525FF6">
            <w:pPr>
              <w:shd w:val="clear" w:color="auto" w:fill="auto"/>
              <w:spacing w:line="400" w:lineRule="exact"/>
              <w:jc w:val="center"/>
              <w:rPr>
                <w:rFonts w:hint="eastAsia" w:hAnsi="宋体" w:cs="宋体"/>
                <w:color w:val="auto"/>
                <w:szCs w:val="28"/>
                <w:highlight w:val="none"/>
              </w:rPr>
            </w:pPr>
          </w:p>
          <w:p w14:paraId="39B707EE">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 xml:space="preserve">                 签字：         （盖章）</w:t>
            </w:r>
          </w:p>
          <w:p w14:paraId="77ADF612">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 xml:space="preserve">                    年    月    日</w:t>
            </w:r>
          </w:p>
        </w:tc>
      </w:tr>
    </w:tbl>
    <w:p w14:paraId="0FCE6954">
      <w:pPr>
        <w:shd w:val="clear" w:color="auto" w:fill="auto"/>
        <w:spacing w:line="360" w:lineRule="exact"/>
        <w:rPr>
          <w:rFonts w:hint="eastAsia" w:hAnsi="宋体" w:cs="宋体"/>
          <w:color w:val="auto"/>
          <w:sz w:val="24"/>
          <w:szCs w:val="24"/>
          <w:highlight w:val="none"/>
        </w:rPr>
      </w:pPr>
      <w:r>
        <w:rPr>
          <w:rFonts w:hint="eastAsia" w:hAnsi="宋体" w:cs="宋体"/>
          <w:color w:val="auto"/>
          <w:sz w:val="24"/>
          <w:szCs w:val="24"/>
          <w:highlight w:val="none"/>
        </w:rPr>
        <w:t>备注：</w:t>
      </w:r>
    </w:p>
    <w:p w14:paraId="17DFDFAA">
      <w:pPr>
        <w:shd w:val="clear" w:color="auto" w:fill="auto"/>
        <w:spacing w:line="360" w:lineRule="exact"/>
        <w:rPr>
          <w:rFonts w:hint="eastAsia" w:hAnsi="宋体" w:cs="宋体"/>
          <w:color w:val="auto"/>
          <w:sz w:val="24"/>
          <w:szCs w:val="24"/>
          <w:highlight w:val="none"/>
        </w:rPr>
        <w:sectPr>
          <w:pgSz w:w="11906" w:h="16838"/>
          <w:pgMar w:top="1701" w:right="1701" w:bottom="1701" w:left="1701" w:header="851" w:footer="992" w:gutter="0"/>
          <w:pgNumType w:fmt="decimal"/>
          <w:cols w:space="720" w:num="1"/>
          <w:docGrid w:type="lines" w:linePitch="312" w:charSpace="0"/>
        </w:sectPr>
      </w:pPr>
      <w:r>
        <w:rPr>
          <w:rFonts w:hint="eastAsia" w:hAnsi="宋体" w:cs="宋体"/>
          <w:color w:val="auto"/>
          <w:sz w:val="24"/>
          <w:szCs w:val="24"/>
          <w:highlight w:val="none"/>
        </w:rPr>
        <w:t>非公开比选的情形：（1）技术复杂、有特殊要求或者受自然环境限制，只有少量潜在比选单位可供选择；（2）涉及国家安全、国家秘密或者抢险救灾。有前款第二项所列情形的项目，由项目审批、核准部门在审批、核准项目时作出认定；其他项目由建设单位申请有关行政监督部门作出认定。</w:t>
      </w:r>
    </w:p>
    <w:p w14:paraId="5C1C0612">
      <w:pPr>
        <w:shd w:val="clear" w:color="auto" w:fill="auto"/>
        <w:spacing w:line="400" w:lineRule="exact"/>
        <w:rPr>
          <w:rFonts w:hint="eastAsia" w:hAnsi="宋体" w:cs="宋体"/>
          <w:color w:val="auto"/>
          <w:sz w:val="28"/>
          <w:szCs w:val="28"/>
          <w:highlight w:val="none"/>
        </w:rPr>
      </w:pPr>
      <w:r>
        <w:rPr>
          <w:rFonts w:hint="eastAsia" w:hAnsi="宋体" w:cs="宋体"/>
          <w:color w:val="auto"/>
          <w:sz w:val="28"/>
          <w:szCs w:val="28"/>
          <w:highlight w:val="none"/>
        </w:rPr>
        <w:t>附件3：</w:t>
      </w:r>
    </w:p>
    <w:p w14:paraId="6FB34E97">
      <w:pPr>
        <w:shd w:val="clear" w:color="auto" w:fill="auto"/>
        <w:spacing w:line="400" w:lineRule="exact"/>
        <w:rPr>
          <w:rFonts w:hint="eastAsia" w:hAnsi="宋体" w:cs="宋体"/>
          <w:color w:val="auto"/>
          <w:sz w:val="28"/>
          <w:szCs w:val="28"/>
          <w:highlight w:val="none"/>
        </w:rPr>
      </w:pPr>
    </w:p>
    <w:p w14:paraId="6C9B39CD">
      <w:pPr>
        <w:shd w:val="clear" w:color="auto" w:fill="auto"/>
        <w:spacing w:line="400" w:lineRule="exact"/>
        <w:jc w:val="center"/>
        <w:rPr>
          <w:rFonts w:hint="eastAsia" w:hAnsi="宋体" w:cs="宋体"/>
          <w:color w:val="auto"/>
          <w:sz w:val="36"/>
          <w:szCs w:val="36"/>
          <w:highlight w:val="none"/>
        </w:rPr>
      </w:pPr>
      <w:r>
        <w:rPr>
          <w:rFonts w:hint="eastAsia" w:hAnsi="宋体" w:cs="宋体"/>
          <w:color w:val="auto"/>
          <w:sz w:val="28"/>
          <w:szCs w:val="28"/>
          <w:highlight w:val="none"/>
        </w:rPr>
        <w:t>建德市限额以下公共资源交易项目直接发包审批表</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14:paraId="34310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30" w:type="dxa"/>
            <w:noWrap w:val="0"/>
            <w:vAlign w:val="center"/>
          </w:tcPr>
          <w:p w14:paraId="35A1D3D6">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项目名称</w:t>
            </w:r>
          </w:p>
        </w:tc>
        <w:tc>
          <w:tcPr>
            <w:tcW w:w="6392" w:type="dxa"/>
            <w:gridSpan w:val="3"/>
            <w:noWrap w:val="0"/>
            <w:vAlign w:val="center"/>
          </w:tcPr>
          <w:p w14:paraId="29A9DB8B">
            <w:pPr>
              <w:shd w:val="clear" w:color="auto" w:fill="auto"/>
              <w:spacing w:line="400" w:lineRule="exact"/>
              <w:jc w:val="center"/>
              <w:rPr>
                <w:rFonts w:hint="eastAsia" w:hAnsi="宋体" w:cs="宋体"/>
                <w:color w:val="auto"/>
                <w:szCs w:val="28"/>
                <w:highlight w:val="none"/>
              </w:rPr>
            </w:pPr>
          </w:p>
        </w:tc>
      </w:tr>
      <w:tr w14:paraId="219AB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30" w:type="dxa"/>
            <w:noWrap w:val="0"/>
            <w:vAlign w:val="center"/>
          </w:tcPr>
          <w:p w14:paraId="46CD244D">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建设单位</w:t>
            </w:r>
          </w:p>
        </w:tc>
        <w:tc>
          <w:tcPr>
            <w:tcW w:w="6392" w:type="dxa"/>
            <w:gridSpan w:val="3"/>
            <w:noWrap w:val="0"/>
            <w:vAlign w:val="center"/>
          </w:tcPr>
          <w:p w14:paraId="24DA24AA">
            <w:pPr>
              <w:shd w:val="clear" w:color="auto" w:fill="auto"/>
              <w:spacing w:line="400" w:lineRule="exact"/>
              <w:jc w:val="center"/>
              <w:rPr>
                <w:rFonts w:hint="eastAsia" w:hAnsi="宋体" w:cs="宋体"/>
                <w:color w:val="auto"/>
                <w:szCs w:val="28"/>
                <w:highlight w:val="none"/>
              </w:rPr>
            </w:pPr>
          </w:p>
        </w:tc>
      </w:tr>
      <w:tr w14:paraId="53E5B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30" w:type="dxa"/>
            <w:noWrap w:val="0"/>
            <w:vAlign w:val="center"/>
          </w:tcPr>
          <w:p w14:paraId="55B11F5B">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资金来源</w:t>
            </w:r>
          </w:p>
        </w:tc>
        <w:tc>
          <w:tcPr>
            <w:tcW w:w="2130" w:type="dxa"/>
            <w:noWrap w:val="0"/>
            <w:vAlign w:val="center"/>
          </w:tcPr>
          <w:p w14:paraId="3E35434D">
            <w:pPr>
              <w:shd w:val="clear" w:color="auto" w:fill="auto"/>
              <w:spacing w:line="400" w:lineRule="exact"/>
              <w:jc w:val="center"/>
              <w:rPr>
                <w:rFonts w:hint="eastAsia" w:hAnsi="宋体" w:cs="宋体"/>
                <w:color w:val="auto"/>
                <w:szCs w:val="28"/>
                <w:highlight w:val="none"/>
              </w:rPr>
            </w:pPr>
          </w:p>
        </w:tc>
        <w:tc>
          <w:tcPr>
            <w:tcW w:w="2131" w:type="dxa"/>
            <w:noWrap w:val="0"/>
            <w:vAlign w:val="center"/>
          </w:tcPr>
          <w:p w14:paraId="6731FC70">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项目造价</w:t>
            </w:r>
          </w:p>
        </w:tc>
        <w:tc>
          <w:tcPr>
            <w:tcW w:w="2131" w:type="dxa"/>
            <w:noWrap w:val="0"/>
            <w:vAlign w:val="center"/>
          </w:tcPr>
          <w:p w14:paraId="18BB99AD">
            <w:pPr>
              <w:shd w:val="clear" w:color="auto" w:fill="auto"/>
              <w:spacing w:line="400" w:lineRule="exact"/>
              <w:jc w:val="center"/>
              <w:rPr>
                <w:rFonts w:hint="eastAsia" w:hAnsi="宋体" w:cs="宋体"/>
                <w:color w:val="auto"/>
                <w:szCs w:val="28"/>
                <w:highlight w:val="none"/>
              </w:rPr>
            </w:pPr>
          </w:p>
        </w:tc>
      </w:tr>
      <w:tr w14:paraId="65D90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30" w:type="dxa"/>
            <w:noWrap w:val="0"/>
            <w:vAlign w:val="center"/>
          </w:tcPr>
          <w:p w14:paraId="5EA1EFD3">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项目规模</w:t>
            </w:r>
          </w:p>
        </w:tc>
        <w:tc>
          <w:tcPr>
            <w:tcW w:w="6392" w:type="dxa"/>
            <w:gridSpan w:val="3"/>
            <w:noWrap w:val="0"/>
            <w:vAlign w:val="center"/>
          </w:tcPr>
          <w:p w14:paraId="3D2CD363">
            <w:pPr>
              <w:shd w:val="clear" w:color="auto" w:fill="auto"/>
              <w:spacing w:line="400" w:lineRule="exact"/>
              <w:jc w:val="center"/>
              <w:rPr>
                <w:rFonts w:hint="eastAsia" w:hAnsi="宋体" w:cs="宋体"/>
                <w:color w:val="auto"/>
                <w:szCs w:val="28"/>
                <w:highlight w:val="none"/>
              </w:rPr>
            </w:pPr>
          </w:p>
        </w:tc>
      </w:tr>
      <w:tr w14:paraId="1D5B8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7" w:hRule="atLeast"/>
        </w:trPr>
        <w:tc>
          <w:tcPr>
            <w:tcW w:w="2130" w:type="dxa"/>
            <w:noWrap w:val="0"/>
            <w:vAlign w:val="center"/>
          </w:tcPr>
          <w:p w14:paraId="3A2EB78E">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建设单位</w:t>
            </w:r>
          </w:p>
          <w:p w14:paraId="0BFCF0EC">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意见</w:t>
            </w:r>
          </w:p>
        </w:tc>
        <w:tc>
          <w:tcPr>
            <w:tcW w:w="6392" w:type="dxa"/>
            <w:gridSpan w:val="3"/>
            <w:noWrap w:val="0"/>
            <w:vAlign w:val="center"/>
          </w:tcPr>
          <w:p w14:paraId="04CC888F">
            <w:pPr>
              <w:shd w:val="clear" w:color="auto" w:fill="auto"/>
              <w:spacing w:line="360" w:lineRule="exact"/>
              <w:jc w:val="center"/>
              <w:rPr>
                <w:rFonts w:hint="eastAsia" w:hAnsi="宋体" w:cs="宋体"/>
                <w:color w:val="auto"/>
                <w:szCs w:val="28"/>
                <w:highlight w:val="none"/>
              </w:rPr>
            </w:pPr>
          </w:p>
          <w:p w14:paraId="169962FF">
            <w:pPr>
              <w:shd w:val="clear" w:color="auto" w:fill="auto"/>
              <w:spacing w:line="360" w:lineRule="exact"/>
              <w:jc w:val="center"/>
              <w:rPr>
                <w:rFonts w:hint="eastAsia" w:hAnsi="宋体" w:cs="宋体"/>
                <w:color w:val="auto"/>
                <w:szCs w:val="28"/>
                <w:highlight w:val="none"/>
              </w:rPr>
            </w:pPr>
          </w:p>
          <w:p w14:paraId="31301C8F">
            <w:pPr>
              <w:shd w:val="clear" w:color="auto" w:fill="auto"/>
              <w:spacing w:line="360" w:lineRule="exact"/>
              <w:jc w:val="center"/>
              <w:rPr>
                <w:rFonts w:hint="eastAsia" w:hAnsi="宋体" w:cs="宋体"/>
                <w:color w:val="auto"/>
                <w:szCs w:val="28"/>
                <w:highlight w:val="none"/>
              </w:rPr>
            </w:pPr>
          </w:p>
          <w:p w14:paraId="0461932C">
            <w:pPr>
              <w:shd w:val="clear" w:color="auto" w:fill="auto"/>
              <w:spacing w:line="360" w:lineRule="exact"/>
              <w:jc w:val="center"/>
              <w:rPr>
                <w:rFonts w:hint="eastAsia" w:hAnsi="宋体" w:cs="宋体"/>
                <w:color w:val="auto"/>
                <w:szCs w:val="28"/>
                <w:highlight w:val="none"/>
              </w:rPr>
            </w:pPr>
          </w:p>
          <w:p w14:paraId="449DCABF">
            <w:pPr>
              <w:shd w:val="clear" w:color="auto" w:fill="auto"/>
              <w:spacing w:line="360" w:lineRule="exact"/>
              <w:jc w:val="center"/>
              <w:rPr>
                <w:rFonts w:hint="eastAsia" w:hAnsi="宋体" w:cs="宋体"/>
                <w:color w:val="auto"/>
                <w:szCs w:val="28"/>
                <w:highlight w:val="none"/>
              </w:rPr>
            </w:pPr>
          </w:p>
          <w:p w14:paraId="2D47CA42">
            <w:pPr>
              <w:shd w:val="clear" w:color="auto" w:fill="auto"/>
              <w:spacing w:line="360" w:lineRule="exact"/>
              <w:jc w:val="center"/>
              <w:rPr>
                <w:rFonts w:hint="eastAsia" w:hAnsi="宋体" w:cs="宋体"/>
                <w:color w:val="auto"/>
                <w:szCs w:val="28"/>
                <w:highlight w:val="none"/>
              </w:rPr>
            </w:pPr>
          </w:p>
          <w:p w14:paraId="08E97FF4">
            <w:pPr>
              <w:shd w:val="clear" w:color="auto" w:fill="auto"/>
              <w:spacing w:line="360" w:lineRule="exact"/>
              <w:jc w:val="center"/>
              <w:rPr>
                <w:rFonts w:hint="eastAsia" w:hAnsi="宋体" w:cs="宋体"/>
                <w:color w:val="auto"/>
                <w:szCs w:val="28"/>
                <w:highlight w:val="none"/>
              </w:rPr>
            </w:pPr>
          </w:p>
          <w:p w14:paraId="21624A2E">
            <w:pPr>
              <w:shd w:val="clear" w:color="auto" w:fill="auto"/>
              <w:spacing w:line="360" w:lineRule="exact"/>
              <w:jc w:val="center"/>
              <w:rPr>
                <w:rFonts w:hint="eastAsia" w:hAnsi="宋体" w:cs="宋体"/>
                <w:color w:val="auto"/>
                <w:szCs w:val="28"/>
                <w:highlight w:val="none"/>
              </w:rPr>
            </w:pPr>
            <w:r>
              <w:rPr>
                <w:rFonts w:hint="eastAsia" w:hAnsi="宋体" w:cs="宋体"/>
                <w:color w:val="auto"/>
                <w:szCs w:val="28"/>
                <w:highlight w:val="none"/>
              </w:rPr>
              <w:t xml:space="preserve">              签字：         （盖章）</w:t>
            </w:r>
          </w:p>
          <w:p w14:paraId="073C0682">
            <w:pPr>
              <w:shd w:val="clear" w:color="auto" w:fill="auto"/>
              <w:spacing w:line="360" w:lineRule="exact"/>
              <w:jc w:val="center"/>
              <w:rPr>
                <w:rFonts w:hint="eastAsia" w:hAnsi="宋体" w:cs="宋体"/>
                <w:color w:val="auto"/>
                <w:szCs w:val="28"/>
                <w:highlight w:val="none"/>
              </w:rPr>
            </w:pPr>
            <w:r>
              <w:rPr>
                <w:rFonts w:hint="eastAsia" w:hAnsi="宋体" w:cs="宋体"/>
                <w:color w:val="auto"/>
                <w:szCs w:val="28"/>
                <w:highlight w:val="none"/>
              </w:rPr>
              <w:t xml:space="preserve">                        年    月    日</w:t>
            </w:r>
          </w:p>
        </w:tc>
      </w:tr>
      <w:tr w14:paraId="4C081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6" w:hRule="atLeast"/>
        </w:trPr>
        <w:tc>
          <w:tcPr>
            <w:tcW w:w="2130" w:type="dxa"/>
            <w:noWrap w:val="0"/>
            <w:vAlign w:val="center"/>
          </w:tcPr>
          <w:p w14:paraId="0E15260B">
            <w:pPr>
              <w:shd w:val="clear" w:color="auto" w:fill="auto"/>
              <w:spacing w:line="400" w:lineRule="exact"/>
              <w:jc w:val="center"/>
              <w:rPr>
                <w:rFonts w:hint="eastAsia" w:hAnsi="宋体" w:cs="宋体"/>
                <w:color w:val="auto"/>
                <w:szCs w:val="28"/>
                <w:highlight w:val="none"/>
              </w:rPr>
            </w:pPr>
            <w:r>
              <w:rPr>
                <w:rFonts w:hint="eastAsia" w:hAnsi="宋体" w:cs="宋体"/>
                <w:color w:val="auto"/>
                <w:szCs w:val="28"/>
                <w:highlight w:val="none"/>
              </w:rPr>
              <w:t>公共资源交易监督小组意见</w:t>
            </w:r>
          </w:p>
        </w:tc>
        <w:tc>
          <w:tcPr>
            <w:tcW w:w="6392" w:type="dxa"/>
            <w:gridSpan w:val="3"/>
            <w:noWrap w:val="0"/>
            <w:vAlign w:val="center"/>
          </w:tcPr>
          <w:p w14:paraId="42087A9A">
            <w:pPr>
              <w:shd w:val="clear" w:color="auto" w:fill="auto"/>
              <w:spacing w:line="360" w:lineRule="exact"/>
              <w:jc w:val="center"/>
              <w:rPr>
                <w:rFonts w:hint="eastAsia" w:hAnsi="宋体" w:cs="宋体"/>
                <w:color w:val="auto"/>
                <w:szCs w:val="28"/>
                <w:highlight w:val="none"/>
              </w:rPr>
            </w:pPr>
          </w:p>
          <w:p w14:paraId="65DBB727">
            <w:pPr>
              <w:shd w:val="clear" w:color="auto" w:fill="auto"/>
              <w:spacing w:line="360" w:lineRule="exact"/>
              <w:jc w:val="center"/>
              <w:rPr>
                <w:rFonts w:hint="eastAsia" w:hAnsi="宋体" w:cs="宋体"/>
                <w:color w:val="auto"/>
                <w:szCs w:val="28"/>
                <w:highlight w:val="none"/>
              </w:rPr>
            </w:pPr>
          </w:p>
          <w:p w14:paraId="7FD18ECE">
            <w:pPr>
              <w:shd w:val="clear" w:color="auto" w:fill="auto"/>
              <w:spacing w:line="360" w:lineRule="exact"/>
              <w:rPr>
                <w:rFonts w:hint="eastAsia" w:hAnsi="宋体" w:cs="宋体"/>
                <w:color w:val="auto"/>
                <w:szCs w:val="28"/>
                <w:highlight w:val="none"/>
              </w:rPr>
            </w:pPr>
          </w:p>
          <w:p w14:paraId="10C50F3F">
            <w:pPr>
              <w:shd w:val="clear" w:color="auto" w:fill="auto"/>
              <w:spacing w:line="360" w:lineRule="exact"/>
              <w:jc w:val="center"/>
              <w:rPr>
                <w:rFonts w:hint="eastAsia" w:hAnsi="宋体" w:cs="宋体"/>
                <w:color w:val="auto"/>
                <w:szCs w:val="28"/>
                <w:highlight w:val="none"/>
              </w:rPr>
            </w:pPr>
          </w:p>
          <w:p w14:paraId="1CBECCCA">
            <w:pPr>
              <w:shd w:val="clear" w:color="auto" w:fill="auto"/>
              <w:spacing w:line="360" w:lineRule="exact"/>
              <w:jc w:val="center"/>
              <w:rPr>
                <w:rFonts w:hint="eastAsia" w:hAnsi="宋体" w:cs="宋体"/>
                <w:color w:val="auto"/>
                <w:szCs w:val="28"/>
                <w:highlight w:val="none"/>
              </w:rPr>
            </w:pPr>
          </w:p>
          <w:p w14:paraId="47F42D39">
            <w:pPr>
              <w:shd w:val="clear" w:color="auto" w:fill="auto"/>
              <w:spacing w:line="360" w:lineRule="exact"/>
              <w:jc w:val="center"/>
              <w:rPr>
                <w:rFonts w:hint="eastAsia" w:hAnsi="宋体" w:cs="宋体"/>
                <w:color w:val="auto"/>
                <w:szCs w:val="28"/>
                <w:highlight w:val="none"/>
              </w:rPr>
            </w:pPr>
            <w:r>
              <w:rPr>
                <w:rFonts w:hint="eastAsia" w:hAnsi="宋体" w:cs="宋体"/>
                <w:color w:val="auto"/>
                <w:szCs w:val="28"/>
                <w:highlight w:val="none"/>
              </w:rPr>
              <w:t xml:space="preserve">              签字：         （盖章）</w:t>
            </w:r>
          </w:p>
          <w:p w14:paraId="10CB65B8">
            <w:pPr>
              <w:shd w:val="clear" w:color="auto" w:fill="auto"/>
              <w:spacing w:line="360" w:lineRule="exact"/>
              <w:jc w:val="center"/>
              <w:rPr>
                <w:rFonts w:hint="eastAsia" w:hAnsi="宋体" w:cs="宋体"/>
                <w:color w:val="auto"/>
                <w:szCs w:val="28"/>
                <w:highlight w:val="none"/>
              </w:rPr>
            </w:pPr>
            <w:r>
              <w:rPr>
                <w:rFonts w:hint="eastAsia" w:hAnsi="宋体" w:cs="宋体"/>
                <w:color w:val="auto"/>
                <w:szCs w:val="28"/>
                <w:highlight w:val="none"/>
              </w:rPr>
              <w:t xml:space="preserve">                        年    月    日</w:t>
            </w:r>
          </w:p>
        </w:tc>
      </w:tr>
    </w:tbl>
    <w:p w14:paraId="1849ADDC">
      <w:pPr>
        <w:shd w:val="clear" w:color="auto" w:fill="auto"/>
        <w:spacing w:line="360" w:lineRule="exact"/>
        <w:rPr>
          <w:rFonts w:hint="eastAsia" w:hAnsi="宋体" w:cs="宋体"/>
          <w:color w:val="auto"/>
          <w:sz w:val="24"/>
          <w:szCs w:val="24"/>
          <w:highlight w:val="none"/>
        </w:rPr>
      </w:pPr>
      <w:r>
        <w:rPr>
          <w:rFonts w:hint="eastAsia" w:hAnsi="宋体" w:cs="宋体"/>
          <w:color w:val="auto"/>
          <w:sz w:val="24"/>
          <w:szCs w:val="24"/>
          <w:highlight w:val="none"/>
        </w:rPr>
        <w:t>直接发包的条件：</w:t>
      </w:r>
    </w:p>
    <w:p w14:paraId="0303EFA9">
      <w:pPr>
        <w:shd w:val="clear" w:color="auto" w:fill="auto"/>
        <w:spacing w:line="360" w:lineRule="exact"/>
        <w:rPr>
          <w:rFonts w:hint="eastAsia" w:hAnsi="宋体" w:cs="宋体"/>
          <w:color w:val="auto"/>
          <w:sz w:val="24"/>
          <w:szCs w:val="24"/>
          <w:highlight w:val="none"/>
        </w:rPr>
      </w:pPr>
      <w:r>
        <w:rPr>
          <w:rFonts w:hint="eastAsia" w:hAnsi="宋体" w:cs="宋体"/>
          <w:color w:val="auto"/>
          <w:sz w:val="24"/>
          <w:szCs w:val="24"/>
          <w:highlight w:val="none"/>
        </w:rPr>
        <w:t>1.采用公开比选方式进行，因参选家数不足3家而否决比选，重新比选，参选家数依然不足3家的。</w:t>
      </w:r>
    </w:p>
    <w:p w14:paraId="097C6B72">
      <w:pPr>
        <w:shd w:val="clear" w:color="auto" w:fill="auto"/>
        <w:spacing w:line="360" w:lineRule="exact"/>
        <w:rPr>
          <w:rFonts w:hint="eastAsia" w:hAnsi="宋体" w:cs="宋体"/>
          <w:color w:val="auto"/>
          <w:sz w:val="24"/>
          <w:szCs w:val="24"/>
          <w:highlight w:val="none"/>
        </w:rPr>
        <w:sectPr>
          <w:pgSz w:w="11906" w:h="16838"/>
          <w:pgMar w:top="1701" w:right="1701" w:bottom="1701" w:left="1701" w:header="851" w:footer="992" w:gutter="0"/>
          <w:pgNumType w:fmt="decimal"/>
          <w:cols w:space="720" w:num="1"/>
          <w:docGrid w:type="lines" w:linePitch="312" w:charSpace="0"/>
        </w:sectPr>
      </w:pPr>
      <w:r>
        <w:rPr>
          <w:rFonts w:hint="eastAsia" w:hAnsi="宋体" w:cs="宋体"/>
          <w:color w:val="auto"/>
          <w:sz w:val="24"/>
          <w:szCs w:val="24"/>
          <w:highlight w:val="none"/>
        </w:rPr>
        <w:t>2.涉及国家安全、国家秘密或者抢险救灾的；属于利用扶贫资金实行以工代赈需要使用农民工的；施工主要技术采用特定的专利或者专有技术的；施工企业自建自用的工程，且该施工企业资质等级符合工程要求的；在建工程追加的附属小型工程或者主体加层工程，原中选单位仍具备承包能力的等法律、行政法规规定的情形。</w:t>
      </w:r>
    </w:p>
    <w:p w14:paraId="39E8B162">
      <w:pPr>
        <w:shd w:val="clear" w:color="auto" w:fill="auto"/>
        <w:spacing w:line="400" w:lineRule="exact"/>
        <w:rPr>
          <w:rFonts w:hint="eastAsia" w:hAnsi="宋体" w:cs="宋体"/>
          <w:color w:val="auto"/>
          <w:sz w:val="28"/>
          <w:szCs w:val="28"/>
          <w:highlight w:val="none"/>
        </w:rPr>
      </w:pPr>
      <w:r>
        <w:rPr>
          <w:rFonts w:hint="eastAsia" w:hAnsi="宋体" w:cs="宋体"/>
          <w:color w:val="auto"/>
          <w:sz w:val="28"/>
          <w:szCs w:val="28"/>
          <w:highlight w:val="none"/>
        </w:rPr>
        <w:t>附件4：</w:t>
      </w:r>
    </w:p>
    <w:p w14:paraId="521E85B3">
      <w:pPr>
        <w:shd w:val="clear" w:color="auto" w:fill="auto"/>
        <w:spacing w:line="400" w:lineRule="exact"/>
        <w:rPr>
          <w:rFonts w:hint="eastAsia" w:hAnsi="宋体" w:cs="宋体"/>
          <w:color w:val="auto"/>
          <w:sz w:val="28"/>
          <w:szCs w:val="28"/>
          <w:highlight w:val="none"/>
        </w:rPr>
      </w:pPr>
    </w:p>
    <w:p w14:paraId="11BB869A">
      <w:pPr>
        <w:shd w:val="clear" w:color="auto" w:fill="auto"/>
        <w:spacing w:line="400" w:lineRule="exact"/>
        <w:jc w:val="center"/>
        <w:rPr>
          <w:rFonts w:hint="eastAsia" w:hAnsi="宋体" w:cs="宋体"/>
          <w:color w:val="auto"/>
          <w:sz w:val="28"/>
          <w:szCs w:val="28"/>
          <w:highlight w:val="none"/>
        </w:rPr>
      </w:pPr>
      <w:r>
        <w:rPr>
          <w:rFonts w:hint="eastAsia" w:hAnsi="宋体" w:cs="宋体"/>
          <w:color w:val="auto"/>
          <w:sz w:val="28"/>
          <w:szCs w:val="28"/>
          <w:highlight w:val="none"/>
        </w:rPr>
        <w:t>建德市限额以下工程建设项目比选规则</w:t>
      </w:r>
    </w:p>
    <w:p w14:paraId="17790024">
      <w:pPr>
        <w:shd w:val="clear" w:color="auto" w:fill="auto"/>
        <w:spacing w:line="400" w:lineRule="exact"/>
        <w:ind w:firstLine="480" w:firstLineChars="200"/>
        <w:rPr>
          <w:rFonts w:hint="eastAsia" w:hAnsi="宋体" w:cs="宋体"/>
          <w:color w:val="auto"/>
          <w:sz w:val="24"/>
          <w:szCs w:val="24"/>
          <w:highlight w:val="none"/>
        </w:rPr>
      </w:pPr>
    </w:p>
    <w:p w14:paraId="7667B666">
      <w:pPr>
        <w:shd w:val="clear" w:color="auto" w:fill="auto"/>
        <w:spacing w:line="54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本规则适用限额（400万元）以下工程建设项目公开比选。具体操作流程如下：</w:t>
      </w:r>
    </w:p>
    <w:p w14:paraId="4AAC8760">
      <w:pPr>
        <w:shd w:val="clear" w:color="auto" w:fill="auto"/>
        <w:spacing w:line="54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建设单位将预算审核价（土石方工程为最高限价）作为比选公告中的项目造价。土石方工程的最高限价按以下方式确定：预算价（预算审核价）200万元以下的土石方工程按预算价（预算审核价）下浮20%作为最高限价。预算价（预算审核价）200万元以上的土石方工程由市交管办、市发改局、市财政局、建设单位和行业监管部门联合协商确定最高限价。</w:t>
      </w:r>
    </w:p>
    <w:p w14:paraId="1C470ABE">
      <w:pPr>
        <w:shd w:val="clear" w:color="auto" w:fill="auto"/>
        <w:spacing w:line="54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2.参选单位根据比选文件要求参加比选，在有效报价区间内（报价区间详见“工程建设项目下浮幅度有效范围表”）报下浮费率，小数点保留2位，报价超出有效报价区间的作无效处理。</w:t>
      </w:r>
    </w:p>
    <w:p w14:paraId="32E40F1C">
      <w:pPr>
        <w:shd w:val="clear" w:color="auto" w:fill="auto"/>
        <w:spacing w:line="54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3.比选结果可以采用“总价下浮率法”或“信价量化法”确定。</w:t>
      </w:r>
    </w:p>
    <w:p w14:paraId="51058837">
      <w:pPr>
        <w:shd w:val="clear" w:color="auto" w:fill="auto"/>
        <w:spacing w:line="540" w:lineRule="exact"/>
        <w:rPr>
          <w:rFonts w:hint="eastAsia" w:hAnsi="宋体" w:cs="宋体"/>
          <w:color w:val="auto"/>
          <w:sz w:val="24"/>
          <w:szCs w:val="24"/>
          <w:highlight w:val="none"/>
        </w:rPr>
      </w:pPr>
      <w:r>
        <w:rPr>
          <w:rFonts w:hint="eastAsia" w:hAnsi="宋体" w:cs="宋体"/>
          <w:color w:val="auto"/>
          <w:sz w:val="24"/>
          <w:szCs w:val="24"/>
          <w:highlight w:val="none"/>
        </w:rPr>
        <w:t>房建、市政项目原则上必须采用“信价量化法”，其它项目由建设单位自行选择。</w:t>
      </w:r>
    </w:p>
    <w:p w14:paraId="67D75B25">
      <w:pPr>
        <w:shd w:val="clear" w:color="auto" w:fill="auto"/>
        <w:spacing w:line="54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总价下浮率法”：建设单位代表在现场或“招必得”系统中随机抽取4个下浮率，取4个下浮率的平均值确定为基准下浮率。比选单位填报的下浮费率等于或最接近基准下浮费率的为中选人，当两个参选单位与基准下浮费率接近幅度相同，以下浮率高（比选单位报价低）的为中选人；比选单位下浮费率相同，抽签确定中选人。</w:t>
      </w:r>
    </w:p>
    <w:p w14:paraId="54FA11B9">
      <w:pPr>
        <w:shd w:val="clear" w:color="auto" w:fill="auto"/>
        <w:spacing w:line="54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信价量化法”：总分=报价得分（96分）+信用综合评价分（4分）。按照“总价下浮率法”确定基准下浮率，比选人填报的下浮率每高于基准下浮率1%扣10分，每低于基准下浮率1%扣20分，不足一个百分点时，使用直线插入法计算，报价得分保留两位小数。信用综合评价分根据省、杭州市关于建筑施工企业信用评价数据进行动态调整。</w:t>
      </w:r>
    </w:p>
    <w:p w14:paraId="4E6C7307">
      <w:pPr>
        <w:shd w:val="clear" w:color="auto" w:fill="auto"/>
        <w:spacing w:line="54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按比选人得分总分从高到低进行排序，得分最高的为第一中选候选人。总得分相同的，以报价分高的优先；比选报价分仍相同的，由比选人随机抽取确定。</w:t>
      </w:r>
    </w:p>
    <w:p w14:paraId="13981329">
      <w:pPr>
        <w:shd w:val="clear" w:color="auto" w:fill="auto"/>
        <w:spacing w:line="540" w:lineRule="exact"/>
        <w:ind w:firstLine="480" w:firstLineChars="200"/>
        <w:rPr>
          <w:rFonts w:hint="eastAsia" w:hAnsi="宋体" w:cs="宋体"/>
          <w:color w:val="auto"/>
          <w:sz w:val="24"/>
          <w:szCs w:val="24"/>
          <w:highlight w:val="none"/>
        </w:rPr>
        <w:sectPr>
          <w:pgSz w:w="11906" w:h="16838"/>
          <w:pgMar w:top="1701" w:right="1701" w:bottom="1701" w:left="1701" w:header="851" w:footer="992" w:gutter="0"/>
          <w:pgNumType w:fmt="decimal"/>
          <w:cols w:space="720" w:num="1"/>
          <w:docGrid w:type="lines" w:linePitch="312" w:charSpace="0"/>
        </w:sectPr>
      </w:pPr>
      <w:r>
        <w:rPr>
          <w:rFonts w:hint="eastAsia" w:hAnsi="宋体" w:cs="宋体"/>
          <w:color w:val="auto"/>
          <w:sz w:val="24"/>
          <w:szCs w:val="24"/>
          <w:highlight w:val="none"/>
        </w:rPr>
        <w:t>4.中选单位与建设单位签订的项目合同价的计算规则：中选人报价下浮率高于或等于基准下浮率时，合同价=预算审核×（1-投标人报价下浮率），反之，合同价=预算审核×（1-基准下浮率）</w:t>
      </w:r>
    </w:p>
    <w:p w14:paraId="1B48C3D8">
      <w:pPr>
        <w:shd w:val="clear" w:color="auto" w:fill="auto"/>
        <w:jc w:val="center"/>
        <w:outlineLvl w:val="9"/>
        <w:rPr>
          <w:rFonts w:hint="eastAsia" w:hAnsi="宋体" w:cs="宋体"/>
          <w:color w:val="auto"/>
          <w:sz w:val="36"/>
          <w:szCs w:val="36"/>
          <w:highlight w:val="none"/>
        </w:rPr>
      </w:pPr>
      <w:r>
        <w:rPr>
          <w:rFonts w:hint="eastAsia" w:hAnsi="宋体" w:cs="宋体"/>
          <w:color w:val="auto"/>
          <w:sz w:val="36"/>
          <w:szCs w:val="36"/>
          <w:highlight w:val="none"/>
        </w:rPr>
        <w:t>工程建设项目下浮幅度有效范围表</w:t>
      </w:r>
    </w:p>
    <w:p w14:paraId="29B258F6">
      <w:pPr>
        <w:shd w:val="clear" w:color="auto" w:fill="auto"/>
        <w:jc w:val="center"/>
        <w:rPr>
          <w:rFonts w:hint="eastAsia" w:hAnsi="宋体" w:cs="宋体"/>
          <w:color w:val="auto"/>
          <w:sz w:val="36"/>
          <w:szCs w:val="36"/>
          <w:highlight w:val="none"/>
        </w:rPr>
      </w:pPr>
    </w:p>
    <w:tbl>
      <w:tblPr>
        <w:tblStyle w:val="21"/>
        <w:tblW w:w="54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4628"/>
        <w:gridCol w:w="2305"/>
        <w:gridCol w:w="1586"/>
      </w:tblGrid>
      <w:tr w14:paraId="03A30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389" w:type="pct"/>
            <w:tcBorders>
              <w:top w:val="single" w:color="auto" w:sz="4" w:space="0"/>
              <w:left w:val="single" w:color="auto" w:sz="4" w:space="0"/>
              <w:bottom w:val="single" w:color="auto" w:sz="4" w:space="0"/>
              <w:right w:val="single" w:color="auto" w:sz="4" w:space="0"/>
            </w:tcBorders>
            <w:noWrap w:val="0"/>
            <w:vAlign w:val="center"/>
          </w:tcPr>
          <w:p w14:paraId="2265E9C0">
            <w:pPr>
              <w:shd w:val="clear" w:color="auto" w:fill="auto"/>
              <w:spacing w:line="480" w:lineRule="exact"/>
              <w:jc w:val="center"/>
              <w:rPr>
                <w:rFonts w:hint="eastAsia" w:hAnsi="宋体" w:cs="宋体"/>
                <w:b/>
                <w:bCs/>
                <w:color w:val="auto"/>
                <w:kern w:val="0"/>
                <w:sz w:val="24"/>
                <w:szCs w:val="24"/>
                <w:highlight w:val="none"/>
              </w:rPr>
            </w:pPr>
            <w:r>
              <w:rPr>
                <w:rFonts w:hint="eastAsia" w:hAnsi="宋体" w:cs="宋体"/>
                <w:b/>
                <w:bCs/>
                <w:color w:val="auto"/>
                <w:kern w:val="0"/>
                <w:sz w:val="24"/>
                <w:szCs w:val="24"/>
                <w:highlight w:val="none"/>
              </w:rPr>
              <w:t>序号</w:t>
            </w:r>
          </w:p>
        </w:tc>
        <w:tc>
          <w:tcPr>
            <w:tcW w:w="2504" w:type="pct"/>
            <w:tcBorders>
              <w:top w:val="single" w:color="auto" w:sz="4" w:space="0"/>
              <w:left w:val="single" w:color="auto" w:sz="4" w:space="0"/>
              <w:bottom w:val="single" w:color="auto" w:sz="4" w:space="0"/>
              <w:right w:val="single" w:color="auto" w:sz="4" w:space="0"/>
            </w:tcBorders>
            <w:noWrap w:val="0"/>
            <w:vAlign w:val="center"/>
          </w:tcPr>
          <w:p w14:paraId="01005A19">
            <w:pPr>
              <w:shd w:val="clear" w:color="auto" w:fill="auto"/>
              <w:spacing w:line="480" w:lineRule="exact"/>
              <w:jc w:val="center"/>
              <w:rPr>
                <w:rFonts w:hint="eastAsia" w:hAnsi="宋体" w:cs="宋体"/>
                <w:b/>
                <w:bCs/>
                <w:color w:val="auto"/>
                <w:kern w:val="0"/>
                <w:sz w:val="24"/>
                <w:szCs w:val="24"/>
                <w:highlight w:val="none"/>
              </w:rPr>
            </w:pPr>
            <w:r>
              <w:rPr>
                <w:rFonts w:hint="eastAsia" w:hAnsi="宋体" w:cs="宋体"/>
                <w:b/>
                <w:bCs/>
                <w:color w:val="auto"/>
                <w:kern w:val="0"/>
                <w:sz w:val="24"/>
                <w:szCs w:val="24"/>
                <w:highlight w:val="none"/>
              </w:rPr>
              <w:t>工程类别</w:t>
            </w:r>
          </w:p>
        </w:tc>
        <w:tc>
          <w:tcPr>
            <w:tcW w:w="1247" w:type="pct"/>
            <w:tcBorders>
              <w:top w:val="single" w:color="auto" w:sz="4" w:space="0"/>
              <w:left w:val="single" w:color="auto" w:sz="4" w:space="0"/>
              <w:bottom w:val="single" w:color="auto" w:sz="4" w:space="0"/>
              <w:right w:val="single" w:color="auto" w:sz="4" w:space="0"/>
            </w:tcBorders>
            <w:noWrap w:val="0"/>
            <w:vAlign w:val="center"/>
          </w:tcPr>
          <w:p w14:paraId="0505F572">
            <w:pPr>
              <w:shd w:val="clear" w:color="auto" w:fill="auto"/>
              <w:spacing w:line="480" w:lineRule="exact"/>
              <w:jc w:val="center"/>
              <w:rPr>
                <w:rFonts w:hint="eastAsia" w:hAnsi="宋体" w:cs="宋体"/>
                <w:b/>
                <w:bCs/>
                <w:color w:val="auto"/>
                <w:kern w:val="0"/>
                <w:sz w:val="24"/>
                <w:szCs w:val="24"/>
                <w:highlight w:val="none"/>
              </w:rPr>
            </w:pPr>
            <w:r>
              <w:rPr>
                <w:rFonts w:hint="eastAsia" w:hAnsi="宋体" w:cs="宋体"/>
                <w:b/>
                <w:bCs/>
                <w:color w:val="auto"/>
                <w:kern w:val="0"/>
                <w:sz w:val="24"/>
                <w:szCs w:val="24"/>
                <w:highlight w:val="none"/>
              </w:rPr>
              <w:t>基  数</w:t>
            </w:r>
          </w:p>
        </w:tc>
        <w:tc>
          <w:tcPr>
            <w:tcW w:w="858" w:type="pct"/>
            <w:tcBorders>
              <w:top w:val="single" w:color="auto" w:sz="4" w:space="0"/>
              <w:left w:val="single" w:color="auto" w:sz="4" w:space="0"/>
              <w:bottom w:val="single" w:color="auto" w:sz="4" w:space="0"/>
              <w:right w:val="single" w:color="auto" w:sz="4" w:space="0"/>
            </w:tcBorders>
            <w:noWrap w:val="0"/>
            <w:vAlign w:val="center"/>
          </w:tcPr>
          <w:p w14:paraId="3A01B9EA">
            <w:pPr>
              <w:shd w:val="clear" w:color="auto" w:fill="auto"/>
              <w:spacing w:line="480" w:lineRule="exact"/>
              <w:jc w:val="center"/>
              <w:rPr>
                <w:rFonts w:hint="eastAsia" w:hAnsi="宋体" w:cs="宋体"/>
                <w:b/>
                <w:bCs/>
                <w:color w:val="auto"/>
                <w:kern w:val="0"/>
                <w:sz w:val="24"/>
                <w:szCs w:val="24"/>
                <w:highlight w:val="none"/>
              </w:rPr>
            </w:pPr>
            <w:r>
              <w:rPr>
                <w:rFonts w:hint="eastAsia" w:hAnsi="宋体" w:cs="宋体"/>
                <w:b/>
                <w:bCs/>
                <w:color w:val="auto"/>
                <w:kern w:val="0"/>
                <w:sz w:val="24"/>
                <w:szCs w:val="24"/>
                <w:highlight w:val="none"/>
              </w:rPr>
              <w:t>下浮幅度</w:t>
            </w:r>
          </w:p>
        </w:tc>
      </w:tr>
      <w:tr w14:paraId="5C11E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389" w:type="pct"/>
            <w:tcBorders>
              <w:top w:val="single" w:color="auto" w:sz="4" w:space="0"/>
              <w:left w:val="single" w:color="auto" w:sz="4" w:space="0"/>
              <w:bottom w:val="single" w:color="auto" w:sz="4" w:space="0"/>
              <w:right w:val="single" w:color="auto" w:sz="4" w:space="0"/>
            </w:tcBorders>
            <w:noWrap w:val="0"/>
            <w:vAlign w:val="center"/>
          </w:tcPr>
          <w:p w14:paraId="06C8C2E5">
            <w:pPr>
              <w:shd w:val="clear" w:color="auto" w:fill="auto"/>
              <w:spacing w:line="480" w:lineRule="exact"/>
              <w:jc w:val="center"/>
              <w:rPr>
                <w:rFonts w:hint="eastAsia" w:hAnsi="宋体" w:cs="宋体"/>
                <w:color w:val="auto"/>
                <w:kern w:val="0"/>
                <w:sz w:val="24"/>
                <w:szCs w:val="24"/>
                <w:highlight w:val="none"/>
              </w:rPr>
            </w:pPr>
            <w:r>
              <w:rPr>
                <w:rFonts w:hint="eastAsia" w:hAnsi="宋体" w:cs="宋体"/>
                <w:color w:val="auto"/>
                <w:kern w:val="0"/>
                <w:sz w:val="24"/>
                <w:szCs w:val="24"/>
                <w:highlight w:val="none"/>
              </w:rPr>
              <w:t>1</w:t>
            </w:r>
          </w:p>
        </w:tc>
        <w:tc>
          <w:tcPr>
            <w:tcW w:w="2504" w:type="pct"/>
            <w:tcBorders>
              <w:top w:val="single" w:color="auto" w:sz="4" w:space="0"/>
              <w:left w:val="single" w:color="auto" w:sz="4" w:space="0"/>
              <w:bottom w:val="single" w:color="auto" w:sz="4" w:space="0"/>
              <w:right w:val="single" w:color="auto" w:sz="4" w:space="0"/>
            </w:tcBorders>
            <w:noWrap w:val="0"/>
            <w:vAlign w:val="center"/>
          </w:tcPr>
          <w:p w14:paraId="325E22E7">
            <w:pPr>
              <w:shd w:val="clear" w:color="auto" w:fill="auto"/>
              <w:spacing w:line="480" w:lineRule="exact"/>
              <w:rPr>
                <w:rFonts w:hint="eastAsia" w:hAnsi="宋体" w:cs="宋体"/>
                <w:color w:val="auto"/>
                <w:kern w:val="0"/>
                <w:sz w:val="24"/>
                <w:szCs w:val="24"/>
                <w:highlight w:val="none"/>
              </w:rPr>
            </w:pPr>
            <w:r>
              <w:rPr>
                <w:rFonts w:hint="eastAsia" w:hAnsi="宋体" w:cs="宋体"/>
                <w:color w:val="auto"/>
                <w:kern w:val="0"/>
                <w:sz w:val="24"/>
                <w:szCs w:val="24"/>
                <w:highlight w:val="none"/>
              </w:rPr>
              <w:t>建筑</w:t>
            </w:r>
          </w:p>
        </w:tc>
        <w:tc>
          <w:tcPr>
            <w:tcW w:w="1247" w:type="pct"/>
            <w:vMerge w:val="restart"/>
            <w:tcBorders>
              <w:top w:val="single" w:color="auto" w:sz="4" w:space="0"/>
              <w:left w:val="single" w:color="auto" w:sz="4" w:space="0"/>
              <w:bottom w:val="single" w:color="auto" w:sz="4" w:space="0"/>
              <w:right w:val="single" w:color="auto" w:sz="4" w:space="0"/>
            </w:tcBorders>
            <w:noWrap w:val="0"/>
            <w:vAlign w:val="center"/>
          </w:tcPr>
          <w:p w14:paraId="3266EA08">
            <w:pPr>
              <w:shd w:val="clear" w:color="auto" w:fill="auto"/>
              <w:spacing w:line="480" w:lineRule="exact"/>
              <w:rPr>
                <w:rFonts w:hint="eastAsia" w:hAnsi="宋体" w:cs="宋体"/>
                <w:color w:val="auto"/>
                <w:kern w:val="0"/>
                <w:sz w:val="24"/>
                <w:szCs w:val="24"/>
                <w:highlight w:val="none"/>
              </w:rPr>
            </w:pPr>
            <w:r>
              <w:rPr>
                <w:rFonts w:hint="eastAsia" w:hAnsi="宋体" w:cs="宋体"/>
                <w:color w:val="auto"/>
                <w:kern w:val="0"/>
                <w:sz w:val="24"/>
                <w:szCs w:val="24"/>
                <w:highlight w:val="none"/>
              </w:rPr>
              <w:t>建设单位预算审核价（扣除招标文件中规定的不可变动的暂估价、暂列金额）</w:t>
            </w:r>
          </w:p>
        </w:tc>
        <w:tc>
          <w:tcPr>
            <w:tcW w:w="858" w:type="pct"/>
            <w:tcBorders>
              <w:top w:val="single" w:color="auto" w:sz="4" w:space="0"/>
              <w:left w:val="single" w:color="auto" w:sz="4" w:space="0"/>
              <w:bottom w:val="single" w:color="auto" w:sz="4" w:space="0"/>
              <w:right w:val="single" w:color="auto" w:sz="4" w:space="0"/>
            </w:tcBorders>
            <w:noWrap w:val="0"/>
            <w:vAlign w:val="center"/>
          </w:tcPr>
          <w:p w14:paraId="2C49941C">
            <w:pPr>
              <w:shd w:val="clear" w:color="auto" w:fill="auto"/>
              <w:spacing w:line="480" w:lineRule="exact"/>
              <w:jc w:val="center"/>
              <w:rPr>
                <w:rFonts w:hint="eastAsia" w:hAnsi="宋体" w:cs="宋体"/>
                <w:color w:val="auto"/>
                <w:kern w:val="0"/>
                <w:sz w:val="24"/>
                <w:szCs w:val="24"/>
                <w:highlight w:val="none"/>
              </w:rPr>
            </w:pPr>
            <w:r>
              <w:rPr>
                <w:rFonts w:hint="eastAsia" w:hAnsi="宋体" w:cs="宋体"/>
                <w:color w:val="auto"/>
                <w:kern w:val="0"/>
                <w:sz w:val="24"/>
                <w:szCs w:val="24"/>
                <w:highlight w:val="none"/>
              </w:rPr>
              <w:t>6%-14%</w:t>
            </w:r>
          </w:p>
        </w:tc>
      </w:tr>
      <w:tr w14:paraId="14523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389" w:type="pct"/>
            <w:tcBorders>
              <w:top w:val="single" w:color="auto" w:sz="4" w:space="0"/>
              <w:left w:val="single" w:color="auto" w:sz="4" w:space="0"/>
              <w:bottom w:val="single" w:color="auto" w:sz="4" w:space="0"/>
              <w:right w:val="single" w:color="auto" w:sz="4" w:space="0"/>
            </w:tcBorders>
            <w:noWrap w:val="0"/>
            <w:vAlign w:val="center"/>
          </w:tcPr>
          <w:p w14:paraId="406ACEE0">
            <w:pPr>
              <w:shd w:val="clear" w:color="auto" w:fill="auto"/>
              <w:spacing w:line="480" w:lineRule="exact"/>
              <w:jc w:val="center"/>
              <w:rPr>
                <w:rFonts w:hint="eastAsia" w:hAnsi="宋体" w:cs="宋体"/>
                <w:color w:val="auto"/>
                <w:kern w:val="0"/>
                <w:sz w:val="24"/>
                <w:szCs w:val="24"/>
                <w:highlight w:val="none"/>
              </w:rPr>
            </w:pPr>
            <w:r>
              <w:rPr>
                <w:rFonts w:hint="eastAsia" w:hAnsi="宋体" w:cs="宋体"/>
                <w:color w:val="auto"/>
                <w:kern w:val="0"/>
                <w:sz w:val="24"/>
                <w:szCs w:val="24"/>
                <w:highlight w:val="none"/>
              </w:rPr>
              <w:t>2</w:t>
            </w:r>
          </w:p>
        </w:tc>
        <w:tc>
          <w:tcPr>
            <w:tcW w:w="2504" w:type="pct"/>
            <w:tcBorders>
              <w:top w:val="single" w:color="auto" w:sz="4" w:space="0"/>
              <w:left w:val="single" w:color="auto" w:sz="4" w:space="0"/>
              <w:bottom w:val="single" w:color="auto" w:sz="4" w:space="0"/>
              <w:right w:val="single" w:color="auto" w:sz="4" w:space="0"/>
            </w:tcBorders>
            <w:noWrap w:val="0"/>
            <w:vAlign w:val="center"/>
          </w:tcPr>
          <w:p w14:paraId="0FD72A9F">
            <w:pPr>
              <w:shd w:val="clear" w:color="auto" w:fill="auto"/>
              <w:spacing w:line="480" w:lineRule="exact"/>
              <w:rPr>
                <w:rFonts w:hint="eastAsia" w:hAnsi="宋体" w:cs="宋体"/>
                <w:color w:val="auto"/>
                <w:kern w:val="0"/>
                <w:sz w:val="24"/>
                <w:szCs w:val="24"/>
                <w:highlight w:val="none"/>
              </w:rPr>
            </w:pPr>
            <w:r>
              <w:rPr>
                <w:rFonts w:hint="eastAsia" w:hAnsi="宋体" w:cs="宋体"/>
                <w:color w:val="auto"/>
                <w:kern w:val="0"/>
                <w:sz w:val="24"/>
                <w:szCs w:val="24"/>
                <w:highlight w:val="none"/>
              </w:rPr>
              <w:t>交通、地质灾害、装修装饰工程</w:t>
            </w:r>
          </w:p>
        </w:tc>
        <w:tc>
          <w:tcPr>
            <w:tcW w:w="1247" w:type="pct"/>
            <w:vMerge w:val="continue"/>
            <w:tcBorders>
              <w:top w:val="single" w:color="auto" w:sz="4" w:space="0"/>
              <w:left w:val="single" w:color="auto" w:sz="4" w:space="0"/>
              <w:bottom w:val="single" w:color="auto" w:sz="4" w:space="0"/>
              <w:right w:val="single" w:color="auto" w:sz="4" w:space="0"/>
            </w:tcBorders>
            <w:noWrap w:val="0"/>
            <w:vAlign w:val="center"/>
          </w:tcPr>
          <w:p w14:paraId="348A525D">
            <w:pPr>
              <w:shd w:val="clear" w:color="auto" w:fill="auto"/>
              <w:spacing w:line="480" w:lineRule="exact"/>
              <w:rPr>
                <w:rFonts w:hint="eastAsia" w:hAnsi="宋体" w:cs="宋体"/>
                <w:color w:val="auto"/>
                <w:kern w:val="0"/>
                <w:sz w:val="24"/>
                <w:szCs w:val="24"/>
                <w:highlight w:val="none"/>
              </w:rPr>
            </w:pPr>
          </w:p>
        </w:tc>
        <w:tc>
          <w:tcPr>
            <w:tcW w:w="858" w:type="pct"/>
            <w:tcBorders>
              <w:top w:val="single" w:color="auto" w:sz="4" w:space="0"/>
              <w:left w:val="single" w:color="auto" w:sz="4" w:space="0"/>
              <w:bottom w:val="single" w:color="auto" w:sz="4" w:space="0"/>
              <w:right w:val="single" w:color="auto" w:sz="4" w:space="0"/>
            </w:tcBorders>
            <w:noWrap w:val="0"/>
            <w:vAlign w:val="center"/>
          </w:tcPr>
          <w:p w14:paraId="06D23940">
            <w:pPr>
              <w:shd w:val="clear" w:color="auto" w:fill="auto"/>
              <w:spacing w:line="480" w:lineRule="exact"/>
              <w:jc w:val="center"/>
              <w:rPr>
                <w:rFonts w:hint="eastAsia" w:hAnsi="宋体" w:cs="宋体"/>
                <w:color w:val="auto"/>
                <w:kern w:val="0"/>
                <w:sz w:val="24"/>
                <w:szCs w:val="24"/>
                <w:highlight w:val="none"/>
              </w:rPr>
            </w:pPr>
            <w:r>
              <w:rPr>
                <w:rFonts w:hint="eastAsia" w:hAnsi="宋体" w:cs="宋体"/>
                <w:color w:val="auto"/>
                <w:kern w:val="0"/>
                <w:sz w:val="24"/>
                <w:szCs w:val="24"/>
                <w:highlight w:val="none"/>
              </w:rPr>
              <w:t>8%-16%</w:t>
            </w:r>
          </w:p>
        </w:tc>
      </w:tr>
      <w:tr w14:paraId="70F9C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389" w:type="pct"/>
            <w:tcBorders>
              <w:top w:val="single" w:color="auto" w:sz="4" w:space="0"/>
              <w:left w:val="single" w:color="auto" w:sz="4" w:space="0"/>
              <w:bottom w:val="single" w:color="auto" w:sz="4" w:space="0"/>
              <w:right w:val="single" w:color="auto" w:sz="4" w:space="0"/>
            </w:tcBorders>
            <w:noWrap w:val="0"/>
            <w:vAlign w:val="center"/>
          </w:tcPr>
          <w:p w14:paraId="7E324628">
            <w:pPr>
              <w:shd w:val="clear" w:color="auto" w:fill="auto"/>
              <w:spacing w:line="480" w:lineRule="exact"/>
              <w:jc w:val="center"/>
              <w:rPr>
                <w:rFonts w:hint="eastAsia" w:hAnsi="宋体" w:cs="宋体"/>
                <w:color w:val="auto"/>
                <w:kern w:val="0"/>
                <w:sz w:val="24"/>
                <w:szCs w:val="24"/>
                <w:highlight w:val="none"/>
              </w:rPr>
            </w:pPr>
            <w:r>
              <w:rPr>
                <w:rFonts w:hint="eastAsia" w:hAnsi="宋体" w:cs="宋体"/>
                <w:color w:val="auto"/>
                <w:kern w:val="0"/>
                <w:sz w:val="24"/>
                <w:szCs w:val="24"/>
                <w:highlight w:val="none"/>
              </w:rPr>
              <w:t>3</w:t>
            </w:r>
          </w:p>
        </w:tc>
        <w:tc>
          <w:tcPr>
            <w:tcW w:w="2504" w:type="pct"/>
            <w:tcBorders>
              <w:top w:val="single" w:color="auto" w:sz="4" w:space="0"/>
              <w:left w:val="single" w:color="auto" w:sz="4" w:space="0"/>
              <w:bottom w:val="single" w:color="auto" w:sz="4" w:space="0"/>
              <w:right w:val="single" w:color="auto" w:sz="4" w:space="0"/>
            </w:tcBorders>
            <w:noWrap w:val="0"/>
            <w:vAlign w:val="center"/>
          </w:tcPr>
          <w:p w14:paraId="68A80A5B">
            <w:pPr>
              <w:shd w:val="clear" w:color="auto" w:fill="auto"/>
              <w:spacing w:line="480" w:lineRule="exact"/>
              <w:rPr>
                <w:rFonts w:hint="eastAsia" w:hAnsi="宋体" w:cs="宋体"/>
                <w:color w:val="auto"/>
                <w:kern w:val="0"/>
                <w:sz w:val="24"/>
                <w:szCs w:val="24"/>
                <w:highlight w:val="none"/>
              </w:rPr>
            </w:pPr>
            <w:r>
              <w:rPr>
                <w:rFonts w:hint="eastAsia" w:hAnsi="宋体" w:cs="宋体"/>
                <w:color w:val="auto"/>
                <w:kern w:val="0"/>
                <w:sz w:val="24"/>
                <w:szCs w:val="24"/>
                <w:highlight w:val="none"/>
              </w:rPr>
              <w:t>市政基础设施、土地整理（土地复垦项目）、中低产田改造、高标准农田工程、土石方工程</w:t>
            </w:r>
          </w:p>
        </w:tc>
        <w:tc>
          <w:tcPr>
            <w:tcW w:w="1247" w:type="pct"/>
            <w:vMerge w:val="continue"/>
            <w:tcBorders>
              <w:top w:val="single" w:color="auto" w:sz="4" w:space="0"/>
              <w:left w:val="single" w:color="auto" w:sz="4" w:space="0"/>
              <w:bottom w:val="single" w:color="auto" w:sz="4" w:space="0"/>
              <w:right w:val="single" w:color="auto" w:sz="4" w:space="0"/>
            </w:tcBorders>
            <w:noWrap w:val="0"/>
            <w:vAlign w:val="center"/>
          </w:tcPr>
          <w:p w14:paraId="33FB6D54">
            <w:pPr>
              <w:shd w:val="clear" w:color="auto" w:fill="auto"/>
              <w:spacing w:line="480" w:lineRule="exact"/>
              <w:rPr>
                <w:rFonts w:hint="eastAsia" w:hAnsi="宋体" w:cs="宋体"/>
                <w:color w:val="auto"/>
                <w:kern w:val="0"/>
                <w:sz w:val="24"/>
                <w:szCs w:val="24"/>
                <w:highlight w:val="none"/>
              </w:rPr>
            </w:pPr>
          </w:p>
        </w:tc>
        <w:tc>
          <w:tcPr>
            <w:tcW w:w="858" w:type="pct"/>
            <w:tcBorders>
              <w:top w:val="single" w:color="auto" w:sz="4" w:space="0"/>
              <w:left w:val="single" w:color="auto" w:sz="4" w:space="0"/>
              <w:bottom w:val="single" w:color="auto" w:sz="4" w:space="0"/>
              <w:right w:val="single" w:color="auto" w:sz="4" w:space="0"/>
            </w:tcBorders>
            <w:noWrap w:val="0"/>
            <w:vAlign w:val="center"/>
          </w:tcPr>
          <w:p w14:paraId="7B9EE616">
            <w:pPr>
              <w:shd w:val="clear" w:color="auto" w:fill="auto"/>
              <w:spacing w:line="480" w:lineRule="exact"/>
              <w:jc w:val="center"/>
              <w:rPr>
                <w:rFonts w:hint="eastAsia" w:hAnsi="宋体" w:cs="宋体"/>
                <w:color w:val="auto"/>
                <w:kern w:val="0"/>
                <w:sz w:val="24"/>
                <w:szCs w:val="24"/>
                <w:highlight w:val="none"/>
              </w:rPr>
            </w:pPr>
            <w:r>
              <w:rPr>
                <w:rFonts w:hint="eastAsia" w:hAnsi="宋体" w:cs="宋体"/>
                <w:color w:val="auto"/>
                <w:kern w:val="0"/>
                <w:sz w:val="24"/>
                <w:szCs w:val="24"/>
                <w:highlight w:val="none"/>
              </w:rPr>
              <w:t>13%-21%</w:t>
            </w:r>
          </w:p>
        </w:tc>
      </w:tr>
      <w:tr w14:paraId="42617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389" w:type="pct"/>
            <w:tcBorders>
              <w:top w:val="single" w:color="auto" w:sz="4" w:space="0"/>
              <w:left w:val="single" w:color="auto" w:sz="4" w:space="0"/>
              <w:bottom w:val="single" w:color="auto" w:sz="4" w:space="0"/>
              <w:right w:val="single" w:color="auto" w:sz="4" w:space="0"/>
            </w:tcBorders>
            <w:noWrap w:val="0"/>
            <w:vAlign w:val="center"/>
          </w:tcPr>
          <w:p w14:paraId="7B1724D5">
            <w:pPr>
              <w:shd w:val="clear" w:color="auto" w:fill="auto"/>
              <w:spacing w:line="480" w:lineRule="exact"/>
              <w:jc w:val="center"/>
              <w:rPr>
                <w:rFonts w:hint="eastAsia" w:hAnsi="宋体" w:cs="宋体"/>
                <w:color w:val="auto"/>
                <w:kern w:val="0"/>
                <w:sz w:val="24"/>
                <w:szCs w:val="24"/>
                <w:highlight w:val="none"/>
              </w:rPr>
            </w:pPr>
            <w:r>
              <w:rPr>
                <w:rFonts w:hint="eastAsia" w:hAnsi="宋体" w:cs="宋体"/>
                <w:color w:val="auto"/>
                <w:kern w:val="0"/>
                <w:sz w:val="24"/>
                <w:szCs w:val="24"/>
                <w:highlight w:val="none"/>
              </w:rPr>
              <w:t>4</w:t>
            </w:r>
          </w:p>
        </w:tc>
        <w:tc>
          <w:tcPr>
            <w:tcW w:w="2504" w:type="pct"/>
            <w:tcBorders>
              <w:top w:val="single" w:color="auto" w:sz="4" w:space="0"/>
              <w:left w:val="single" w:color="auto" w:sz="4" w:space="0"/>
              <w:bottom w:val="single" w:color="auto" w:sz="4" w:space="0"/>
              <w:right w:val="single" w:color="auto" w:sz="4" w:space="0"/>
            </w:tcBorders>
            <w:noWrap w:val="0"/>
            <w:vAlign w:val="center"/>
          </w:tcPr>
          <w:p w14:paraId="5B9D38F8">
            <w:pPr>
              <w:shd w:val="clear" w:color="auto" w:fill="auto"/>
              <w:spacing w:line="480" w:lineRule="exact"/>
              <w:rPr>
                <w:rFonts w:hint="eastAsia" w:hAnsi="宋体" w:cs="宋体"/>
                <w:color w:val="auto"/>
                <w:kern w:val="0"/>
                <w:sz w:val="24"/>
                <w:szCs w:val="24"/>
                <w:highlight w:val="none"/>
              </w:rPr>
            </w:pPr>
            <w:r>
              <w:rPr>
                <w:rFonts w:hint="eastAsia" w:hAnsi="宋体" w:cs="宋体"/>
                <w:color w:val="auto"/>
                <w:kern w:val="0"/>
                <w:sz w:val="24"/>
                <w:szCs w:val="24"/>
                <w:highlight w:val="none"/>
              </w:rPr>
              <w:t>水利、安装工程</w:t>
            </w:r>
          </w:p>
        </w:tc>
        <w:tc>
          <w:tcPr>
            <w:tcW w:w="1247" w:type="pct"/>
            <w:vMerge w:val="continue"/>
            <w:tcBorders>
              <w:top w:val="single" w:color="auto" w:sz="4" w:space="0"/>
              <w:left w:val="single" w:color="auto" w:sz="4" w:space="0"/>
              <w:bottom w:val="single" w:color="auto" w:sz="4" w:space="0"/>
              <w:right w:val="single" w:color="auto" w:sz="4" w:space="0"/>
            </w:tcBorders>
            <w:noWrap w:val="0"/>
            <w:vAlign w:val="center"/>
          </w:tcPr>
          <w:p w14:paraId="5B86EA59">
            <w:pPr>
              <w:shd w:val="clear" w:color="auto" w:fill="auto"/>
              <w:spacing w:line="480" w:lineRule="exact"/>
              <w:rPr>
                <w:rFonts w:hint="eastAsia" w:hAnsi="宋体" w:cs="宋体"/>
                <w:color w:val="auto"/>
                <w:kern w:val="0"/>
                <w:sz w:val="24"/>
                <w:szCs w:val="24"/>
                <w:highlight w:val="none"/>
              </w:rPr>
            </w:pPr>
          </w:p>
        </w:tc>
        <w:tc>
          <w:tcPr>
            <w:tcW w:w="858" w:type="pct"/>
            <w:tcBorders>
              <w:top w:val="single" w:color="auto" w:sz="4" w:space="0"/>
              <w:left w:val="single" w:color="auto" w:sz="4" w:space="0"/>
              <w:bottom w:val="single" w:color="auto" w:sz="4" w:space="0"/>
              <w:right w:val="single" w:color="auto" w:sz="4" w:space="0"/>
            </w:tcBorders>
            <w:noWrap w:val="0"/>
            <w:vAlign w:val="center"/>
          </w:tcPr>
          <w:p w14:paraId="1070EE7A">
            <w:pPr>
              <w:shd w:val="clear" w:color="auto" w:fill="auto"/>
              <w:spacing w:line="480" w:lineRule="exact"/>
              <w:jc w:val="center"/>
              <w:rPr>
                <w:rFonts w:hint="eastAsia" w:hAnsi="宋体" w:cs="宋体"/>
                <w:color w:val="auto"/>
                <w:kern w:val="0"/>
                <w:sz w:val="24"/>
                <w:szCs w:val="24"/>
                <w:highlight w:val="none"/>
              </w:rPr>
            </w:pPr>
            <w:r>
              <w:rPr>
                <w:rFonts w:hint="eastAsia" w:hAnsi="宋体" w:cs="宋体"/>
                <w:color w:val="auto"/>
                <w:kern w:val="0"/>
                <w:sz w:val="24"/>
                <w:szCs w:val="24"/>
                <w:highlight w:val="none"/>
              </w:rPr>
              <w:t>10%-18%</w:t>
            </w:r>
          </w:p>
        </w:tc>
      </w:tr>
      <w:tr w14:paraId="14C23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389" w:type="pct"/>
            <w:tcBorders>
              <w:top w:val="single" w:color="auto" w:sz="4" w:space="0"/>
              <w:left w:val="single" w:color="auto" w:sz="4" w:space="0"/>
              <w:bottom w:val="single" w:color="auto" w:sz="4" w:space="0"/>
              <w:right w:val="single" w:color="auto" w:sz="4" w:space="0"/>
            </w:tcBorders>
            <w:noWrap w:val="0"/>
            <w:vAlign w:val="center"/>
          </w:tcPr>
          <w:p w14:paraId="4D067C84">
            <w:pPr>
              <w:shd w:val="clear" w:color="auto" w:fill="auto"/>
              <w:spacing w:line="480" w:lineRule="exact"/>
              <w:jc w:val="center"/>
              <w:rPr>
                <w:rFonts w:hint="eastAsia" w:hAnsi="宋体" w:cs="宋体"/>
                <w:color w:val="auto"/>
                <w:kern w:val="0"/>
                <w:sz w:val="24"/>
                <w:szCs w:val="24"/>
                <w:highlight w:val="none"/>
              </w:rPr>
            </w:pPr>
            <w:r>
              <w:rPr>
                <w:rFonts w:hint="eastAsia" w:hAnsi="宋体" w:cs="宋体"/>
                <w:color w:val="auto"/>
                <w:kern w:val="0"/>
                <w:sz w:val="24"/>
                <w:szCs w:val="24"/>
                <w:highlight w:val="none"/>
              </w:rPr>
              <w:t>5</w:t>
            </w:r>
          </w:p>
        </w:tc>
        <w:tc>
          <w:tcPr>
            <w:tcW w:w="2504" w:type="pct"/>
            <w:tcBorders>
              <w:top w:val="single" w:color="auto" w:sz="4" w:space="0"/>
              <w:left w:val="single" w:color="auto" w:sz="4" w:space="0"/>
              <w:bottom w:val="single" w:color="auto" w:sz="4" w:space="0"/>
              <w:right w:val="single" w:color="auto" w:sz="4" w:space="0"/>
            </w:tcBorders>
            <w:noWrap w:val="0"/>
            <w:vAlign w:val="center"/>
          </w:tcPr>
          <w:p w14:paraId="45CEAA9F">
            <w:pPr>
              <w:shd w:val="clear" w:color="auto" w:fill="auto"/>
              <w:spacing w:line="480" w:lineRule="exact"/>
              <w:rPr>
                <w:rFonts w:hint="eastAsia" w:hAnsi="宋体" w:cs="宋体"/>
                <w:color w:val="auto"/>
                <w:kern w:val="0"/>
                <w:sz w:val="24"/>
                <w:szCs w:val="24"/>
                <w:highlight w:val="none"/>
              </w:rPr>
            </w:pPr>
            <w:r>
              <w:rPr>
                <w:rFonts w:hint="eastAsia" w:hAnsi="宋体" w:cs="宋体"/>
                <w:color w:val="auto"/>
                <w:kern w:val="0"/>
                <w:sz w:val="24"/>
                <w:szCs w:val="24"/>
                <w:highlight w:val="none"/>
              </w:rPr>
              <w:t>园林绿化工程</w:t>
            </w:r>
          </w:p>
        </w:tc>
        <w:tc>
          <w:tcPr>
            <w:tcW w:w="1247" w:type="pct"/>
            <w:vMerge w:val="continue"/>
            <w:tcBorders>
              <w:top w:val="single" w:color="auto" w:sz="4" w:space="0"/>
              <w:left w:val="single" w:color="auto" w:sz="4" w:space="0"/>
              <w:bottom w:val="single" w:color="auto" w:sz="4" w:space="0"/>
              <w:right w:val="single" w:color="auto" w:sz="4" w:space="0"/>
            </w:tcBorders>
            <w:noWrap w:val="0"/>
            <w:vAlign w:val="center"/>
          </w:tcPr>
          <w:p w14:paraId="6232D5C6">
            <w:pPr>
              <w:shd w:val="clear" w:color="auto" w:fill="auto"/>
              <w:spacing w:line="480" w:lineRule="exact"/>
              <w:rPr>
                <w:rFonts w:hint="eastAsia" w:hAnsi="宋体" w:cs="宋体"/>
                <w:color w:val="auto"/>
                <w:kern w:val="0"/>
                <w:sz w:val="24"/>
                <w:szCs w:val="24"/>
                <w:highlight w:val="none"/>
              </w:rPr>
            </w:pPr>
          </w:p>
        </w:tc>
        <w:tc>
          <w:tcPr>
            <w:tcW w:w="858" w:type="pct"/>
            <w:tcBorders>
              <w:top w:val="single" w:color="auto" w:sz="4" w:space="0"/>
              <w:left w:val="single" w:color="auto" w:sz="4" w:space="0"/>
              <w:bottom w:val="single" w:color="auto" w:sz="4" w:space="0"/>
              <w:right w:val="single" w:color="auto" w:sz="4" w:space="0"/>
            </w:tcBorders>
            <w:noWrap w:val="0"/>
            <w:vAlign w:val="center"/>
          </w:tcPr>
          <w:p w14:paraId="2DDE9DC6">
            <w:pPr>
              <w:shd w:val="clear" w:color="auto" w:fill="auto"/>
              <w:spacing w:line="480" w:lineRule="exact"/>
              <w:jc w:val="center"/>
              <w:rPr>
                <w:rFonts w:hint="eastAsia" w:hAnsi="宋体" w:cs="宋体"/>
                <w:color w:val="auto"/>
                <w:kern w:val="0"/>
                <w:sz w:val="24"/>
                <w:szCs w:val="24"/>
                <w:highlight w:val="none"/>
              </w:rPr>
            </w:pPr>
            <w:r>
              <w:rPr>
                <w:rFonts w:hint="eastAsia" w:hAnsi="宋体" w:cs="宋体"/>
                <w:color w:val="auto"/>
                <w:kern w:val="0"/>
                <w:sz w:val="24"/>
                <w:szCs w:val="24"/>
                <w:highlight w:val="none"/>
              </w:rPr>
              <w:t>17%-25%</w:t>
            </w:r>
          </w:p>
        </w:tc>
      </w:tr>
    </w:tbl>
    <w:p w14:paraId="5468C8F6">
      <w:pPr>
        <w:shd w:val="clear" w:color="auto" w:fill="auto"/>
        <w:spacing w:line="400" w:lineRule="exact"/>
        <w:ind w:firstLine="420" w:firstLineChars="200"/>
        <w:rPr>
          <w:rFonts w:hint="eastAsia" w:hAnsi="宋体" w:cs="宋体"/>
          <w:color w:val="auto"/>
          <w:szCs w:val="28"/>
          <w:highlight w:val="none"/>
        </w:rPr>
        <w:sectPr>
          <w:pgSz w:w="11906" w:h="16838"/>
          <w:pgMar w:top="1440" w:right="1800" w:bottom="1440" w:left="1800" w:header="851" w:footer="992" w:gutter="0"/>
          <w:pgNumType w:fmt="decimal"/>
          <w:cols w:space="720" w:num="1"/>
          <w:docGrid w:type="lines" w:linePitch="312" w:charSpace="0"/>
        </w:sectPr>
      </w:pPr>
    </w:p>
    <w:p w14:paraId="4C14FEB0">
      <w:pPr>
        <w:shd w:val="clear" w:color="auto" w:fill="auto"/>
        <w:spacing w:line="400" w:lineRule="exact"/>
        <w:rPr>
          <w:rFonts w:hint="eastAsia" w:hAnsi="宋体" w:cs="宋体"/>
          <w:color w:val="auto"/>
          <w:sz w:val="28"/>
          <w:szCs w:val="28"/>
          <w:highlight w:val="none"/>
        </w:rPr>
      </w:pPr>
      <w:r>
        <w:rPr>
          <w:rFonts w:hint="eastAsia" w:hAnsi="宋体" w:cs="宋体"/>
          <w:color w:val="auto"/>
          <w:sz w:val="28"/>
          <w:szCs w:val="28"/>
          <w:highlight w:val="none"/>
        </w:rPr>
        <w:t>附件5：</w:t>
      </w:r>
    </w:p>
    <w:p w14:paraId="5FFC37B2">
      <w:pPr>
        <w:shd w:val="clear" w:color="auto" w:fill="auto"/>
        <w:spacing w:line="400" w:lineRule="exact"/>
        <w:jc w:val="center"/>
        <w:rPr>
          <w:rFonts w:hint="eastAsia" w:hAnsi="宋体" w:cs="宋体"/>
          <w:color w:val="auto"/>
          <w:sz w:val="28"/>
          <w:szCs w:val="28"/>
          <w:highlight w:val="none"/>
        </w:rPr>
      </w:pPr>
    </w:p>
    <w:p w14:paraId="55A046CF">
      <w:pPr>
        <w:shd w:val="clear" w:color="auto" w:fill="auto"/>
        <w:spacing w:line="400" w:lineRule="exact"/>
        <w:jc w:val="center"/>
        <w:rPr>
          <w:rFonts w:hint="eastAsia" w:hAnsi="宋体" w:cs="宋体"/>
          <w:color w:val="auto"/>
          <w:sz w:val="28"/>
          <w:szCs w:val="28"/>
          <w:highlight w:val="none"/>
        </w:rPr>
      </w:pPr>
      <w:r>
        <w:rPr>
          <w:rFonts w:hint="eastAsia" w:hAnsi="宋体" w:cs="宋体"/>
          <w:color w:val="auto"/>
          <w:sz w:val="28"/>
          <w:szCs w:val="28"/>
          <w:highlight w:val="none"/>
        </w:rPr>
        <w:t>勘察、设计、监理、招标代理（造价咨询）</w:t>
      </w:r>
    </w:p>
    <w:p w14:paraId="3684245B">
      <w:pPr>
        <w:shd w:val="clear" w:color="auto" w:fill="auto"/>
        <w:spacing w:line="400" w:lineRule="exact"/>
        <w:jc w:val="center"/>
        <w:rPr>
          <w:rFonts w:hint="eastAsia" w:hAnsi="宋体" w:cs="宋体"/>
          <w:color w:val="auto"/>
          <w:sz w:val="28"/>
          <w:szCs w:val="28"/>
          <w:highlight w:val="none"/>
        </w:rPr>
      </w:pPr>
      <w:r>
        <w:rPr>
          <w:rFonts w:hint="eastAsia" w:hAnsi="宋体" w:cs="宋体"/>
          <w:color w:val="auto"/>
          <w:sz w:val="28"/>
          <w:szCs w:val="28"/>
          <w:highlight w:val="none"/>
        </w:rPr>
        <w:t>单独比选规则</w:t>
      </w:r>
    </w:p>
    <w:p w14:paraId="62C628AE">
      <w:pPr>
        <w:shd w:val="clear" w:color="auto" w:fill="auto"/>
        <w:spacing w:line="400" w:lineRule="exact"/>
        <w:ind w:firstLine="420" w:firstLineChars="200"/>
        <w:rPr>
          <w:rFonts w:hint="eastAsia" w:hAnsi="宋体" w:cs="宋体"/>
          <w:color w:val="auto"/>
          <w:szCs w:val="28"/>
          <w:highlight w:val="none"/>
        </w:rPr>
      </w:pPr>
    </w:p>
    <w:p w14:paraId="674AF645">
      <w:pPr>
        <w:shd w:val="clear" w:color="auto" w:fill="auto"/>
        <w:spacing w:line="400" w:lineRule="exact"/>
        <w:ind w:firstLine="480" w:firstLineChars="200"/>
        <w:outlineLvl w:val="9"/>
        <w:rPr>
          <w:rFonts w:hint="eastAsia" w:hAnsi="宋体" w:cs="宋体"/>
          <w:color w:val="auto"/>
          <w:sz w:val="24"/>
          <w:szCs w:val="24"/>
          <w:highlight w:val="none"/>
        </w:rPr>
      </w:pPr>
      <w:r>
        <w:rPr>
          <w:rFonts w:hint="eastAsia" w:hAnsi="宋体" w:cs="宋体"/>
          <w:color w:val="auto"/>
          <w:sz w:val="24"/>
          <w:szCs w:val="24"/>
          <w:highlight w:val="none"/>
        </w:rPr>
        <w:t>一、适用范围</w:t>
      </w:r>
    </w:p>
    <w:p w14:paraId="59F42D20">
      <w:pPr>
        <w:shd w:val="clear" w:color="auto" w:fill="auto"/>
        <w:spacing w:line="40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本规则适用于估算价为30-100万元的勘察设计、监理、招标代理（造价咨询）单个项目比选。勘察、设计、监理、招标代理（造价咨询）服务费参照国家取费标准计算的结果下浮30%后作为比选的最高限价。勘察、设计、监理、招标代理（造价咨询）比选中资信分、技术分和商务分的设置由建设单位根据项目需求参照依法必须招标项目的示范文本在比选文件中设置，比选文件必须经行业监管部门审核同意后方可发布。</w:t>
      </w:r>
    </w:p>
    <w:p w14:paraId="75A6203A">
      <w:pPr>
        <w:shd w:val="clear" w:color="auto" w:fill="auto"/>
        <w:spacing w:line="400" w:lineRule="exact"/>
        <w:ind w:firstLine="482" w:firstLineChars="200"/>
        <w:rPr>
          <w:rFonts w:hint="eastAsia" w:hAnsi="宋体" w:cs="宋体"/>
          <w:b/>
          <w:bCs/>
          <w:color w:val="auto"/>
          <w:sz w:val="24"/>
          <w:szCs w:val="24"/>
          <w:highlight w:val="none"/>
        </w:rPr>
      </w:pPr>
      <w:r>
        <w:rPr>
          <w:rFonts w:hint="eastAsia" w:hAnsi="宋体" w:cs="宋体"/>
          <w:b/>
          <w:bCs/>
          <w:color w:val="auto"/>
          <w:sz w:val="24"/>
          <w:szCs w:val="24"/>
          <w:highlight w:val="none"/>
        </w:rPr>
        <w:t>（一）勘察设计类比选规则</w:t>
      </w:r>
    </w:p>
    <w:p w14:paraId="76CEFCBB">
      <w:pPr>
        <w:shd w:val="clear" w:color="auto" w:fill="auto"/>
        <w:spacing w:line="40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勘察设计项目比选分两大类：带方案评审的设计类和技术简单不带方案设计类。</w:t>
      </w:r>
    </w:p>
    <w:p w14:paraId="5CD05054">
      <w:pPr>
        <w:shd w:val="clear" w:color="auto" w:fill="auto"/>
        <w:spacing w:line="40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1.带方案评审的设计类</w:t>
      </w:r>
    </w:p>
    <w:p w14:paraId="29CD8593">
      <w:pPr>
        <w:shd w:val="clear" w:color="auto" w:fill="auto"/>
        <w:spacing w:line="40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综合评分法：总分=资信分（0-10分）+商务报价分（20-40分）+技术分（50-80分）。</w:t>
      </w:r>
    </w:p>
    <w:p w14:paraId="12428D34">
      <w:pPr>
        <w:shd w:val="clear" w:color="auto" w:fill="auto"/>
        <w:spacing w:line="40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比选程序：①资格审查；②技术评审；③资信；④商务报价（报价得分采用“二次平均法”或“总价下浮率法”）。</w:t>
      </w:r>
    </w:p>
    <w:p w14:paraId="602877EA">
      <w:pPr>
        <w:shd w:val="clear" w:color="auto" w:fill="auto"/>
        <w:spacing w:line="40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2.技术简单不带方案设计类</w:t>
      </w:r>
    </w:p>
    <w:p w14:paraId="6A617AB9">
      <w:pPr>
        <w:shd w:val="clear" w:color="auto" w:fill="auto"/>
        <w:spacing w:line="40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信价量化法：总分=资信分（0-20分）+商务报价分（80-100分）。</w:t>
      </w:r>
    </w:p>
    <w:p w14:paraId="5792880B">
      <w:pPr>
        <w:shd w:val="clear" w:color="auto" w:fill="auto"/>
        <w:spacing w:line="40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比选程序：①资格审查；②技术评审（符合通过制）；③商务报价（报价得分采用“二次平均法”或“总价下浮率法”）。</w:t>
      </w:r>
    </w:p>
    <w:p w14:paraId="051E1692">
      <w:pPr>
        <w:shd w:val="clear" w:color="auto" w:fill="auto"/>
        <w:spacing w:line="400" w:lineRule="exact"/>
        <w:ind w:firstLine="482" w:firstLineChars="200"/>
        <w:rPr>
          <w:rFonts w:hint="eastAsia" w:hAnsi="宋体" w:cs="宋体"/>
          <w:b/>
          <w:bCs/>
          <w:color w:val="auto"/>
          <w:sz w:val="24"/>
          <w:szCs w:val="24"/>
          <w:highlight w:val="none"/>
        </w:rPr>
      </w:pPr>
      <w:r>
        <w:rPr>
          <w:rFonts w:hint="eastAsia" w:hAnsi="宋体" w:cs="宋体"/>
          <w:b/>
          <w:bCs/>
          <w:color w:val="auto"/>
          <w:sz w:val="24"/>
          <w:szCs w:val="24"/>
          <w:highlight w:val="none"/>
        </w:rPr>
        <w:t>（二）监理比选规则</w:t>
      </w:r>
    </w:p>
    <w:p w14:paraId="5AB2C91E">
      <w:pPr>
        <w:shd w:val="clear" w:color="auto" w:fill="auto"/>
        <w:spacing w:line="40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综合评分法：总分=资信分（0-10分）+商务报价分（70-100分）+技术分（0-20分）。</w:t>
      </w:r>
    </w:p>
    <w:p w14:paraId="57F27403">
      <w:pPr>
        <w:shd w:val="clear" w:color="auto" w:fill="auto"/>
        <w:spacing w:line="40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比选程序：①资格审查；②技术评审；原则上技术标采用符合通过制，建设单位要对技术标计分需行政监督部门审核同意。③商务报价（报价得分采用“二次平均法”或“总价下浮率法”）。</w:t>
      </w:r>
    </w:p>
    <w:p w14:paraId="303D7496">
      <w:pPr>
        <w:shd w:val="clear" w:color="auto" w:fill="auto"/>
        <w:spacing w:line="400" w:lineRule="exact"/>
        <w:ind w:firstLine="482" w:firstLineChars="200"/>
        <w:rPr>
          <w:rFonts w:hint="eastAsia" w:hAnsi="宋体" w:cs="宋体"/>
          <w:b/>
          <w:bCs/>
          <w:color w:val="auto"/>
          <w:sz w:val="24"/>
          <w:szCs w:val="24"/>
          <w:highlight w:val="none"/>
        </w:rPr>
      </w:pPr>
      <w:r>
        <w:rPr>
          <w:rFonts w:hint="eastAsia" w:hAnsi="宋体" w:cs="宋体"/>
          <w:b/>
          <w:bCs/>
          <w:color w:val="auto"/>
          <w:sz w:val="24"/>
          <w:szCs w:val="24"/>
          <w:highlight w:val="none"/>
        </w:rPr>
        <w:t>（三）招标代理（造价咨询）比选规则</w:t>
      </w:r>
    </w:p>
    <w:p w14:paraId="01C5D211">
      <w:pPr>
        <w:shd w:val="clear" w:color="auto" w:fill="auto"/>
        <w:spacing w:line="40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综合评分法：总分=资信分（0-20分）+商务报价分（60-100分）+技术分（0-20分）。</w:t>
      </w:r>
    </w:p>
    <w:p w14:paraId="088BBAE1">
      <w:pPr>
        <w:shd w:val="clear" w:color="auto" w:fill="auto"/>
        <w:spacing w:line="40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比选程序：①资格审查；②技术评审（原则上技术标采用符合通过制，建设单位要对技术标计分需行政监督部门审核同意。）；③商务报价（报价得分采用“二次平均法”或“总价下浮率法”）。</w:t>
      </w:r>
    </w:p>
    <w:p w14:paraId="01CA21CA">
      <w:pPr>
        <w:shd w:val="clear" w:color="auto" w:fill="auto"/>
        <w:spacing w:line="400" w:lineRule="exact"/>
        <w:ind w:firstLine="480" w:firstLineChars="200"/>
        <w:outlineLvl w:val="9"/>
        <w:rPr>
          <w:rFonts w:hint="eastAsia" w:hAnsi="宋体" w:cs="宋体"/>
          <w:color w:val="auto"/>
          <w:sz w:val="24"/>
          <w:szCs w:val="24"/>
          <w:highlight w:val="none"/>
        </w:rPr>
      </w:pPr>
      <w:r>
        <w:rPr>
          <w:rFonts w:hint="eastAsia" w:hAnsi="宋体" w:cs="宋体"/>
          <w:color w:val="auto"/>
          <w:sz w:val="24"/>
          <w:szCs w:val="24"/>
          <w:highlight w:val="none"/>
        </w:rPr>
        <w:t>二、比选结果确定办法</w:t>
      </w:r>
    </w:p>
    <w:p w14:paraId="0D29CE34">
      <w:pPr>
        <w:shd w:val="clear" w:color="auto" w:fill="auto"/>
        <w:spacing w:line="400" w:lineRule="exact"/>
        <w:ind w:firstLine="482" w:firstLineChars="200"/>
        <w:rPr>
          <w:rFonts w:hint="eastAsia" w:hAnsi="宋体" w:cs="宋体"/>
          <w:b/>
          <w:bCs/>
          <w:color w:val="auto"/>
          <w:sz w:val="24"/>
          <w:szCs w:val="24"/>
          <w:highlight w:val="none"/>
        </w:rPr>
      </w:pPr>
      <w:r>
        <w:rPr>
          <w:rFonts w:hint="eastAsia" w:hAnsi="宋体" w:cs="宋体"/>
          <w:b/>
          <w:bCs/>
          <w:color w:val="auto"/>
          <w:sz w:val="24"/>
          <w:szCs w:val="24"/>
          <w:highlight w:val="none"/>
        </w:rPr>
        <w:t>（一）二次平均法</w:t>
      </w:r>
    </w:p>
    <w:p w14:paraId="1D6C4A2A">
      <w:pPr>
        <w:shd w:val="clear" w:color="auto" w:fill="auto"/>
        <w:spacing w:line="40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当资格审查和技术标通过的比选单位≤7个，全部入围，取所有比选单位报价的算术平均值作为基准价，比选单位报价每高于基准价一个百分点扣2分，每低于基准价一个百分点扣1分，以此求出各比选单位的报价得分，不为整数时按直线插入法计算，得分值保留两位小数。</w:t>
      </w:r>
    </w:p>
    <w:p w14:paraId="40B0EDC0">
      <w:pPr>
        <w:shd w:val="clear" w:color="auto" w:fill="auto"/>
        <w:spacing w:line="40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2.当资格审查和技术标通过的比选单位&gt;7个，去掉一个最高报价和一个最低报价，随机抽取剩余1/2比选单位的报价算术平均值作为基准价，比选单位报价每高于基准价一个百分点扣1分，每低于基准价一个百分点扣0.5分，以此求出各比选单位的报价得分，不为整数时按直线插入法计算，得分值保留两位小数。</w:t>
      </w:r>
    </w:p>
    <w:p w14:paraId="14A91C9E">
      <w:pPr>
        <w:shd w:val="clear" w:color="auto" w:fill="auto"/>
        <w:spacing w:line="400" w:lineRule="exact"/>
        <w:rPr>
          <w:rFonts w:hint="eastAsia" w:hAnsi="宋体" w:cs="宋体"/>
          <w:color w:val="auto"/>
          <w:sz w:val="24"/>
          <w:szCs w:val="24"/>
          <w:highlight w:val="none"/>
        </w:rPr>
      </w:pPr>
      <w:r>
        <w:rPr>
          <w:rFonts w:hint="eastAsia" w:hAnsi="宋体" w:cs="宋体"/>
          <w:color w:val="auto"/>
          <w:sz w:val="24"/>
          <w:szCs w:val="24"/>
          <w:highlight w:val="none"/>
        </w:rPr>
        <w:t>3.总分最高的为中选单位，如果总分并列第一的以抽签方式决定中选单位，以中选单位报价确定为项目合同价。</w:t>
      </w:r>
    </w:p>
    <w:p w14:paraId="156F51F2">
      <w:pPr>
        <w:shd w:val="clear" w:color="auto" w:fill="auto"/>
        <w:spacing w:line="400" w:lineRule="exact"/>
        <w:ind w:firstLine="482" w:firstLineChars="200"/>
        <w:rPr>
          <w:rFonts w:hint="eastAsia" w:hAnsi="宋体" w:cs="宋体"/>
          <w:b/>
          <w:bCs/>
          <w:color w:val="auto"/>
          <w:sz w:val="24"/>
          <w:szCs w:val="24"/>
          <w:highlight w:val="none"/>
        </w:rPr>
      </w:pPr>
      <w:r>
        <w:rPr>
          <w:rFonts w:hint="eastAsia" w:hAnsi="宋体" w:cs="宋体"/>
          <w:b/>
          <w:bCs/>
          <w:color w:val="auto"/>
          <w:sz w:val="24"/>
          <w:szCs w:val="24"/>
          <w:highlight w:val="none"/>
        </w:rPr>
        <w:t>（二）总价下浮率法</w:t>
      </w:r>
    </w:p>
    <w:p w14:paraId="0E0097E4">
      <w:pPr>
        <w:shd w:val="clear" w:color="auto" w:fill="auto"/>
        <w:spacing w:line="40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建设单位在报价有效下浮区间范围内随机抽取4个下浮率，取4个下浮率的平均值确定为基准下浮率。比选单位填报的下浮率每高于基准下浮率1%扣1分，每低于基准下浮率1%扣2分，不足一个百分点时，使用直线插入法计算，报价得分保留两位小数。</w:t>
      </w:r>
    </w:p>
    <w:p w14:paraId="5E29B1BE">
      <w:pPr>
        <w:shd w:val="clear" w:color="auto" w:fill="auto"/>
        <w:spacing w:line="40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总分最高的为中选单位，如果总分并列第一的以抽签方式决定中选单位，以中选单位报价确定为项目合同价。</w:t>
      </w:r>
    </w:p>
    <w:p w14:paraId="78FA9BBA">
      <w:pPr>
        <w:shd w:val="clear" w:color="auto" w:fill="auto"/>
        <w:rPr>
          <w:rFonts w:hint="eastAsia" w:hAnsi="宋体" w:cs="宋体"/>
          <w:color w:val="auto"/>
          <w:sz w:val="24"/>
          <w:szCs w:val="24"/>
          <w:highlight w:val="none"/>
          <w:lang w:bidi="ar"/>
        </w:rPr>
      </w:pPr>
    </w:p>
    <w:p w14:paraId="079C1773">
      <w:pPr>
        <w:pStyle w:val="58"/>
        <w:shd w:val="clear" w:color="auto" w:fill="auto"/>
        <w:rPr>
          <w:rFonts w:hint="eastAsia" w:ascii="宋体" w:hAnsi="宋体" w:eastAsia="宋体" w:cs="宋体"/>
          <w:color w:val="auto"/>
          <w:sz w:val="24"/>
          <w:highlight w:val="none"/>
        </w:rPr>
      </w:pPr>
    </w:p>
    <w:p w14:paraId="4B1EAE39">
      <w:pPr>
        <w:pStyle w:val="59"/>
        <w:shd w:val="clear" w:color="auto" w:fill="auto"/>
        <w:ind w:firstLine="480"/>
        <w:rPr>
          <w:rFonts w:hint="eastAsia" w:ascii="宋体" w:hAnsi="宋体" w:eastAsia="宋体" w:cs="宋体"/>
          <w:color w:val="auto"/>
          <w:sz w:val="24"/>
          <w:highlight w:val="none"/>
        </w:rPr>
      </w:pPr>
    </w:p>
    <w:p w14:paraId="5B24C659">
      <w:pPr>
        <w:pStyle w:val="59"/>
        <w:shd w:val="clear" w:color="auto" w:fill="auto"/>
        <w:ind w:firstLine="420"/>
        <w:rPr>
          <w:rFonts w:hint="eastAsia" w:ascii="宋体" w:hAnsi="宋体" w:eastAsia="宋体" w:cs="宋体"/>
          <w:color w:val="auto"/>
          <w:highlight w:val="none"/>
        </w:rPr>
      </w:pPr>
    </w:p>
    <w:p w14:paraId="0129254F">
      <w:pPr>
        <w:shd w:val="clear" w:color="auto" w:fill="auto"/>
        <w:jc w:val="center"/>
        <w:rPr>
          <w:rFonts w:hint="eastAsia" w:ascii="宋体" w:hAnsi="宋体" w:eastAsia="宋体" w:cs="宋体"/>
          <w:b/>
          <w:color w:val="auto"/>
          <w:sz w:val="44"/>
          <w:szCs w:val="44"/>
          <w:highlight w:val="none"/>
        </w:rPr>
      </w:pPr>
    </w:p>
    <w:p w14:paraId="518C55A3">
      <w:pPr>
        <w:shd w:val="clear" w:color="auto" w:fill="auto"/>
        <w:jc w:val="center"/>
        <w:rPr>
          <w:rFonts w:hint="eastAsia" w:ascii="宋体" w:hAnsi="宋体" w:eastAsia="宋体" w:cs="宋体"/>
          <w:b/>
          <w:color w:val="auto"/>
          <w:sz w:val="44"/>
          <w:szCs w:val="44"/>
          <w:highlight w:val="none"/>
        </w:rPr>
      </w:pPr>
    </w:p>
    <w:p w14:paraId="4C2FB674">
      <w:pPr>
        <w:shd w:val="clear" w:color="auto" w:fill="auto"/>
        <w:jc w:val="center"/>
        <w:rPr>
          <w:rFonts w:hint="eastAsia" w:ascii="宋体" w:hAnsi="宋体" w:eastAsia="宋体" w:cs="宋体"/>
          <w:b/>
          <w:color w:val="auto"/>
          <w:sz w:val="44"/>
          <w:szCs w:val="44"/>
          <w:highlight w:val="none"/>
        </w:rPr>
      </w:pPr>
    </w:p>
    <w:p w14:paraId="2F3AE198">
      <w:pPr>
        <w:shd w:val="clear" w:color="auto" w:fill="auto"/>
        <w:jc w:val="center"/>
        <w:rPr>
          <w:rFonts w:hint="eastAsia" w:ascii="宋体" w:hAnsi="宋体" w:eastAsia="宋体" w:cs="宋体"/>
          <w:b/>
          <w:color w:val="auto"/>
          <w:sz w:val="44"/>
          <w:szCs w:val="44"/>
          <w:highlight w:val="none"/>
        </w:rPr>
      </w:pPr>
    </w:p>
    <w:p w14:paraId="4EE9432A">
      <w:pPr>
        <w:shd w:val="clear" w:color="auto" w:fill="auto"/>
        <w:jc w:val="center"/>
        <w:rPr>
          <w:rFonts w:hint="eastAsia" w:ascii="宋体" w:hAnsi="宋体" w:eastAsia="宋体" w:cs="宋体"/>
          <w:b/>
          <w:color w:val="auto"/>
          <w:sz w:val="44"/>
          <w:szCs w:val="44"/>
          <w:highlight w:val="none"/>
        </w:rPr>
      </w:pPr>
    </w:p>
    <w:p w14:paraId="7BB3CDEF">
      <w:pPr>
        <w:shd w:val="clear" w:color="auto" w:fill="auto"/>
        <w:jc w:val="center"/>
        <w:rPr>
          <w:rFonts w:hint="eastAsia" w:ascii="宋体" w:hAnsi="宋体" w:eastAsia="宋体" w:cs="宋体"/>
          <w:b/>
          <w:color w:val="auto"/>
          <w:sz w:val="44"/>
          <w:szCs w:val="44"/>
          <w:highlight w:val="none"/>
        </w:rPr>
      </w:pPr>
    </w:p>
    <w:p w14:paraId="7E3CA37D">
      <w:pPr>
        <w:jc w:val="center"/>
        <w:rPr>
          <w:rFonts w:hint="eastAsia" w:ascii="宋体" w:hAnsi="宋体" w:eastAsia="宋体" w:cs="宋体"/>
          <w:b/>
          <w:color w:val="000000"/>
          <w:sz w:val="44"/>
          <w:szCs w:val="44"/>
          <w:highlight w:val="none"/>
        </w:rPr>
      </w:pPr>
    </w:p>
    <w:p w14:paraId="23E09001">
      <w:pPr>
        <w:jc w:val="center"/>
        <w:rPr>
          <w:rFonts w:hint="eastAsia" w:ascii="宋体" w:hAnsi="宋体" w:eastAsia="宋体" w:cs="宋体"/>
          <w:b/>
          <w:color w:val="000000"/>
          <w:sz w:val="44"/>
          <w:szCs w:val="44"/>
          <w:highlight w:val="none"/>
        </w:rPr>
      </w:pPr>
    </w:p>
    <w:p w14:paraId="5DC6B547">
      <w:pPr>
        <w:jc w:val="center"/>
        <w:rPr>
          <w:rFonts w:hint="eastAsia" w:ascii="宋体" w:hAnsi="宋体" w:eastAsia="宋体" w:cs="宋体"/>
          <w:b/>
          <w:color w:val="000000"/>
          <w:sz w:val="44"/>
          <w:szCs w:val="44"/>
          <w:highlight w:val="none"/>
        </w:rPr>
      </w:pPr>
    </w:p>
    <w:p w14:paraId="14D07421">
      <w:pPr>
        <w:jc w:val="center"/>
        <w:rPr>
          <w:rFonts w:hint="eastAsia" w:ascii="宋体" w:hAnsi="宋体" w:eastAsia="宋体" w:cs="宋体"/>
          <w:b/>
          <w:color w:val="000000"/>
          <w:sz w:val="44"/>
          <w:szCs w:val="44"/>
          <w:highlight w:val="none"/>
        </w:rPr>
      </w:pPr>
    </w:p>
    <w:p w14:paraId="5458A169">
      <w:pPr>
        <w:jc w:val="center"/>
        <w:rPr>
          <w:rFonts w:hint="eastAsia" w:ascii="宋体" w:hAnsi="宋体" w:eastAsia="宋体" w:cs="宋体"/>
          <w:b/>
          <w:color w:val="000000"/>
          <w:sz w:val="44"/>
          <w:szCs w:val="44"/>
          <w:highlight w:val="none"/>
        </w:rPr>
      </w:pPr>
    </w:p>
    <w:p w14:paraId="21817F58">
      <w:pPr>
        <w:jc w:val="center"/>
        <w:rPr>
          <w:rFonts w:hint="eastAsia" w:ascii="宋体" w:hAnsi="宋体" w:eastAsia="宋体" w:cs="宋体"/>
          <w:b/>
          <w:color w:val="000000"/>
          <w:sz w:val="44"/>
          <w:szCs w:val="44"/>
          <w:highlight w:val="none"/>
        </w:rPr>
      </w:pPr>
    </w:p>
    <w:p w14:paraId="4591F98C">
      <w:pPr>
        <w:jc w:val="center"/>
        <w:outlineLvl w:val="0"/>
        <w:rPr>
          <w:rFonts w:hint="eastAsia" w:ascii="宋体" w:hAnsi="宋体" w:eastAsia="宋体" w:cs="宋体"/>
          <w:b/>
          <w:color w:val="000000"/>
          <w:sz w:val="44"/>
          <w:szCs w:val="44"/>
          <w:highlight w:val="none"/>
        </w:rPr>
      </w:pPr>
      <w:bookmarkStart w:id="8" w:name="_Toc24949"/>
      <w:bookmarkStart w:id="9" w:name="_Toc7047"/>
      <w:r>
        <w:rPr>
          <w:rFonts w:hint="eastAsia" w:ascii="宋体" w:hAnsi="宋体" w:eastAsia="宋体" w:cs="宋体"/>
          <w:b/>
          <w:color w:val="000000"/>
          <w:sz w:val="44"/>
          <w:szCs w:val="44"/>
          <w:highlight w:val="none"/>
        </w:rPr>
        <w:t>六、合同条款</w:t>
      </w:r>
      <w:bookmarkEnd w:id="8"/>
      <w:bookmarkEnd w:id="9"/>
    </w:p>
    <w:p w14:paraId="5766FF57">
      <w:pPr>
        <w:jc w:val="center"/>
        <w:rPr>
          <w:rFonts w:hint="eastAsia" w:ascii="宋体" w:hAnsi="宋体" w:eastAsia="宋体" w:cs="宋体"/>
          <w:b/>
          <w:color w:val="000000"/>
          <w:sz w:val="32"/>
          <w:szCs w:val="32"/>
          <w:highlight w:val="none"/>
        </w:rPr>
      </w:pPr>
    </w:p>
    <w:p w14:paraId="03C47E3C">
      <w:pPr>
        <w:jc w:val="center"/>
        <w:rPr>
          <w:rFonts w:hint="eastAsia" w:ascii="宋体" w:hAnsi="宋体" w:eastAsia="宋体" w:cs="宋体"/>
          <w:b/>
          <w:color w:val="000000"/>
          <w:sz w:val="32"/>
          <w:szCs w:val="32"/>
          <w:highlight w:val="none"/>
        </w:rPr>
      </w:pPr>
    </w:p>
    <w:p w14:paraId="321BB169">
      <w:pPr>
        <w:jc w:val="center"/>
        <w:rPr>
          <w:rFonts w:hint="eastAsia" w:ascii="宋体" w:hAnsi="宋体" w:eastAsia="宋体" w:cs="宋体"/>
          <w:b/>
          <w:color w:val="000000"/>
          <w:sz w:val="32"/>
          <w:szCs w:val="32"/>
          <w:highlight w:val="none"/>
        </w:rPr>
      </w:pPr>
    </w:p>
    <w:p w14:paraId="410984F2">
      <w:pPr>
        <w:jc w:val="center"/>
        <w:rPr>
          <w:rFonts w:hint="eastAsia" w:ascii="宋体" w:hAnsi="宋体" w:eastAsia="宋体" w:cs="宋体"/>
          <w:b/>
          <w:color w:val="000000"/>
          <w:sz w:val="32"/>
          <w:szCs w:val="32"/>
          <w:highlight w:val="none"/>
        </w:rPr>
      </w:pPr>
    </w:p>
    <w:p w14:paraId="7905284A">
      <w:pPr>
        <w:spacing w:line="360" w:lineRule="auto"/>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（ＧＦ－2012－0202）</w:t>
      </w:r>
    </w:p>
    <w:p w14:paraId="773AC21E">
      <w:pPr>
        <w:spacing w:line="360" w:lineRule="auto"/>
        <w:rPr>
          <w:rFonts w:hint="eastAsia" w:ascii="宋体" w:hAnsi="宋体" w:eastAsia="宋体" w:cs="宋体"/>
          <w:b/>
          <w:bCs/>
          <w:color w:val="000000"/>
          <w:sz w:val="32"/>
          <w:szCs w:val="32"/>
          <w:highlight w:val="none"/>
        </w:rPr>
      </w:pPr>
    </w:p>
    <w:p w14:paraId="52939B8F">
      <w:pPr>
        <w:spacing w:line="360" w:lineRule="auto"/>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建设工程监理合同</w:t>
      </w:r>
    </w:p>
    <w:p w14:paraId="15783C70">
      <w:pPr>
        <w:spacing w:line="360" w:lineRule="auto"/>
        <w:jc w:val="center"/>
        <w:rPr>
          <w:rFonts w:hint="eastAsia" w:ascii="宋体" w:hAnsi="宋体" w:eastAsia="宋体" w:cs="宋体"/>
          <w:color w:val="000000"/>
          <w:sz w:val="32"/>
          <w:szCs w:val="32"/>
          <w:highlight w:val="none"/>
        </w:rPr>
      </w:pPr>
    </w:p>
    <w:p w14:paraId="65B58261">
      <w:pPr>
        <w:spacing w:line="360" w:lineRule="auto"/>
        <w:jc w:val="center"/>
        <w:rPr>
          <w:rFonts w:hint="eastAsia" w:ascii="宋体" w:hAnsi="宋体" w:eastAsia="宋体" w:cs="宋体"/>
          <w:b/>
          <w:bCs/>
          <w:color w:val="000000"/>
          <w:sz w:val="32"/>
          <w:szCs w:val="32"/>
          <w:highlight w:val="none"/>
        </w:rPr>
      </w:pPr>
    </w:p>
    <w:p w14:paraId="071E7385">
      <w:pPr>
        <w:spacing w:line="360" w:lineRule="auto"/>
        <w:jc w:val="center"/>
        <w:rPr>
          <w:rFonts w:hint="eastAsia" w:ascii="宋体" w:hAnsi="宋体" w:eastAsia="宋体" w:cs="宋体"/>
          <w:b/>
          <w:bCs/>
          <w:color w:val="000000"/>
          <w:sz w:val="32"/>
          <w:szCs w:val="32"/>
          <w:highlight w:val="none"/>
        </w:rPr>
      </w:pPr>
    </w:p>
    <w:p w14:paraId="2EECD1AC">
      <w:pPr>
        <w:spacing w:line="360" w:lineRule="auto"/>
        <w:jc w:val="center"/>
        <w:rPr>
          <w:rFonts w:hint="eastAsia" w:ascii="宋体" w:hAnsi="宋体" w:eastAsia="宋体" w:cs="宋体"/>
          <w:b/>
          <w:bCs/>
          <w:color w:val="000000"/>
          <w:sz w:val="32"/>
          <w:szCs w:val="32"/>
          <w:highlight w:val="none"/>
        </w:rPr>
      </w:pPr>
    </w:p>
    <w:p w14:paraId="0A45D487">
      <w:pPr>
        <w:spacing w:line="360" w:lineRule="auto"/>
        <w:jc w:val="center"/>
        <w:rPr>
          <w:rFonts w:hint="eastAsia" w:ascii="宋体" w:hAnsi="宋体" w:eastAsia="宋体" w:cs="宋体"/>
          <w:b/>
          <w:bCs/>
          <w:color w:val="000000"/>
          <w:sz w:val="32"/>
          <w:szCs w:val="32"/>
          <w:highlight w:val="none"/>
        </w:rPr>
      </w:pPr>
    </w:p>
    <w:p w14:paraId="6829AF8B">
      <w:pPr>
        <w:spacing w:line="360" w:lineRule="auto"/>
        <w:jc w:val="center"/>
        <w:rPr>
          <w:rFonts w:hint="eastAsia" w:ascii="宋体" w:hAnsi="宋体" w:eastAsia="宋体" w:cs="宋体"/>
          <w:b/>
          <w:bCs/>
          <w:color w:val="000000"/>
          <w:sz w:val="32"/>
          <w:szCs w:val="32"/>
          <w:highlight w:val="none"/>
        </w:rPr>
      </w:pPr>
    </w:p>
    <w:p w14:paraId="118DA079">
      <w:pPr>
        <w:spacing w:line="360" w:lineRule="auto"/>
        <w:jc w:val="center"/>
        <w:rPr>
          <w:rFonts w:hint="eastAsia" w:ascii="宋体" w:hAnsi="宋体" w:eastAsia="宋体" w:cs="宋体"/>
          <w:b/>
          <w:bCs/>
          <w:color w:val="000000"/>
          <w:sz w:val="32"/>
          <w:szCs w:val="32"/>
          <w:highlight w:val="none"/>
        </w:rPr>
      </w:pPr>
    </w:p>
    <w:p w14:paraId="6BF9BA79">
      <w:pPr>
        <w:spacing w:line="360" w:lineRule="auto"/>
        <w:rPr>
          <w:rFonts w:hint="eastAsia" w:ascii="宋体" w:hAnsi="宋体" w:eastAsia="宋体" w:cs="宋体"/>
          <w:b/>
          <w:bCs/>
          <w:color w:val="000000"/>
          <w:sz w:val="32"/>
          <w:szCs w:val="32"/>
          <w:highlight w:val="none"/>
        </w:rPr>
      </w:pPr>
    </w:p>
    <w:p w14:paraId="680CEFAC">
      <w:pPr>
        <w:spacing w:line="360" w:lineRule="auto"/>
        <w:ind w:firstLine="3196" w:firstLineChars="995"/>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住房和城乡建设部</w:t>
      </w:r>
    </w:p>
    <w:p w14:paraId="0FDA38FF">
      <w:pPr>
        <w:spacing w:line="360" w:lineRule="auto"/>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                                         制定</w:t>
      </w:r>
    </w:p>
    <w:p w14:paraId="6F6570C4">
      <w:pPr>
        <w:spacing w:line="360" w:lineRule="auto"/>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 </w:t>
      </w:r>
      <w:r>
        <w:rPr>
          <w:rFonts w:hint="eastAsia" w:ascii="宋体" w:hAnsi="宋体" w:eastAsia="宋体" w:cs="宋体"/>
          <w:b/>
          <w:bCs/>
          <w:color w:val="000000"/>
          <w:sz w:val="32"/>
          <w:szCs w:val="32"/>
          <w:highlight w:val="none"/>
          <w:lang w:eastAsia="zh-CN"/>
        </w:rPr>
        <w:t>国家市场监督管理总局</w:t>
      </w:r>
    </w:p>
    <w:p w14:paraId="643BC5B9">
      <w:pPr>
        <w:tabs>
          <w:tab w:val="left" w:pos="3120"/>
        </w:tabs>
        <w:spacing w:line="360" w:lineRule="auto"/>
        <w:jc w:val="center"/>
        <w:rPr>
          <w:rFonts w:hint="eastAsia" w:ascii="宋体" w:hAnsi="宋体" w:eastAsia="宋体" w:cs="宋体"/>
          <w:b/>
          <w:bCs/>
          <w:color w:val="000000"/>
          <w:sz w:val="24"/>
          <w:szCs w:val="24"/>
          <w:highlight w:val="none"/>
        </w:rPr>
      </w:pPr>
    </w:p>
    <w:p w14:paraId="2B54C5F4">
      <w:pPr>
        <w:pStyle w:val="59"/>
        <w:ind w:firstLine="420"/>
        <w:rPr>
          <w:rFonts w:hint="eastAsia" w:ascii="宋体" w:hAnsi="宋体" w:eastAsia="宋体" w:cs="宋体"/>
          <w:color w:val="000000"/>
          <w:highlight w:val="none"/>
        </w:rPr>
      </w:pPr>
    </w:p>
    <w:p w14:paraId="1E009621">
      <w:pPr>
        <w:numPr>
          <w:ilvl w:val="0"/>
          <w:numId w:val="6"/>
        </w:numPr>
        <w:tabs>
          <w:tab w:val="left" w:pos="3120"/>
        </w:tabs>
        <w:spacing w:line="360" w:lineRule="auto"/>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 协议书</w:t>
      </w:r>
    </w:p>
    <w:p w14:paraId="538CC4BB">
      <w:pPr>
        <w:pStyle w:val="7"/>
        <w:numPr>
          <w:ilvl w:val="0"/>
          <w:numId w:val="0"/>
        </w:numPr>
        <w:jc w:val="both"/>
        <w:rPr>
          <w:rFonts w:hint="eastAsia"/>
          <w:highlight w:val="none"/>
        </w:rPr>
      </w:pPr>
    </w:p>
    <w:p w14:paraId="4632A59D">
      <w:pPr>
        <w:adjustRightInd w:val="0"/>
        <w:snapToGrid w:val="0"/>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委托人（全称）：</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u w:val="single"/>
          <w:lang w:eastAsia="zh-CN"/>
        </w:rPr>
        <w:t>建德市水务有限公司</w:t>
      </w:r>
      <w:r>
        <w:rPr>
          <w:rFonts w:hint="eastAsia" w:ascii="宋体" w:hAnsi="宋体" w:eastAsia="宋体" w:cs="宋体"/>
          <w:b/>
          <w:bCs/>
          <w:color w:val="000000"/>
          <w:sz w:val="24"/>
          <w:szCs w:val="24"/>
          <w:highlight w:val="none"/>
          <w:u w:val="single"/>
        </w:rPr>
        <w:t xml:space="preserve">      </w:t>
      </w:r>
    </w:p>
    <w:p w14:paraId="44A8D5AA">
      <w:pPr>
        <w:adjustRightInd w:val="0"/>
        <w:snapToGrid w:val="0"/>
        <w:spacing w:line="360" w:lineRule="auto"/>
        <w:ind w:firstLine="482" w:firstLineChars="200"/>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监理人（全称）：</w:t>
      </w:r>
      <w:r>
        <w:rPr>
          <w:rFonts w:hint="eastAsia" w:ascii="宋体" w:hAnsi="宋体" w:eastAsia="宋体" w:cs="宋体"/>
          <w:b/>
          <w:bCs/>
          <w:color w:val="000000"/>
          <w:sz w:val="24"/>
          <w:szCs w:val="24"/>
          <w:highlight w:val="none"/>
          <w:u w:val="single"/>
        </w:rPr>
        <w:t xml:space="preserve">         </w:t>
      </w:r>
    </w:p>
    <w:p w14:paraId="5F32A4FC">
      <w:pPr>
        <w:adjustRightInd w:val="0"/>
        <w:snapToGrid w:val="0"/>
        <w:spacing w:line="360" w:lineRule="auto"/>
        <w:ind w:firstLine="480" w:firstLineChars="2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根据《建德市限额以下公共资源交易项目择优比选办法》及其他有关法律、法规，遵循平等、自愿、公平和诚信的原则，双方就下述工程委托监理与相关服务事项协商一致，订立本合同。</w:t>
      </w:r>
    </w:p>
    <w:p w14:paraId="7620290E">
      <w:pPr>
        <w:spacing w:line="360" w:lineRule="auto"/>
        <w:ind w:firstLine="472" w:firstLineChars="196"/>
        <w:outlineLvl w:val="9"/>
        <w:rPr>
          <w:rFonts w:hint="eastAsia" w:ascii="宋体" w:hAnsi="宋体" w:eastAsia="宋体" w:cs="宋体"/>
          <w:b/>
          <w:bCs/>
          <w:color w:val="000000"/>
          <w:sz w:val="24"/>
          <w:szCs w:val="24"/>
          <w:highlight w:val="none"/>
        </w:rPr>
      </w:pPr>
      <w:bookmarkStart w:id="10" w:name="_Toc6557"/>
      <w:r>
        <w:rPr>
          <w:rFonts w:hint="eastAsia" w:ascii="宋体" w:hAnsi="宋体" w:eastAsia="宋体" w:cs="宋体"/>
          <w:b/>
          <w:bCs/>
          <w:color w:val="000000"/>
          <w:sz w:val="24"/>
          <w:szCs w:val="24"/>
          <w:highlight w:val="none"/>
        </w:rPr>
        <w:t>一、项目概况</w:t>
      </w:r>
      <w:bookmarkEnd w:id="10"/>
    </w:p>
    <w:p w14:paraId="1E0B9CB6">
      <w:pPr>
        <w:adjustRightInd w:val="0"/>
        <w:snapToGrid w:val="0"/>
        <w:spacing w:line="360" w:lineRule="auto"/>
        <w:ind w:firstLine="480" w:firstLineChars="200"/>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1. 项目名称：</w:t>
      </w:r>
      <w:r>
        <w:rPr>
          <w:rFonts w:hint="eastAsia" w:ascii="宋体" w:hAnsi="宋体" w:eastAsia="宋体" w:cs="宋体"/>
          <w:color w:val="000000"/>
          <w:sz w:val="24"/>
          <w:szCs w:val="24"/>
          <w:highlight w:val="none"/>
          <w:u w:val="single"/>
        </w:rPr>
        <w:t>建德市地下管网建设及设施更新改造工程—新安江、洋溪及更楼区块供排水管网提升改造-施工（DB）总承包监理</w:t>
      </w:r>
      <w:r>
        <w:rPr>
          <w:rFonts w:hint="eastAsia" w:ascii="宋体" w:hAnsi="宋体" w:eastAsia="宋体" w:cs="宋体"/>
          <w:color w:val="000000"/>
          <w:sz w:val="24"/>
          <w:szCs w:val="24"/>
          <w:highlight w:val="none"/>
          <w:u w:val="single"/>
          <w:lang w:val="en-US" w:eastAsia="zh-CN"/>
        </w:rPr>
        <w:t xml:space="preserve">  </w:t>
      </w:r>
    </w:p>
    <w:p w14:paraId="557016C9">
      <w:pPr>
        <w:spacing w:line="360" w:lineRule="auto"/>
        <w:ind w:firstLine="480" w:firstLineChars="200"/>
        <w:rPr>
          <w:rFonts w:hint="eastAsia" w:ascii="宋体" w:hAnsi="宋体" w:eastAsia="宋体" w:cs="宋体"/>
          <w:b/>
          <w:color w:val="000000"/>
          <w:sz w:val="24"/>
          <w:highlight w:val="none"/>
          <w:u w:val="single"/>
        </w:rPr>
      </w:pPr>
      <w:r>
        <w:rPr>
          <w:rFonts w:hint="eastAsia" w:ascii="宋体" w:hAnsi="宋体" w:eastAsia="宋体" w:cs="宋体"/>
          <w:color w:val="000000"/>
          <w:sz w:val="24"/>
          <w:szCs w:val="24"/>
          <w:highlight w:val="none"/>
        </w:rPr>
        <w:t>2. 工程地点：</w:t>
      </w:r>
      <w:r>
        <w:rPr>
          <w:rFonts w:hint="eastAsia" w:ascii="宋体" w:hAnsi="宋体" w:eastAsia="宋体" w:cs="宋体"/>
          <w:color w:val="000000"/>
          <w:sz w:val="24"/>
          <w:szCs w:val="24"/>
          <w:highlight w:val="none"/>
          <w:u w:val="single"/>
          <w:lang w:eastAsia="zh-CN"/>
        </w:rPr>
        <w:t>新安江、洋溪及更楼区块。</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color w:val="000000"/>
          <w:sz w:val="24"/>
          <w:highlight w:val="none"/>
          <w:u w:val="single"/>
        </w:rPr>
        <w:t xml:space="preserve">   </w:t>
      </w:r>
    </w:p>
    <w:p w14:paraId="46BDFE1F">
      <w:pPr>
        <w:spacing w:line="360" w:lineRule="auto"/>
        <w:ind w:left="479" w:leftChars="228"/>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3. 工程规模：</w:t>
      </w:r>
      <w:r>
        <w:rPr>
          <w:rFonts w:hint="eastAsia" w:ascii="宋体" w:hAnsi="宋体" w:eastAsia="宋体" w:cs="宋体"/>
          <w:color w:val="000000"/>
          <w:sz w:val="22"/>
          <w:szCs w:val="22"/>
          <w:highlight w:val="none"/>
          <w:u w:val="single"/>
          <w:lang w:val="en-US" w:eastAsia="zh-CN"/>
        </w:rPr>
        <w:t>本项目</w:t>
      </w:r>
      <w:r>
        <w:rPr>
          <w:rFonts w:hint="eastAsia" w:ascii="宋体" w:hAnsi="宋体" w:cs="宋体"/>
          <w:color w:val="000000"/>
          <w:sz w:val="22"/>
          <w:szCs w:val="22"/>
          <w:highlight w:val="none"/>
          <w:u w:val="single"/>
          <w:lang w:val="en-US" w:eastAsia="zh-CN"/>
        </w:rPr>
        <w:t>为</w:t>
      </w:r>
      <w:r>
        <w:rPr>
          <w:rFonts w:hint="eastAsia" w:ascii="宋体" w:hAnsi="宋体" w:eastAsia="宋体" w:cs="宋体"/>
          <w:color w:val="000000"/>
          <w:sz w:val="22"/>
          <w:szCs w:val="22"/>
          <w:highlight w:val="none"/>
          <w:u w:val="single"/>
          <w:lang w:val="en-US" w:eastAsia="zh-CN"/>
        </w:rPr>
        <w:t>新安江主城区、洋溪、新安江 - 更楼汪家、岭后4 个区块实施管网提升改造，主要包含供水管（管径 DN20-DN1000）、污水管（管径 DN150-DN600）、雨水管（管径 DN300-DN1200）</w:t>
      </w:r>
      <w:r>
        <w:rPr>
          <w:rFonts w:hint="eastAsia" w:ascii="宋体" w:hAnsi="宋体" w:cs="宋体"/>
          <w:color w:val="000000"/>
          <w:sz w:val="22"/>
          <w:szCs w:val="22"/>
          <w:highlight w:val="none"/>
          <w:u w:val="single"/>
          <w:lang w:val="en-US" w:eastAsia="zh-CN"/>
        </w:rPr>
        <w:t>；</w:t>
      </w:r>
      <w:r>
        <w:rPr>
          <w:rFonts w:hint="eastAsia" w:ascii="宋体" w:hAnsi="宋体" w:eastAsia="宋体" w:cs="宋体"/>
          <w:color w:val="000000"/>
          <w:sz w:val="22"/>
          <w:szCs w:val="22"/>
          <w:highlight w:val="none"/>
          <w:u w:val="single"/>
          <w:lang w:val="en-US" w:eastAsia="zh-CN"/>
        </w:rPr>
        <w:t>其中供水管采用钢管、球墨铸铁管、塑料管等</w:t>
      </w:r>
      <w:r>
        <w:rPr>
          <w:rFonts w:hint="eastAsia" w:ascii="宋体" w:hAnsi="宋体" w:cs="宋体"/>
          <w:color w:val="000000"/>
          <w:sz w:val="22"/>
          <w:szCs w:val="22"/>
          <w:highlight w:val="none"/>
          <w:u w:val="single"/>
          <w:lang w:val="en-US" w:eastAsia="zh-CN"/>
        </w:rPr>
        <w:t>；</w:t>
      </w:r>
      <w:r>
        <w:rPr>
          <w:rFonts w:hint="eastAsia" w:ascii="宋体" w:hAnsi="宋体" w:eastAsia="宋体" w:cs="宋体"/>
          <w:color w:val="000000"/>
          <w:sz w:val="22"/>
          <w:szCs w:val="22"/>
          <w:highlight w:val="none"/>
          <w:u w:val="single"/>
          <w:lang w:val="en-US" w:eastAsia="zh-CN"/>
        </w:rPr>
        <w:t>雨水管采用钢筋混凝土管、HDPE缠绕结构壁管等</w:t>
      </w:r>
      <w:r>
        <w:rPr>
          <w:rFonts w:hint="eastAsia" w:ascii="宋体" w:hAnsi="宋体" w:cs="宋体"/>
          <w:color w:val="000000"/>
          <w:sz w:val="22"/>
          <w:szCs w:val="22"/>
          <w:highlight w:val="none"/>
          <w:u w:val="single"/>
          <w:lang w:val="en-US" w:eastAsia="zh-CN"/>
        </w:rPr>
        <w:t>；</w:t>
      </w:r>
      <w:r>
        <w:rPr>
          <w:rFonts w:hint="eastAsia" w:ascii="宋体" w:hAnsi="宋体" w:eastAsia="宋体" w:cs="宋体"/>
          <w:color w:val="000000"/>
          <w:sz w:val="22"/>
          <w:szCs w:val="22"/>
          <w:highlight w:val="none"/>
          <w:u w:val="single"/>
          <w:lang w:val="en-US" w:eastAsia="zh-CN"/>
        </w:rPr>
        <w:t>污水管采用污水专用球墨铸铁管、HDPE 缠绕结构壁管、钢筋混凝土管、钢管、PE 实壁管等</w:t>
      </w:r>
      <w:r>
        <w:rPr>
          <w:rFonts w:hint="eastAsia" w:ascii="宋体" w:hAnsi="宋体" w:cs="宋体"/>
          <w:color w:val="000000"/>
          <w:sz w:val="22"/>
          <w:szCs w:val="22"/>
          <w:highlight w:val="none"/>
          <w:u w:val="single"/>
          <w:lang w:val="en-US" w:eastAsia="zh-CN"/>
        </w:rPr>
        <w:t>的监理。</w:t>
      </w:r>
      <w:r>
        <w:rPr>
          <w:rFonts w:hint="eastAsia" w:ascii="宋体" w:hAnsi="宋体" w:eastAsia="宋体" w:cs="宋体"/>
          <w:b/>
          <w:bCs/>
          <w:color w:val="000000"/>
          <w:sz w:val="24"/>
          <w:szCs w:val="24"/>
          <w:highlight w:val="none"/>
          <w:u w:val="single"/>
        </w:rPr>
        <w:t xml:space="preserve">  </w:t>
      </w:r>
    </w:p>
    <w:p w14:paraId="55A40BAF">
      <w:pPr>
        <w:widowControl/>
        <w:spacing w:line="360" w:lineRule="auto"/>
        <w:ind w:firstLine="480" w:firstLineChars="200"/>
        <w:jc w:val="left"/>
        <w:rPr>
          <w:rFonts w:hint="eastAsia" w:ascii="宋体" w:hAnsi="宋体" w:eastAsia="宋体" w:cs="宋体"/>
          <w:b w:val="0"/>
          <w:bCs w:val="0"/>
          <w:color w:val="000000"/>
          <w:sz w:val="24"/>
          <w:szCs w:val="24"/>
          <w:highlight w:val="none"/>
          <w:u w:val="single"/>
        </w:rPr>
      </w:pPr>
      <w:r>
        <w:rPr>
          <w:rFonts w:hint="eastAsia" w:ascii="宋体" w:hAnsi="宋体" w:eastAsia="宋体" w:cs="宋体"/>
          <w:color w:val="000000"/>
          <w:sz w:val="24"/>
          <w:szCs w:val="24"/>
          <w:highlight w:val="none"/>
        </w:rPr>
        <w:t>4. 工程投资额</w:t>
      </w:r>
      <w:r>
        <w:rPr>
          <w:rFonts w:hint="eastAsia" w:ascii="宋体" w:hAnsi="宋体" w:eastAsia="宋体" w:cs="宋体"/>
          <w:b/>
          <w:bCs/>
          <w:color w:val="000000"/>
          <w:sz w:val="24"/>
          <w:szCs w:val="24"/>
          <w:highlight w:val="none"/>
        </w:rPr>
        <w:t>：</w:t>
      </w:r>
      <w:r>
        <w:rPr>
          <w:rFonts w:hint="eastAsia" w:ascii="宋体" w:hAnsi="宋体" w:eastAsia="宋体" w:cs="宋体"/>
          <w:b w:val="0"/>
          <w:bCs w:val="0"/>
          <w:color w:val="000000"/>
          <w:sz w:val="24"/>
          <w:szCs w:val="24"/>
          <w:highlight w:val="none"/>
          <w:u w:val="single"/>
          <w:lang w:val="en-US" w:eastAsia="zh-CN"/>
        </w:rPr>
        <w:t>工程概算总投资11465.05万元，其中：工程费用暂按10421.02万元</w:t>
      </w:r>
      <w:r>
        <w:rPr>
          <w:rFonts w:hint="eastAsia" w:ascii="宋体" w:hAnsi="宋体" w:eastAsia="宋体" w:cs="宋体"/>
          <w:b w:val="0"/>
          <w:bCs w:val="0"/>
          <w:color w:val="000000"/>
          <w:sz w:val="22"/>
          <w:szCs w:val="22"/>
          <w:highlight w:val="none"/>
          <w:u w:val="single"/>
          <w:lang w:eastAsia="zh-CN"/>
        </w:rPr>
        <w:t>。</w:t>
      </w:r>
    </w:p>
    <w:p w14:paraId="6B150810">
      <w:pPr>
        <w:spacing w:line="360" w:lineRule="auto"/>
        <w:ind w:firstLine="477" w:firstLineChars="198"/>
        <w:outlineLvl w:val="9"/>
        <w:rPr>
          <w:rFonts w:hint="eastAsia" w:ascii="宋体" w:hAnsi="宋体" w:eastAsia="宋体" w:cs="宋体"/>
          <w:b/>
          <w:bCs/>
          <w:color w:val="000000"/>
          <w:sz w:val="24"/>
          <w:szCs w:val="24"/>
          <w:highlight w:val="none"/>
        </w:rPr>
      </w:pPr>
      <w:bookmarkStart w:id="11" w:name="_Toc24491"/>
      <w:r>
        <w:rPr>
          <w:rFonts w:hint="eastAsia" w:ascii="宋体" w:hAnsi="宋体" w:eastAsia="宋体" w:cs="宋体"/>
          <w:b/>
          <w:bCs/>
          <w:color w:val="000000"/>
          <w:sz w:val="24"/>
          <w:szCs w:val="24"/>
          <w:highlight w:val="none"/>
        </w:rPr>
        <w:t>二、词语限定</w:t>
      </w:r>
      <w:bookmarkEnd w:id="11"/>
    </w:p>
    <w:p w14:paraId="36073DE3">
      <w:pPr>
        <w:adjustRightInd w:val="0"/>
        <w:snapToGrid w:val="0"/>
        <w:spacing w:line="360" w:lineRule="auto"/>
        <w:ind w:firstLine="475" w:firstLineChars="1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协议书中相关词语的含义与通用条件中的定义与解释相同。</w:t>
      </w:r>
    </w:p>
    <w:p w14:paraId="463A3943">
      <w:pPr>
        <w:spacing w:line="360" w:lineRule="auto"/>
        <w:ind w:firstLine="477" w:firstLineChars="198"/>
        <w:outlineLvl w:val="9"/>
        <w:rPr>
          <w:rFonts w:hint="eastAsia" w:ascii="宋体" w:hAnsi="宋体" w:eastAsia="宋体" w:cs="宋体"/>
          <w:b/>
          <w:bCs/>
          <w:color w:val="000000"/>
          <w:sz w:val="24"/>
          <w:szCs w:val="24"/>
          <w:highlight w:val="none"/>
        </w:rPr>
      </w:pPr>
      <w:bookmarkStart w:id="12" w:name="_Toc11906"/>
      <w:r>
        <w:rPr>
          <w:rFonts w:hint="eastAsia" w:ascii="宋体" w:hAnsi="宋体" w:eastAsia="宋体" w:cs="宋体"/>
          <w:b/>
          <w:bCs/>
          <w:color w:val="000000"/>
          <w:sz w:val="24"/>
          <w:szCs w:val="24"/>
          <w:highlight w:val="none"/>
        </w:rPr>
        <w:t>三、组成本合同的文件</w:t>
      </w:r>
      <w:bookmarkEnd w:id="12"/>
    </w:p>
    <w:p w14:paraId="7858FA6E">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 协议书；</w:t>
      </w:r>
    </w:p>
    <w:p w14:paraId="2EDEDC37">
      <w:pPr>
        <w:adjustRightInd w:val="0"/>
        <w:snapToGrid w:val="0"/>
        <w:spacing w:line="360" w:lineRule="auto"/>
        <w:ind w:firstLine="475" w:firstLineChars="1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 中选通知书（适用于比选工程）或委托书（适用于非比选工程）；</w:t>
      </w:r>
    </w:p>
    <w:p w14:paraId="60CDFC51">
      <w:pPr>
        <w:adjustRightInd w:val="0"/>
        <w:snapToGrid w:val="0"/>
        <w:spacing w:line="360" w:lineRule="auto"/>
        <w:ind w:firstLine="475" w:firstLineChars="1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 比选响应文件（适用于比选工程）或监理与相关服务建议书（适用于非比选工程）；</w:t>
      </w:r>
    </w:p>
    <w:p w14:paraId="0C83B7C3">
      <w:pPr>
        <w:adjustRightInd w:val="0"/>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4. 专用条件；</w:t>
      </w:r>
    </w:p>
    <w:p w14:paraId="30DD9448">
      <w:pPr>
        <w:adjustRightInd w:val="0"/>
        <w:snapToGrid w:val="0"/>
        <w:spacing w:line="360" w:lineRule="auto"/>
        <w:ind w:firstLine="475" w:firstLineChars="1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 通用条件；</w:t>
      </w:r>
    </w:p>
    <w:p w14:paraId="13F30FBA">
      <w:pPr>
        <w:adjustRightInd w:val="0"/>
        <w:snapToGrid w:val="0"/>
        <w:spacing w:line="360" w:lineRule="auto"/>
        <w:ind w:firstLine="475" w:firstLineChars="1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 附录，即：</w:t>
      </w:r>
    </w:p>
    <w:p w14:paraId="2A40383B">
      <w:pPr>
        <w:adjustRightInd w:val="0"/>
        <w:snapToGrid w:val="0"/>
        <w:spacing w:line="360" w:lineRule="auto"/>
        <w:ind w:firstLine="475" w:firstLineChars="198"/>
        <w:outlineLvl w:val="9"/>
        <w:rPr>
          <w:rFonts w:hint="eastAsia" w:ascii="宋体" w:hAnsi="宋体" w:eastAsia="宋体" w:cs="宋体"/>
          <w:color w:val="000000"/>
          <w:sz w:val="24"/>
          <w:szCs w:val="24"/>
          <w:highlight w:val="none"/>
        </w:rPr>
      </w:pPr>
      <w:bookmarkStart w:id="13" w:name="_Toc31018"/>
      <w:r>
        <w:rPr>
          <w:rFonts w:hint="eastAsia" w:ascii="宋体" w:hAnsi="宋体" w:eastAsia="宋体" w:cs="宋体"/>
          <w:color w:val="000000"/>
          <w:sz w:val="24"/>
          <w:szCs w:val="24"/>
          <w:highlight w:val="none"/>
        </w:rPr>
        <w:t>附录A  相关服务的范围和内容</w:t>
      </w:r>
      <w:bookmarkEnd w:id="13"/>
    </w:p>
    <w:p w14:paraId="0FAC0091">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附录B  委托人派遣的人员和提供的房屋、资料、设备</w:t>
      </w:r>
    </w:p>
    <w:p w14:paraId="5266E0AD">
      <w:pPr>
        <w:adjustRightInd w:val="0"/>
        <w:snapToGrid w:val="0"/>
        <w:spacing w:line="360" w:lineRule="auto"/>
        <w:ind w:firstLine="475" w:firstLineChars="1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本合同签订后，双方依法签订的补充协议也是本合同文件的组成部分。</w:t>
      </w:r>
    </w:p>
    <w:p w14:paraId="6C96442A">
      <w:pPr>
        <w:spacing w:line="360" w:lineRule="auto"/>
        <w:ind w:firstLine="477" w:firstLineChars="198"/>
        <w:outlineLvl w:val="9"/>
        <w:rPr>
          <w:rFonts w:hint="eastAsia" w:ascii="宋体" w:hAnsi="宋体" w:eastAsia="宋体" w:cs="宋体"/>
          <w:b/>
          <w:bCs/>
          <w:color w:val="000000"/>
          <w:sz w:val="24"/>
          <w:szCs w:val="24"/>
          <w:highlight w:val="none"/>
        </w:rPr>
      </w:pPr>
      <w:bookmarkStart w:id="14" w:name="_Toc25882"/>
      <w:r>
        <w:rPr>
          <w:rFonts w:hint="eastAsia" w:ascii="宋体" w:hAnsi="宋体" w:eastAsia="宋体" w:cs="宋体"/>
          <w:b/>
          <w:bCs/>
          <w:color w:val="000000"/>
          <w:sz w:val="24"/>
          <w:szCs w:val="24"/>
          <w:highlight w:val="none"/>
        </w:rPr>
        <w:t>四、总监理工程师</w:t>
      </w:r>
      <w:bookmarkEnd w:id="14"/>
    </w:p>
    <w:p w14:paraId="16816D32">
      <w:pPr>
        <w:adjustRightInd w:val="0"/>
        <w:snapToGrid w:val="0"/>
        <w:spacing w:line="360" w:lineRule="auto"/>
        <w:ind w:firstLine="475" w:firstLineChars="198"/>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总监理工程师姓名：</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，身份证号码：</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，注册号：</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w:t>
      </w:r>
    </w:p>
    <w:p w14:paraId="0BDFC0EC">
      <w:pPr>
        <w:spacing w:line="360" w:lineRule="auto"/>
        <w:ind w:firstLine="477" w:firstLineChars="198"/>
        <w:outlineLvl w:val="9"/>
        <w:rPr>
          <w:rFonts w:hint="eastAsia" w:ascii="宋体" w:hAnsi="宋体" w:eastAsia="宋体" w:cs="宋体"/>
          <w:b/>
          <w:bCs/>
          <w:color w:val="000000"/>
          <w:sz w:val="24"/>
          <w:szCs w:val="24"/>
          <w:highlight w:val="none"/>
        </w:rPr>
      </w:pPr>
      <w:bookmarkStart w:id="15" w:name="_Toc10563"/>
      <w:r>
        <w:rPr>
          <w:rFonts w:hint="eastAsia" w:ascii="宋体" w:hAnsi="宋体" w:eastAsia="宋体" w:cs="宋体"/>
          <w:b/>
          <w:bCs/>
          <w:color w:val="000000"/>
          <w:sz w:val="24"/>
          <w:szCs w:val="24"/>
          <w:highlight w:val="none"/>
        </w:rPr>
        <w:t>五、签约酬金</w:t>
      </w:r>
      <w:bookmarkEnd w:id="15"/>
    </w:p>
    <w:p w14:paraId="208D2AFD">
      <w:pPr>
        <w:spacing w:line="360" w:lineRule="auto"/>
        <w:ind w:firstLine="475" w:firstLineChars="198"/>
        <w:outlineLvl w:val="9"/>
        <w:rPr>
          <w:rFonts w:hint="eastAsia" w:ascii="宋体" w:hAnsi="宋体" w:eastAsia="宋体" w:cs="宋体"/>
          <w:color w:val="000000"/>
          <w:sz w:val="24"/>
          <w:szCs w:val="24"/>
          <w:highlight w:val="none"/>
        </w:rPr>
      </w:pPr>
      <w:bookmarkStart w:id="16" w:name="_Toc16840"/>
      <w:r>
        <w:rPr>
          <w:rFonts w:hint="eastAsia" w:ascii="宋体" w:hAnsi="宋体" w:eastAsia="宋体" w:cs="宋体"/>
          <w:color w:val="000000"/>
          <w:sz w:val="24"/>
          <w:szCs w:val="24"/>
          <w:highlight w:val="none"/>
        </w:rPr>
        <w:t>监理服务费费率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bookmarkEnd w:id="16"/>
    </w:p>
    <w:p w14:paraId="4B0D5512">
      <w:pPr>
        <w:adjustRightInd w:val="0"/>
        <w:snapToGrid w:val="0"/>
        <w:spacing w:line="360" w:lineRule="auto"/>
        <w:ind w:firstLine="475" w:firstLineChars="198"/>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签</w:t>
      </w:r>
      <w:r>
        <w:rPr>
          <w:rFonts w:hint="eastAsia" w:ascii="宋体" w:hAnsi="宋体" w:eastAsia="宋体" w:cs="宋体"/>
          <w:color w:val="000000" w:themeColor="text1"/>
          <w:sz w:val="24"/>
          <w:szCs w:val="24"/>
          <w:highlight w:val="none"/>
          <w14:textFill>
            <w14:solidFill>
              <w14:schemeClr w14:val="tx1"/>
            </w14:solidFill>
          </w14:textFill>
        </w:rPr>
        <w:t>约酬金（大写）：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w:t>
      </w:r>
    </w:p>
    <w:p w14:paraId="01144CBF">
      <w:pPr>
        <w:spacing w:line="360" w:lineRule="auto"/>
        <w:ind w:firstLine="477" w:firstLineChars="198"/>
        <w:outlineLvl w:val="9"/>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监理费结算时以</w:t>
      </w:r>
      <w:r>
        <w:rPr>
          <w:rFonts w:hint="eastAsia" w:ascii="宋体" w:hAnsi="宋体" w:eastAsia="宋体" w:cs="宋体"/>
          <w:b/>
          <w:bCs/>
          <w:color w:val="000000" w:themeColor="text1"/>
          <w:sz w:val="24"/>
          <w:szCs w:val="24"/>
          <w:highlight w:val="none"/>
          <w:lang w:val="zh-CN"/>
          <w14:textFill>
            <w14:solidFill>
              <w14:schemeClr w14:val="tx1"/>
            </w14:solidFill>
          </w14:textFill>
        </w:rPr>
        <w:t>本工程竣工结算审定价为计费基数，并按中选时的费率进行结算。即：最终监理费用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zh-CN"/>
          <w14:textFill>
            <w14:solidFill>
              <w14:schemeClr w14:val="tx1"/>
            </w14:solidFill>
          </w14:textFill>
        </w:rPr>
        <w:t>以本项目工程竣工结算审定价为计费基数</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，并按国家收费标准计算后的监理费</w:t>
      </w:r>
      <w:r>
        <w:rPr>
          <w:rFonts w:hint="default" w:ascii="宋体" w:hAnsi="宋体" w:eastAsia="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中选时的费率</w:t>
      </w:r>
      <w:r>
        <w:rPr>
          <w:rFonts w:hint="eastAsia" w:ascii="宋体" w:hAnsi="宋体" w:eastAsia="宋体" w:cs="宋体"/>
          <w:b/>
          <w:bCs/>
          <w:color w:val="000000" w:themeColor="text1"/>
          <w:sz w:val="24"/>
          <w:szCs w:val="24"/>
          <w:highlight w:val="none"/>
          <w:lang w:val="zh-CN"/>
          <w14:textFill>
            <w14:solidFill>
              <w14:schemeClr w14:val="tx1"/>
            </w14:solidFill>
          </w14:textFill>
        </w:rPr>
        <w:t>。</w:t>
      </w:r>
    </w:p>
    <w:p w14:paraId="5F75C107">
      <w:pPr>
        <w:spacing w:line="360" w:lineRule="auto"/>
        <w:ind w:firstLine="477" w:firstLineChars="198"/>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7" w:name="_Toc4713"/>
      <w:r>
        <w:rPr>
          <w:rFonts w:hint="eastAsia" w:ascii="宋体" w:hAnsi="宋体" w:eastAsia="宋体" w:cs="宋体"/>
          <w:b/>
          <w:bCs/>
          <w:color w:val="000000" w:themeColor="text1"/>
          <w:sz w:val="24"/>
          <w:szCs w:val="24"/>
          <w:highlight w:val="none"/>
          <w14:textFill>
            <w14:solidFill>
              <w14:schemeClr w14:val="tx1"/>
            </w14:solidFill>
          </w14:textFill>
        </w:rPr>
        <w:t>六、期限</w:t>
      </w:r>
      <w:bookmarkEnd w:id="17"/>
    </w:p>
    <w:p w14:paraId="4626922B">
      <w:pPr>
        <w:adjustRightInd w:val="0"/>
        <w:snapToGrid w:val="0"/>
        <w:spacing w:line="360" w:lineRule="auto"/>
        <w:ind w:firstLine="600" w:firstLineChars="25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highlight w:val="none"/>
          <w14:textFill>
            <w14:solidFill>
              <w14:schemeClr w14:val="tx1"/>
            </w14:solidFill>
          </w14:textFill>
        </w:rPr>
        <w:t>监理期限：</w:t>
      </w:r>
    </w:p>
    <w:p w14:paraId="4C7407E5">
      <w:pPr>
        <w:spacing w:line="360" w:lineRule="auto"/>
        <w:ind w:firstLine="477" w:firstLineChars="198"/>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8" w:name="_Toc7011"/>
      <w:r>
        <w:rPr>
          <w:rFonts w:hint="eastAsia" w:ascii="宋体" w:hAnsi="宋体" w:eastAsia="宋体" w:cs="宋体"/>
          <w:b/>
          <w:bCs/>
          <w:color w:val="000000" w:themeColor="text1"/>
          <w:sz w:val="24"/>
          <w:szCs w:val="24"/>
          <w:highlight w:val="none"/>
          <w14:textFill>
            <w14:solidFill>
              <w14:schemeClr w14:val="tx1"/>
            </w14:solidFill>
          </w14:textFill>
        </w:rPr>
        <w:t>监理服务期限自签订合同之日起至缺陷责任期满为止，包括监理现场服务期和缺陷责任期。其中监理现场服务期与设计、施工同步，并要求监理提前介入，缺陷责任期 24 个月。投标人的投标服务期不得短于该计划服务期。[如遇非监理原因造成的建设期延长，则延长期在 6 个月之内的（含 6 个月），监理费不另行增加，视作已包含在合同价中；如延长超过6个月双方协商解决。]</w:t>
      </w:r>
    </w:p>
    <w:p w14:paraId="7162A94F">
      <w:pPr>
        <w:spacing w:line="360" w:lineRule="auto"/>
        <w:ind w:firstLine="477" w:firstLineChars="198"/>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七、双方承诺</w:t>
      </w:r>
      <w:bookmarkEnd w:id="18"/>
    </w:p>
    <w:p w14:paraId="50F5F4C3">
      <w:pPr>
        <w:spacing w:line="360" w:lineRule="auto"/>
        <w:ind w:firstLine="475" w:firstLineChars="198"/>
        <w:outlineLvl w:val="9"/>
        <w:rPr>
          <w:rFonts w:hint="eastAsia" w:ascii="宋体" w:hAnsi="宋体" w:eastAsia="宋体" w:cs="宋体"/>
          <w:b/>
          <w:bCs/>
          <w:color w:val="000000"/>
          <w:sz w:val="24"/>
          <w:szCs w:val="24"/>
          <w:highlight w:val="none"/>
        </w:rPr>
      </w:pPr>
      <w:bookmarkStart w:id="19" w:name="_Toc363"/>
      <w:r>
        <w:rPr>
          <w:rFonts w:hint="eastAsia" w:ascii="宋体" w:hAnsi="宋体" w:eastAsia="宋体" w:cs="宋体"/>
          <w:color w:val="000000"/>
          <w:sz w:val="24"/>
          <w:szCs w:val="24"/>
          <w:highlight w:val="none"/>
        </w:rPr>
        <w:t>1. 监理人向委托人承诺，按照本合同约定</w:t>
      </w:r>
      <w:r>
        <w:rPr>
          <w:rFonts w:hint="eastAsia" w:ascii="宋体" w:hAnsi="宋体" w:eastAsia="宋体" w:cs="宋体"/>
          <w:color w:val="000000"/>
          <w:kern w:val="0"/>
          <w:sz w:val="24"/>
          <w:szCs w:val="24"/>
          <w:highlight w:val="none"/>
        </w:rPr>
        <w:t>提供</w:t>
      </w:r>
      <w:r>
        <w:rPr>
          <w:rFonts w:hint="eastAsia" w:ascii="宋体" w:hAnsi="宋体" w:eastAsia="宋体" w:cs="宋体"/>
          <w:color w:val="000000"/>
          <w:sz w:val="24"/>
          <w:szCs w:val="24"/>
          <w:highlight w:val="none"/>
        </w:rPr>
        <w:t>监理与相关服务。</w:t>
      </w:r>
      <w:bookmarkEnd w:id="19"/>
    </w:p>
    <w:p w14:paraId="2F11AF75">
      <w:pPr>
        <w:spacing w:line="360" w:lineRule="auto"/>
        <w:ind w:firstLine="475" w:firstLineChars="198"/>
        <w:outlineLvl w:val="9"/>
        <w:rPr>
          <w:rFonts w:hint="eastAsia" w:ascii="宋体" w:hAnsi="宋体" w:eastAsia="宋体" w:cs="宋体"/>
          <w:color w:val="000000"/>
          <w:sz w:val="24"/>
          <w:szCs w:val="24"/>
          <w:highlight w:val="none"/>
        </w:rPr>
      </w:pPr>
      <w:bookmarkStart w:id="20" w:name="_Toc14526"/>
      <w:r>
        <w:rPr>
          <w:rFonts w:hint="eastAsia" w:ascii="宋体" w:hAnsi="宋体" w:eastAsia="宋体" w:cs="宋体"/>
          <w:color w:val="000000"/>
          <w:sz w:val="24"/>
          <w:szCs w:val="24"/>
          <w:highlight w:val="none"/>
        </w:rPr>
        <w:t>2. 委托人向监理人承诺，按照本合同约定派遣相应的人员，提供房屋、资料、设备，并按本合同约定支付酬金。</w:t>
      </w:r>
      <w:bookmarkEnd w:id="20"/>
    </w:p>
    <w:p w14:paraId="2711B51F">
      <w:pPr>
        <w:spacing w:line="360" w:lineRule="auto"/>
        <w:ind w:firstLine="477" w:firstLineChars="198"/>
        <w:outlineLvl w:val="9"/>
        <w:rPr>
          <w:rFonts w:hint="eastAsia" w:ascii="宋体" w:hAnsi="宋体" w:eastAsia="宋体" w:cs="宋体"/>
          <w:b/>
          <w:bCs/>
          <w:color w:val="000000"/>
          <w:sz w:val="24"/>
          <w:szCs w:val="24"/>
          <w:highlight w:val="none"/>
        </w:rPr>
      </w:pPr>
      <w:bookmarkStart w:id="21" w:name="_Toc7666"/>
      <w:r>
        <w:rPr>
          <w:rFonts w:hint="eastAsia" w:ascii="宋体" w:hAnsi="宋体" w:eastAsia="宋体" w:cs="宋体"/>
          <w:b/>
          <w:bCs/>
          <w:color w:val="000000"/>
          <w:sz w:val="24"/>
          <w:szCs w:val="24"/>
          <w:highlight w:val="none"/>
        </w:rPr>
        <w:t>八、合同订立</w:t>
      </w:r>
      <w:bookmarkEnd w:id="21"/>
    </w:p>
    <w:p w14:paraId="611426CD">
      <w:pPr>
        <w:adjustRightInd w:val="0"/>
        <w:snapToGrid w:val="0"/>
        <w:spacing w:line="360" w:lineRule="auto"/>
        <w:ind w:firstLine="475" w:firstLineChars="1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 订立时间：</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年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月</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日。</w:t>
      </w:r>
    </w:p>
    <w:p w14:paraId="7E6AF7BC">
      <w:pPr>
        <w:adjustRightInd w:val="0"/>
        <w:snapToGrid w:val="0"/>
        <w:spacing w:line="360" w:lineRule="auto"/>
        <w:ind w:firstLine="475" w:firstLineChars="1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 订立地点：</w:t>
      </w:r>
      <w:r>
        <w:rPr>
          <w:rFonts w:hint="eastAsia" w:ascii="宋体" w:hAnsi="宋体" w:eastAsia="宋体" w:cs="宋体"/>
          <w:b/>
          <w:color w:val="000000"/>
          <w:sz w:val="24"/>
          <w:highlight w:val="none"/>
          <w:u w:val="single"/>
        </w:rPr>
        <w:t xml:space="preserve">                      </w:t>
      </w:r>
      <w:r>
        <w:rPr>
          <w:rFonts w:hint="eastAsia" w:ascii="宋体" w:hAnsi="宋体" w:eastAsia="宋体" w:cs="宋体"/>
          <w:b/>
          <w:color w:val="000000"/>
          <w:sz w:val="24"/>
          <w:szCs w:val="24"/>
          <w:highlight w:val="none"/>
        </w:rPr>
        <w:t>。</w:t>
      </w:r>
    </w:p>
    <w:p w14:paraId="0E5FA6AC">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 本合同一式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捌 </w:t>
      </w:r>
      <w:r>
        <w:rPr>
          <w:rFonts w:hint="eastAsia" w:ascii="宋体" w:hAnsi="宋体" w:eastAsia="宋体" w:cs="宋体"/>
          <w:color w:val="000000"/>
          <w:sz w:val="24"/>
          <w:szCs w:val="24"/>
          <w:highlight w:val="none"/>
        </w:rPr>
        <w:t>份，具有同等法律效力，双方各执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肆 </w:t>
      </w:r>
      <w:r>
        <w:rPr>
          <w:rFonts w:hint="eastAsia" w:ascii="宋体" w:hAnsi="宋体" w:eastAsia="宋体" w:cs="宋体"/>
          <w:color w:val="000000"/>
          <w:sz w:val="24"/>
          <w:szCs w:val="24"/>
          <w:highlight w:val="none"/>
        </w:rPr>
        <w:t>份。</w:t>
      </w:r>
    </w:p>
    <w:p w14:paraId="611A3B29">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委托人：</w:t>
      </w:r>
      <w:r>
        <w:rPr>
          <w:rFonts w:hint="eastAsia" w:ascii="宋体" w:hAnsi="宋体" w:eastAsia="宋体" w:cs="宋体"/>
          <w:color w:val="000000"/>
          <w:sz w:val="24"/>
          <w:szCs w:val="24"/>
          <w:highlight w:val="none"/>
          <w:u w:val="single"/>
        </w:rPr>
        <w:t xml:space="preserve">   （盖章）          </w:t>
      </w:r>
      <w:r>
        <w:rPr>
          <w:rFonts w:hint="eastAsia" w:ascii="宋体" w:hAnsi="宋体" w:eastAsia="宋体" w:cs="宋体"/>
          <w:color w:val="000000"/>
          <w:sz w:val="24"/>
          <w:szCs w:val="24"/>
          <w:highlight w:val="none"/>
        </w:rPr>
        <w:t xml:space="preserve">    监理人：</w:t>
      </w:r>
      <w:r>
        <w:rPr>
          <w:rFonts w:hint="eastAsia" w:ascii="宋体" w:hAnsi="宋体" w:eastAsia="宋体" w:cs="宋体"/>
          <w:color w:val="000000"/>
          <w:sz w:val="24"/>
          <w:szCs w:val="24"/>
          <w:highlight w:val="none"/>
          <w:u w:val="single"/>
        </w:rPr>
        <w:t xml:space="preserve">   （盖章）          </w:t>
      </w:r>
    </w:p>
    <w:p w14:paraId="55CE8827">
      <w:pPr>
        <w:adjustRightInd w:val="0"/>
        <w:snapToGrid w:val="0"/>
        <w:spacing w:line="360" w:lineRule="auto"/>
        <w:ind w:left="4199" w:leftChars="228" w:hanging="3720" w:hangingChars="155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住所：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住所：</w:t>
      </w:r>
      <w:r>
        <w:rPr>
          <w:rFonts w:hint="eastAsia" w:ascii="宋体" w:hAnsi="宋体" w:eastAsia="宋体" w:cs="宋体"/>
          <w:color w:val="000000"/>
          <w:sz w:val="24"/>
          <w:szCs w:val="24"/>
          <w:highlight w:val="none"/>
          <w:u w:val="single"/>
        </w:rPr>
        <w:t xml:space="preserve">                       </w:t>
      </w:r>
    </w:p>
    <w:p w14:paraId="1ED5F753">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邮政编码：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邮政编码：</w:t>
      </w:r>
      <w:r>
        <w:rPr>
          <w:rFonts w:hint="eastAsia" w:ascii="宋体" w:hAnsi="宋体" w:eastAsia="宋体" w:cs="宋体"/>
          <w:color w:val="000000"/>
          <w:sz w:val="24"/>
          <w:szCs w:val="24"/>
          <w:highlight w:val="none"/>
          <w:u w:val="single"/>
        </w:rPr>
        <w:t xml:space="preserve">                   </w:t>
      </w:r>
    </w:p>
    <w:p w14:paraId="4B1E3F93">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w:t>
      </w:r>
      <w:r>
        <w:rPr>
          <w:rFonts w:hint="eastAsia" w:ascii="宋体" w:hAnsi="宋体" w:eastAsia="宋体" w:cs="宋体"/>
          <w:color w:val="000000"/>
          <w:sz w:val="24"/>
          <w:szCs w:val="24"/>
          <w:highlight w:val="none"/>
          <w:u w:val="single"/>
        </w:rPr>
        <w:t xml:space="preserve">（签字）          </w:t>
      </w:r>
      <w:r>
        <w:rPr>
          <w:rFonts w:hint="eastAsia" w:ascii="宋体" w:hAnsi="宋体" w:eastAsia="宋体" w:cs="宋体"/>
          <w:color w:val="000000"/>
          <w:sz w:val="24"/>
          <w:szCs w:val="24"/>
          <w:highlight w:val="none"/>
        </w:rPr>
        <w:t xml:space="preserve">    法定代表人：</w:t>
      </w:r>
      <w:r>
        <w:rPr>
          <w:rFonts w:hint="eastAsia" w:ascii="宋体" w:hAnsi="宋体" w:eastAsia="宋体" w:cs="宋体"/>
          <w:color w:val="000000"/>
          <w:sz w:val="24"/>
          <w:szCs w:val="24"/>
          <w:highlight w:val="none"/>
          <w:u w:val="single"/>
        </w:rPr>
        <w:t xml:space="preserve">（签字）          </w:t>
      </w:r>
      <w:r>
        <w:rPr>
          <w:rFonts w:hint="eastAsia" w:ascii="宋体" w:hAnsi="宋体" w:eastAsia="宋体" w:cs="宋体"/>
          <w:color w:val="000000"/>
          <w:sz w:val="24"/>
          <w:szCs w:val="24"/>
          <w:highlight w:val="none"/>
        </w:rPr>
        <w:t xml:space="preserve">  </w:t>
      </w:r>
    </w:p>
    <w:p w14:paraId="19FBCE6B">
      <w:pPr>
        <w:adjustRightInd w:val="0"/>
        <w:snapToGrid w:val="0"/>
        <w:spacing w:line="360" w:lineRule="auto"/>
        <w:ind w:left="5039" w:leftChars="228" w:hanging="4560" w:hangingChars="19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p>
    <w:p w14:paraId="52D592D5">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账号：</w:t>
      </w:r>
      <w:r>
        <w:rPr>
          <w:rFonts w:hint="eastAsia" w:ascii="宋体" w:hAnsi="宋体" w:eastAsia="宋体" w:cs="宋体"/>
          <w:color w:val="000000"/>
          <w:sz w:val="24"/>
          <w:szCs w:val="24"/>
          <w:highlight w:val="none"/>
          <w:u w:val="single"/>
        </w:rPr>
        <w:t xml:space="preserve">                       </w:t>
      </w:r>
    </w:p>
    <w:p w14:paraId="21EBC2E4">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电话：</w:t>
      </w:r>
      <w:r>
        <w:rPr>
          <w:rFonts w:hint="eastAsia" w:ascii="宋体" w:hAnsi="宋体" w:eastAsia="宋体" w:cs="宋体"/>
          <w:color w:val="000000"/>
          <w:sz w:val="24"/>
          <w:szCs w:val="24"/>
          <w:highlight w:val="none"/>
          <w:u w:val="single"/>
        </w:rPr>
        <w:t xml:space="preserve">                       </w:t>
      </w:r>
    </w:p>
    <w:p w14:paraId="6B86D770">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传真：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传真：</w:t>
      </w:r>
      <w:r>
        <w:rPr>
          <w:rFonts w:hint="eastAsia" w:ascii="宋体" w:hAnsi="宋体" w:eastAsia="宋体" w:cs="宋体"/>
          <w:color w:val="000000"/>
          <w:sz w:val="24"/>
          <w:szCs w:val="24"/>
          <w:highlight w:val="none"/>
          <w:u w:val="single"/>
        </w:rPr>
        <w:t xml:space="preserve">                       </w:t>
      </w:r>
    </w:p>
    <w:p w14:paraId="23C1F55D">
      <w:pPr>
        <w:adjustRightInd w:val="0"/>
        <w:snapToGrid w:val="0"/>
        <w:spacing w:line="360" w:lineRule="auto"/>
        <w:ind w:firstLine="480" w:firstLineChars="2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电子邮箱：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电子邮箱：</w:t>
      </w:r>
      <w:r>
        <w:rPr>
          <w:rFonts w:hint="eastAsia" w:ascii="宋体" w:hAnsi="宋体" w:eastAsia="宋体" w:cs="宋体"/>
          <w:color w:val="000000"/>
          <w:sz w:val="24"/>
          <w:szCs w:val="24"/>
          <w:highlight w:val="none"/>
          <w:u w:val="single"/>
        </w:rPr>
        <w:t xml:space="preserve">                   </w:t>
      </w:r>
    </w:p>
    <w:p w14:paraId="331045A7">
      <w:pPr>
        <w:pageBreakBefore/>
        <w:spacing w:line="500" w:lineRule="exact"/>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第二部分  通用条件</w:t>
      </w:r>
    </w:p>
    <w:p w14:paraId="2CB95897">
      <w:pPr>
        <w:spacing w:line="312" w:lineRule="auto"/>
        <w:outlineLvl w:val="9"/>
        <w:rPr>
          <w:rFonts w:hint="eastAsia" w:ascii="宋体" w:hAnsi="宋体" w:eastAsia="宋体" w:cs="宋体"/>
          <w:b/>
          <w:bCs/>
          <w:color w:val="000000"/>
          <w:sz w:val="24"/>
          <w:szCs w:val="24"/>
          <w:highlight w:val="none"/>
        </w:rPr>
      </w:pPr>
      <w:bookmarkStart w:id="22" w:name="_Toc13948"/>
      <w:r>
        <w:rPr>
          <w:rFonts w:hint="eastAsia" w:ascii="宋体" w:hAnsi="宋体" w:eastAsia="宋体" w:cs="宋体"/>
          <w:b/>
          <w:bCs/>
          <w:color w:val="000000"/>
          <w:sz w:val="24"/>
          <w:szCs w:val="24"/>
          <w:highlight w:val="none"/>
        </w:rPr>
        <w:t>1. 定义与解释</w:t>
      </w:r>
      <w:bookmarkEnd w:id="22"/>
    </w:p>
    <w:p w14:paraId="5B7DC68D">
      <w:pPr>
        <w:spacing w:line="312" w:lineRule="auto"/>
        <w:ind w:left="210" w:leftChars="100"/>
        <w:outlineLvl w:val="9"/>
        <w:rPr>
          <w:rFonts w:hint="eastAsia" w:ascii="宋体" w:hAnsi="宋体" w:eastAsia="宋体" w:cs="宋体"/>
          <w:color w:val="000000"/>
          <w:sz w:val="24"/>
          <w:szCs w:val="24"/>
          <w:highlight w:val="none"/>
        </w:rPr>
      </w:pPr>
      <w:bookmarkStart w:id="23" w:name="_Toc5986"/>
      <w:r>
        <w:rPr>
          <w:rFonts w:hint="eastAsia" w:ascii="宋体" w:hAnsi="宋体" w:eastAsia="宋体" w:cs="宋体"/>
          <w:color w:val="000000"/>
          <w:sz w:val="24"/>
          <w:szCs w:val="24"/>
          <w:highlight w:val="none"/>
        </w:rPr>
        <w:t>1.1 定义</w:t>
      </w:r>
      <w:bookmarkEnd w:id="23"/>
    </w:p>
    <w:p w14:paraId="7EBF62EF">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除根据上下文另有其意义外，组成本合同的全部文件中的下列名词和用语应具有本款所赋予的含义：</w:t>
      </w:r>
    </w:p>
    <w:p w14:paraId="3593399C">
      <w:pPr>
        <w:adjustRightInd w:val="0"/>
        <w:snapToGrid w:val="0"/>
        <w:spacing w:line="312" w:lineRule="auto"/>
        <w:ind w:firstLine="480" w:firstLineChars="200"/>
        <w:outlineLvl w:val="9"/>
        <w:rPr>
          <w:rFonts w:hint="eastAsia" w:ascii="宋体" w:hAnsi="宋体" w:eastAsia="宋体" w:cs="宋体"/>
          <w:color w:val="000000"/>
          <w:sz w:val="24"/>
          <w:szCs w:val="24"/>
          <w:highlight w:val="none"/>
        </w:rPr>
      </w:pPr>
      <w:bookmarkStart w:id="24" w:name="_Toc11346"/>
      <w:r>
        <w:rPr>
          <w:rFonts w:hint="eastAsia" w:ascii="宋体" w:hAnsi="宋体" w:eastAsia="宋体" w:cs="宋体"/>
          <w:color w:val="000000"/>
          <w:sz w:val="24"/>
          <w:szCs w:val="24"/>
          <w:highlight w:val="none"/>
        </w:rPr>
        <w:t>1.1.1 “工程”是指按照本合同约定实施监理与相关服务的建设工程。</w:t>
      </w:r>
      <w:bookmarkEnd w:id="24"/>
    </w:p>
    <w:p w14:paraId="09B4DA6E">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1.1.2 “委托人”是指本合同中委托监理与相关服务的一方，及其合法的继承人或受让人。</w:t>
      </w:r>
    </w:p>
    <w:p w14:paraId="1789293F">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1.1.3 “监理人”是指本合同中提供监理与相关服务的一方，及其合法的继承人。</w:t>
      </w:r>
    </w:p>
    <w:p w14:paraId="08B837DB">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1.1.4 “承包人”是指在工程范围内与委托人签订勘察、设计、施工等有关合同的当事人，及其合法的继承人。</w:t>
      </w:r>
    </w:p>
    <w:p w14:paraId="54C5D649">
      <w:pPr>
        <w:pStyle w:val="64"/>
        <w:spacing w:line="312" w:lineRule="auto"/>
        <w:ind w:firstLine="5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36A97A95">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1.1.6 “相关服务”是指监理人受委托人的委托 ，按照本合同约定，在勘察、设计、保修等阶段提供的服务活动。</w:t>
      </w:r>
    </w:p>
    <w:p w14:paraId="6A1D9E79">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1.1.7 “正常工作”指本合同订立时通用条件和专用条件中约定的监理人的工作。</w:t>
      </w:r>
    </w:p>
    <w:p w14:paraId="5C32472C">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1.1.8 “附加工作”是指本合同约定的正常工作以外监理人的工作。</w:t>
      </w:r>
    </w:p>
    <w:p w14:paraId="69EE999B">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1.1.9 “项目监理机构”是指监理人派驻工程负责履行本合同的组织机构。</w:t>
      </w:r>
    </w:p>
    <w:p w14:paraId="2BC46800">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1.1.10 “总监理工程师”是指由监理人的法定代表人书面授权，全面负责履行本合同、主持项目监理机构工作的注册监理工程师。</w:t>
      </w:r>
    </w:p>
    <w:p w14:paraId="6AD4C198">
      <w:pPr>
        <w:adjustRightInd w:val="0"/>
        <w:snapToGrid w:val="0"/>
        <w:spacing w:line="312" w:lineRule="auto"/>
        <w:ind w:firstLine="475" w:firstLineChars="1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1.1.11 “酬金”是指监理人履行本合同义务，委托人按照本合同约定给付监理人的金额。</w:t>
      </w:r>
    </w:p>
    <w:p w14:paraId="030D8C60">
      <w:pPr>
        <w:adjustRightInd w:val="0"/>
        <w:snapToGrid w:val="0"/>
        <w:spacing w:line="312" w:lineRule="auto"/>
        <w:ind w:firstLine="475" w:firstLineChars="1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1.1.12 “正常工作</w:t>
      </w:r>
      <w:r>
        <w:rPr>
          <w:rFonts w:hint="eastAsia" w:ascii="宋体" w:hAnsi="宋体" w:eastAsia="宋体" w:cs="宋体"/>
          <w:color w:val="000000"/>
          <w:kern w:val="0"/>
          <w:sz w:val="24"/>
          <w:szCs w:val="24"/>
          <w:highlight w:val="none"/>
        </w:rPr>
        <w:t>酬金”</w:t>
      </w:r>
      <w:r>
        <w:rPr>
          <w:rFonts w:hint="eastAsia" w:ascii="宋体" w:hAnsi="宋体" w:eastAsia="宋体" w:cs="宋体"/>
          <w:color w:val="000000"/>
          <w:sz w:val="24"/>
          <w:szCs w:val="24"/>
          <w:highlight w:val="none"/>
        </w:rPr>
        <w:t>是指监理人完成正常工作，委托人应给付监理人并在协议书中载明的签约</w:t>
      </w:r>
      <w:r>
        <w:rPr>
          <w:rFonts w:hint="eastAsia" w:ascii="宋体" w:hAnsi="宋体" w:eastAsia="宋体" w:cs="宋体"/>
          <w:color w:val="000000"/>
          <w:kern w:val="0"/>
          <w:sz w:val="24"/>
          <w:szCs w:val="24"/>
          <w:highlight w:val="none"/>
        </w:rPr>
        <w:t>酬金额</w:t>
      </w:r>
      <w:r>
        <w:rPr>
          <w:rFonts w:hint="eastAsia" w:ascii="宋体" w:hAnsi="宋体" w:eastAsia="宋体" w:cs="宋体"/>
          <w:color w:val="000000"/>
          <w:sz w:val="24"/>
          <w:szCs w:val="24"/>
          <w:highlight w:val="none"/>
        </w:rPr>
        <w:t>。</w:t>
      </w:r>
    </w:p>
    <w:p w14:paraId="7492A771">
      <w:pPr>
        <w:adjustRightInd w:val="0"/>
        <w:snapToGrid w:val="0"/>
        <w:spacing w:line="312" w:lineRule="auto"/>
        <w:ind w:firstLine="475" w:firstLineChars="1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1.1.13 “附加工作酬金”是指监理人完成附加工作，委托人应给付监理人的金额。</w:t>
      </w:r>
    </w:p>
    <w:p w14:paraId="01966671">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1.1.14 “一方”是指委托人或监理人；“双方”是指委托人和监理人；“第三方”是指除委托人和监理人以外的有关方。</w:t>
      </w:r>
    </w:p>
    <w:p w14:paraId="04278857">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1.1.15 “书面形式”是指合同书、信件和数据电文（包括电报、电传、传真、电子数据交换和电子邮件）等可以有形地表现所载内容的形式。</w:t>
      </w:r>
    </w:p>
    <w:p w14:paraId="1088CA80">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1.1.16 “天”是指第一天零时至第二天零时的时间。</w:t>
      </w:r>
    </w:p>
    <w:p w14:paraId="13147582">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1.1.17“月”是指按公历从一个月中任何一天开始的一个公历月时间。</w:t>
      </w:r>
    </w:p>
    <w:p w14:paraId="0C63798D">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1.1.18 “不可抗力”是指委托人和监理人在订立本合同时不可预见，在工程施工过程中不可避免发生并不能克服的自然灾害和社会性突发事件，如地震、海啸、瘟疫、水灾、骚乱、暴动、战争和专用条件约定的其他情形。</w:t>
      </w:r>
    </w:p>
    <w:p w14:paraId="519EE5A8">
      <w:pPr>
        <w:adjustRightInd w:val="0"/>
        <w:snapToGrid w:val="0"/>
        <w:spacing w:line="312" w:lineRule="auto"/>
        <w:ind w:left="210" w:leftChars="100"/>
        <w:outlineLvl w:val="9"/>
        <w:rPr>
          <w:rFonts w:hint="eastAsia" w:ascii="宋体" w:hAnsi="宋体" w:eastAsia="宋体" w:cs="宋体"/>
          <w:color w:val="000000"/>
          <w:sz w:val="24"/>
          <w:szCs w:val="24"/>
          <w:highlight w:val="none"/>
        </w:rPr>
      </w:pPr>
      <w:bookmarkStart w:id="25" w:name="_Toc24838"/>
      <w:r>
        <w:rPr>
          <w:rFonts w:hint="eastAsia" w:ascii="宋体" w:hAnsi="宋体" w:eastAsia="宋体" w:cs="宋体"/>
          <w:color w:val="000000"/>
          <w:sz w:val="24"/>
          <w:szCs w:val="24"/>
          <w:highlight w:val="none"/>
        </w:rPr>
        <w:t>1.2 解释</w:t>
      </w:r>
      <w:bookmarkEnd w:id="25"/>
    </w:p>
    <w:p w14:paraId="22C5BAE9">
      <w:pPr>
        <w:tabs>
          <w:tab w:val="left" w:pos="6140"/>
        </w:tabs>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1.2.1本合同使用中文书写、解释和说明。如专用条件约定使用两种及以上语言文字时，应以中文为准。</w:t>
      </w:r>
    </w:p>
    <w:p w14:paraId="104C2856">
      <w:pPr>
        <w:tabs>
          <w:tab w:val="left" w:pos="6140"/>
        </w:tabs>
        <w:adjustRightInd w:val="0"/>
        <w:snapToGrid w:val="0"/>
        <w:spacing w:line="312" w:lineRule="auto"/>
        <w:ind w:firstLine="480" w:firstLineChars="200"/>
        <w:outlineLvl w:val="9"/>
        <w:rPr>
          <w:rFonts w:hint="eastAsia" w:ascii="宋体" w:hAnsi="宋体" w:eastAsia="宋体" w:cs="宋体"/>
          <w:color w:val="000000"/>
          <w:sz w:val="24"/>
          <w:szCs w:val="24"/>
          <w:highlight w:val="none"/>
        </w:rPr>
      </w:pPr>
      <w:bookmarkStart w:id="26" w:name="_Toc22799"/>
      <w:r>
        <w:rPr>
          <w:rFonts w:hint="eastAsia" w:ascii="宋体" w:hAnsi="宋体" w:eastAsia="宋体" w:cs="宋体"/>
          <w:color w:val="000000"/>
          <w:sz w:val="24"/>
          <w:szCs w:val="24"/>
          <w:highlight w:val="none"/>
        </w:rPr>
        <w:t>1.2.2 组成本合同的下列文件彼此应能相互解释、互为说明。除专用条件另有约定外，本合同文件的解释顺序如下：</w:t>
      </w:r>
      <w:bookmarkEnd w:id="26"/>
    </w:p>
    <w:p w14:paraId="3A67CEA5">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（1）协议书；</w:t>
      </w:r>
    </w:p>
    <w:p w14:paraId="062B7B13">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（2）中标通知书（适用于招标工程）或委托书（适用于非招标工程）；</w:t>
      </w:r>
    </w:p>
    <w:p w14:paraId="0B2BC31A">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（3）专用条件及附录A、附录B；</w:t>
      </w:r>
    </w:p>
    <w:p w14:paraId="5D2AD2B3">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（4）通用条件；</w:t>
      </w:r>
    </w:p>
    <w:p w14:paraId="6F5B3A0F">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（5）比选响应文件（适用于招标工程）或监理与相关服务建议书（适用于非招标工程）。</w:t>
      </w:r>
    </w:p>
    <w:p w14:paraId="331B24DC">
      <w:pPr>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双方签订的补充协议与其他文件发生矛盾或歧义时，属于同一类内容的文件，应以最新签署的为准。</w:t>
      </w:r>
    </w:p>
    <w:p w14:paraId="738271A4">
      <w:pPr>
        <w:spacing w:line="31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2. 监理人的义务</w:t>
      </w:r>
    </w:p>
    <w:p w14:paraId="387BC1AC">
      <w:pPr>
        <w:adjustRightInd w:val="0"/>
        <w:snapToGrid w:val="0"/>
        <w:spacing w:line="312" w:lineRule="auto"/>
        <w:ind w:left="210" w:leftChars="100"/>
        <w:outlineLvl w:val="9"/>
        <w:rPr>
          <w:rFonts w:hint="eastAsia" w:ascii="宋体" w:hAnsi="宋体" w:eastAsia="宋体" w:cs="宋体"/>
          <w:color w:val="000000"/>
          <w:sz w:val="24"/>
          <w:szCs w:val="24"/>
          <w:highlight w:val="none"/>
        </w:rPr>
      </w:pPr>
      <w:bookmarkStart w:id="27" w:name="_Toc7292"/>
      <w:r>
        <w:rPr>
          <w:rFonts w:hint="eastAsia" w:ascii="宋体" w:hAnsi="宋体" w:eastAsia="宋体" w:cs="宋体"/>
          <w:color w:val="000000"/>
          <w:sz w:val="24"/>
          <w:szCs w:val="24"/>
          <w:highlight w:val="none"/>
        </w:rPr>
        <w:t>2.1 监理的范围和工作内容</w:t>
      </w:r>
      <w:bookmarkEnd w:id="27"/>
    </w:p>
    <w:p w14:paraId="550CC027">
      <w:pPr>
        <w:adjustRightInd w:val="0"/>
        <w:snapToGrid w:val="0"/>
        <w:spacing w:line="312" w:lineRule="auto"/>
        <w:ind w:left="420" w:left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2.1.1 监理范围在专用条件中约定。</w:t>
      </w:r>
    </w:p>
    <w:p w14:paraId="1DB931CD">
      <w:pPr>
        <w:adjustRightInd w:val="0"/>
        <w:snapToGrid w:val="0"/>
        <w:spacing w:line="312" w:lineRule="auto"/>
        <w:ind w:left="420" w:left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2.1.2 除专用条件另有约定外，监理工作内容包括：</w:t>
      </w:r>
    </w:p>
    <w:p w14:paraId="4BBCD6FB">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（1）收到工程设计文件后编制监理规划，并在第一次工地会议7天前报委托人。根据有关规定和监理工作需要，编制监理实施细则；</w:t>
      </w:r>
    </w:p>
    <w:p w14:paraId="0A73DAF3">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（2）熟悉工程设计文件，并参加由委托人主持的图纸会审和设计交底会议；</w:t>
      </w:r>
    </w:p>
    <w:p w14:paraId="54521AC5">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（3）参加由委托人主持的第一次工地会议；主持监理例会并根据工程需要主持或参加专题会议；</w:t>
      </w:r>
    </w:p>
    <w:p w14:paraId="0C3D8957">
      <w:pPr>
        <w:adjustRightInd w:val="0"/>
        <w:snapToGrid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（4）审查施工承包人提交的施工组织设计，重点审查其中的质量安全技术措施、专项施工方案与工程建设强制性标准的符合性；</w:t>
      </w:r>
    </w:p>
    <w:p w14:paraId="3FEC7BBD">
      <w:pPr>
        <w:adjustRightInd w:val="0"/>
        <w:snapToGrid w:val="0"/>
        <w:spacing w:line="312" w:lineRule="auto"/>
        <w:ind w:firstLine="64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（5）检查施工承包人工程质量、安全生产管理制度及组织机构和人员资格； </w:t>
      </w:r>
    </w:p>
    <w:p w14:paraId="2BA1DBCD">
      <w:pPr>
        <w:adjustRightInd w:val="0"/>
        <w:snapToGrid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（6）检查施工承包人专职安全生产管理人员的配备情况；</w:t>
      </w:r>
    </w:p>
    <w:p w14:paraId="1BB0A7B8">
      <w:pPr>
        <w:adjustRightInd w:val="0"/>
        <w:snapToGrid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（7）审查施工承包人提交的施工进度计划，核查承包人对施工进度计划的调整；</w:t>
      </w:r>
    </w:p>
    <w:p w14:paraId="31333DA4">
      <w:pPr>
        <w:adjustRightInd w:val="0"/>
        <w:snapToGrid w:val="0"/>
        <w:spacing w:line="312" w:lineRule="auto"/>
        <w:ind w:firstLine="64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（8）检查施工承包人的试验室；</w:t>
      </w:r>
    </w:p>
    <w:p w14:paraId="544789FD">
      <w:pPr>
        <w:adjustRightInd w:val="0"/>
        <w:snapToGrid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（9）审核施工分包人资质条件；</w:t>
      </w:r>
    </w:p>
    <w:p w14:paraId="3A418D7C">
      <w:pPr>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（10）查验施工承包人的施工测量放线成果；</w:t>
      </w:r>
    </w:p>
    <w:p w14:paraId="32CA059C">
      <w:pPr>
        <w:adjustRightInd w:val="0"/>
        <w:snapToGrid w:val="0"/>
        <w:spacing w:line="312" w:lineRule="auto"/>
        <w:ind w:firstLine="64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（11）审查工程开工条件，对条件具备的签发开工令；</w:t>
      </w:r>
    </w:p>
    <w:p w14:paraId="736DD084">
      <w:pPr>
        <w:adjustRightInd w:val="0"/>
        <w:snapToGrid w:val="0"/>
        <w:spacing w:line="312" w:lineRule="auto"/>
        <w:ind w:firstLine="64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（12）审查施工承包人报送的工程材料、构配件、设备质量证明文件的有效性和符合性，并按规定对用于工程的材料采取平行检验或见证取样方式进行抽检；</w:t>
      </w:r>
    </w:p>
    <w:p w14:paraId="3B9AB846">
      <w:pPr>
        <w:adjustRightInd w:val="0"/>
        <w:snapToGrid w:val="0"/>
        <w:spacing w:line="312" w:lineRule="auto"/>
        <w:ind w:left="-97" w:leftChars="-4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（13）审核施工承包人提交的工程款支付申请，签发或出具工程款支付证书，并报委托人审核、批准；</w:t>
      </w:r>
    </w:p>
    <w:p w14:paraId="0F42811B">
      <w:pPr>
        <w:adjustRightInd w:val="0"/>
        <w:snapToGrid w:val="0"/>
        <w:spacing w:line="312" w:lineRule="auto"/>
        <w:ind w:firstLine="64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（14）在巡视、旁站和检验过程中，发现工程质量、施工安全存在事故隐患的，要求施工承包人整改并报委托人；</w:t>
      </w:r>
    </w:p>
    <w:p w14:paraId="4B6238E6">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（15）经委托人同意，签发工程暂停令和复工令；</w:t>
      </w:r>
    </w:p>
    <w:p w14:paraId="2B1D9E9C">
      <w:pPr>
        <w:adjustRightInd w:val="0"/>
        <w:snapToGrid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（16）审查施工承包人提交的采用新材料、新工艺、新技术、新设备的论证材料及相关验收标准；</w:t>
      </w:r>
    </w:p>
    <w:p w14:paraId="560FB31C">
      <w:pPr>
        <w:adjustRightInd w:val="0"/>
        <w:snapToGrid w:val="0"/>
        <w:spacing w:line="312" w:lineRule="auto"/>
        <w:ind w:firstLine="6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（17）验收隐蔽工程、分部分项工程；</w:t>
      </w:r>
    </w:p>
    <w:p w14:paraId="3BB17677">
      <w:pPr>
        <w:adjustRightInd w:val="0"/>
        <w:snapToGrid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（18）审查施工承包人提交的工程变更申请，协调处理施工进度调整、费用索赔、合同争议等事项；</w:t>
      </w:r>
    </w:p>
    <w:p w14:paraId="0364ABE2">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（19）审查施工承包人提交的竣工验收申请，编写工程质量评估报告；</w:t>
      </w:r>
    </w:p>
    <w:p w14:paraId="780FEEC5">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（20）参加工程竣工验收，签署竣工验收意见；</w:t>
      </w:r>
    </w:p>
    <w:p w14:paraId="29CBA870">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（21）审查施工承包人提交的竣工结算申请并报委托人；</w:t>
      </w:r>
    </w:p>
    <w:p w14:paraId="49AA43C5">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（22）编制、整理工程监理归档文件并报委托人。</w:t>
      </w:r>
    </w:p>
    <w:p w14:paraId="0854BB00">
      <w:pPr>
        <w:spacing w:line="312" w:lineRule="auto"/>
        <w:ind w:left="420" w:leftChars="200" w:firstLine="120" w:firstLineChars="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2.1.3 相关服务的范围和内容在附录A中约定。</w:t>
      </w:r>
    </w:p>
    <w:p w14:paraId="33A662B3">
      <w:pPr>
        <w:spacing w:line="312" w:lineRule="auto"/>
        <w:ind w:firstLine="240" w:firstLineChars="100"/>
        <w:outlineLvl w:val="9"/>
        <w:rPr>
          <w:rFonts w:hint="eastAsia" w:ascii="宋体" w:hAnsi="宋体" w:eastAsia="宋体" w:cs="宋体"/>
          <w:color w:val="000000"/>
          <w:sz w:val="24"/>
          <w:szCs w:val="24"/>
          <w:highlight w:val="none"/>
        </w:rPr>
      </w:pPr>
      <w:bookmarkStart w:id="28" w:name="_Toc17868"/>
      <w:r>
        <w:rPr>
          <w:rFonts w:hint="eastAsia" w:ascii="宋体" w:hAnsi="宋体" w:eastAsia="宋体" w:cs="宋体"/>
          <w:color w:val="000000"/>
          <w:sz w:val="24"/>
          <w:szCs w:val="24"/>
          <w:highlight w:val="none"/>
        </w:rPr>
        <w:t>2.2 监理与相关服务依据</w:t>
      </w:r>
      <w:bookmarkEnd w:id="28"/>
    </w:p>
    <w:p w14:paraId="65C5BD4C">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2.2.1 监理依据包括：</w:t>
      </w:r>
    </w:p>
    <w:p w14:paraId="202EBCBC">
      <w:pPr>
        <w:adjustRightInd w:val="0"/>
        <w:snapToGrid w:val="0"/>
        <w:spacing w:line="312"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（1）适用的法律、行政法规及部门规章；</w:t>
      </w:r>
    </w:p>
    <w:p w14:paraId="12BAE7F9">
      <w:pPr>
        <w:adjustRightInd w:val="0"/>
        <w:snapToGrid w:val="0"/>
        <w:spacing w:line="312"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（2）与工程有关的标准；</w:t>
      </w:r>
    </w:p>
    <w:p w14:paraId="51C53A56">
      <w:pPr>
        <w:adjustRightInd w:val="0"/>
        <w:snapToGrid w:val="0"/>
        <w:spacing w:line="312"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（3）工程设计及有关文件；</w:t>
      </w:r>
    </w:p>
    <w:p w14:paraId="1D8CAF42">
      <w:pPr>
        <w:adjustRightInd w:val="0"/>
        <w:snapToGrid w:val="0"/>
        <w:spacing w:line="312"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（4）本合同及委托人与第三方签订的与实施工程有关的其他合同。</w:t>
      </w:r>
    </w:p>
    <w:p w14:paraId="14650915">
      <w:pPr>
        <w:spacing w:line="312" w:lineRule="auto"/>
        <w:ind w:left="210" w:leftChars="100"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双方根据工程的行业和地域特点，在专用条件中具体约定监理依据。</w:t>
      </w:r>
    </w:p>
    <w:p w14:paraId="772B9774">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2.2.2 相关服务依据在专用条件中约定。</w:t>
      </w:r>
    </w:p>
    <w:p w14:paraId="2146829D">
      <w:pPr>
        <w:spacing w:line="312" w:lineRule="auto"/>
        <w:ind w:firstLine="240" w:firstLineChars="100"/>
        <w:outlineLvl w:val="9"/>
        <w:rPr>
          <w:rFonts w:hint="eastAsia" w:ascii="宋体" w:hAnsi="宋体" w:eastAsia="宋体" w:cs="宋体"/>
          <w:color w:val="000000"/>
          <w:kern w:val="0"/>
          <w:sz w:val="24"/>
          <w:szCs w:val="24"/>
          <w:highlight w:val="none"/>
        </w:rPr>
      </w:pPr>
      <w:bookmarkStart w:id="29" w:name="_Toc19586"/>
      <w:r>
        <w:rPr>
          <w:rFonts w:hint="eastAsia" w:ascii="宋体" w:hAnsi="宋体" w:eastAsia="宋体" w:cs="宋体"/>
          <w:color w:val="000000"/>
          <w:kern w:val="0"/>
          <w:sz w:val="24"/>
          <w:szCs w:val="24"/>
          <w:highlight w:val="none"/>
        </w:rPr>
        <w:t>2.3 项目监理机构和人员</w:t>
      </w:r>
      <w:bookmarkEnd w:id="29"/>
    </w:p>
    <w:p w14:paraId="14AF5724">
      <w:pPr>
        <w:adjustRightInd w:val="0"/>
        <w:snapToGrid w:val="0"/>
        <w:spacing w:line="312" w:lineRule="auto"/>
        <w:ind w:firstLine="645"/>
        <w:outlineLvl w:val="9"/>
        <w:rPr>
          <w:rFonts w:hint="eastAsia" w:ascii="宋体" w:hAnsi="宋体" w:eastAsia="宋体" w:cs="宋体"/>
          <w:color w:val="000000"/>
          <w:kern w:val="0"/>
          <w:sz w:val="24"/>
          <w:szCs w:val="24"/>
          <w:highlight w:val="none"/>
        </w:rPr>
      </w:pPr>
      <w:bookmarkStart w:id="30" w:name="_Toc22559"/>
      <w:r>
        <w:rPr>
          <w:rFonts w:hint="eastAsia" w:ascii="宋体" w:hAnsi="宋体" w:eastAsia="宋体" w:cs="宋体"/>
          <w:color w:val="000000"/>
          <w:kern w:val="0"/>
          <w:sz w:val="24"/>
          <w:szCs w:val="24"/>
          <w:highlight w:val="none"/>
        </w:rPr>
        <w:t>2.3.1 监理人应组建满足工作需要的项目监理机构，配备必要的检测设备。项目监理机构的主要人员应具有相应的资格条件。</w:t>
      </w:r>
      <w:bookmarkEnd w:id="30"/>
    </w:p>
    <w:p w14:paraId="2CCF979C">
      <w:pPr>
        <w:adjustRightInd w:val="0"/>
        <w:snapToGrid w:val="0"/>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2.3.2本合同履行过程中，总监理工程师及重要岗位监理人员应保持相对稳定，以保证监理工作正常进行。</w:t>
      </w:r>
    </w:p>
    <w:p w14:paraId="7E2AA061">
      <w:pPr>
        <w:adjustRightInd w:val="0"/>
        <w:snapToGrid w:val="0"/>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2.3.3监理人可根据工程进展和工作需要调整项目监理机构人员。监理人更换总监理工程师时，应提前7天向委托人书面报告，经委托人同意后方可更换；监理人更换项目监理机构其他监理人员，应以相当资格与能力的人员替换，并通知委托人。</w:t>
      </w:r>
    </w:p>
    <w:p w14:paraId="193BD95C">
      <w:pPr>
        <w:adjustRightInd w:val="0"/>
        <w:snapToGrid w:val="0"/>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2.3.4 监理人应及时更换有下列情形之一的监理人员：</w:t>
      </w:r>
    </w:p>
    <w:p w14:paraId="033BE3F5">
      <w:pPr>
        <w:adjustRightInd w:val="0"/>
        <w:snapToGrid w:val="0"/>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（1）严重过失行为的；</w:t>
      </w:r>
    </w:p>
    <w:p w14:paraId="34814E23">
      <w:pPr>
        <w:adjustRightInd w:val="0"/>
        <w:snapToGrid w:val="0"/>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（2）有违法行为不能履行职责的；</w:t>
      </w:r>
    </w:p>
    <w:p w14:paraId="1EA8148A">
      <w:pPr>
        <w:adjustRightInd w:val="0"/>
        <w:snapToGrid w:val="0"/>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（3）涉嫌犯罪的；</w:t>
      </w:r>
    </w:p>
    <w:p w14:paraId="320855FD">
      <w:pPr>
        <w:adjustRightInd w:val="0"/>
        <w:snapToGrid w:val="0"/>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（4）不能胜任岗位职责的；</w:t>
      </w:r>
    </w:p>
    <w:p w14:paraId="7AA01AD4">
      <w:pPr>
        <w:adjustRightInd w:val="0"/>
        <w:snapToGrid w:val="0"/>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（5）严重违反职业道德的；</w:t>
      </w:r>
    </w:p>
    <w:p w14:paraId="54086148">
      <w:pPr>
        <w:adjustRightInd w:val="0"/>
        <w:snapToGrid w:val="0"/>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（6）专用条件约定的其他情形。</w:t>
      </w:r>
    </w:p>
    <w:p w14:paraId="2AED6037">
      <w:pPr>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2.3.5 委托人可要求监理人更换不能胜任本职工作的项目监理机构人员。</w:t>
      </w:r>
    </w:p>
    <w:p w14:paraId="33633101">
      <w:pPr>
        <w:spacing w:line="312" w:lineRule="auto"/>
        <w:ind w:left="210" w:leftChars="100"/>
        <w:outlineLvl w:val="9"/>
        <w:rPr>
          <w:rFonts w:hint="eastAsia" w:ascii="宋体" w:hAnsi="宋体" w:eastAsia="宋体" w:cs="宋体"/>
          <w:color w:val="000000"/>
          <w:kern w:val="0"/>
          <w:sz w:val="24"/>
          <w:szCs w:val="24"/>
          <w:highlight w:val="none"/>
        </w:rPr>
      </w:pPr>
      <w:bookmarkStart w:id="31" w:name="_Toc7935"/>
      <w:r>
        <w:rPr>
          <w:rFonts w:hint="eastAsia" w:ascii="宋体" w:hAnsi="宋体" w:eastAsia="宋体" w:cs="宋体"/>
          <w:color w:val="000000"/>
          <w:kern w:val="0"/>
          <w:sz w:val="24"/>
          <w:szCs w:val="24"/>
          <w:highlight w:val="none"/>
        </w:rPr>
        <w:t>2.4 履行职责</w:t>
      </w:r>
      <w:bookmarkEnd w:id="31"/>
    </w:p>
    <w:p w14:paraId="6FAD12D4">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监理人应遵循职业道德准则和行为规范，严格按照法律法规、工程建设有关标准及本合同履行职责。</w:t>
      </w:r>
    </w:p>
    <w:p w14:paraId="496AD351">
      <w:pPr>
        <w:adjustRightInd w:val="0"/>
        <w:snapToGrid w:val="0"/>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2.4.1 在监理与相关服务范围内，委托人和承包人提出的意见和要求，监理人应及时提出处置意见。当委托人与承包人之间发生合同争议时，监理人应协助委托人、承包人协商解决。</w:t>
      </w:r>
    </w:p>
    <w:p w14:paraId="313FEE85">
      <w:pPr>
        <w:adjustRightInd w:val="0"/>
        <w:snapToGrid w:val="0"/>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2.4.2 当委托人与承包人之间的合同争议提交仲裁机构仲裁或人民法院审理时，监理人应提供必要的证明资料。</w:t>
      </w:r>
    </w:p>
    <w:p w14:paraId="6332A04C">
      <w:pPr>
        <w:adjustRightInd w:val="0"/>
        <w:snapToGrid w:val="0"/>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2.4.3 监理人应在专用条件约定的授权范围内，处理委托人与承包人所签订合同的变更事宜。如果变更超过授权范围，应以书面形式报委托人批准。</w:t>
      </w:r>
    </w:p>
    <w:p w14:paraId="006F4874">
      <w:pPr>
        <w:adjustRightInd w:val="0"/>
        <w:snapToGrid w:val="0"/>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在紧急情况下，为了保护财产和人身安全，监理人所发出的指令未能事先报委托人批准时，应在发出指令后的24小时内以书面形式报委托人。</w:t>
      </w:r>
    </w:p>
    <w:p w14:paraId="650B4A9F">
      <w:pPr>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2.4.4 除专用条件另有约定外，监理人发现承包人的人员不能胜任本职工作的，有权要求承包人予以调换。</w:t>
      </w:r>
    </w:p>
    <w:p w14:paraId="1433CCC5">
      <w:pPr>
        <w:spacing w:line="312" w:lineRule="auto"/>
        <w:ind w:left="210" w:leftChars="100"/>
        <w:outlineLvl w:val="9"/>
        <w:rPr>
          <w:rFonts w:hint="eastAsia" w:ascii="宋体" w:hAnsi="宋体" w:eastAsia="宋体" w:cs="宋体"/>
          <w:color w:val="000000"/>
          <w:kern w:val="0"/>
          <w:sz w:val="24"/>
          <w:szCs w:val="24"/>
          <w:highlight w:val="none"/>
        </w:rPr>
      </w:pPr>
      <w:bookmarkStart w:id="32" w:name="_Toc29287"/>
      <w:r>
        <w:rPr>
          <w:rFonts w:hint="eastAsia" w:ascii="宋体" w:hAnsi="宋体" w:eastAsia="宋体" w:cs="宋体"/>
          <w:color w:val="000000"/>
          <w:kern w:val="0"/>
          <w:sz w:val="24"/>
          <w:szCs w:val="24"/>
          <w:highlight w:val="none"/>
        </w:rPr>
        <w:t>2.5 提交报告</w:t>
      </w:r>
      <w:bookmarkEnd w:id="32"/>
    </w:p>
    <w:p w14:paraId="00B98C1B">
      <w:pPr>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监理人应按专用条件约定的种类、时间和份数向委托人提交监理与相关服务的报告。</w:t>
      </w:r>
    </w:p>
    <w:p w14:paraId="74A3C5A1">
      <w:pPr>
        <w:spacing w:line="312" w:lineRule="auto"/>
        <w:ind w:left="210" w:leftChars="100"/>
        <w:outlineLvl w:val="9"/>
        <w:rPr>
          <w:rFonts w:hint="eastAsia" w:ascii="宋体" w:hAnsi="宋体" w:eastAsia="宋体" w:cs="宋体"/>
          <w:color w:val="000000"/>
          <w:kern w:val="0"/>
          <w:sz w:val="24"/>
          <w:szCs w:val="24"/>
          <w:highlight w:val="none"/>
        </w:rPr>
      </w:pPr>
      <w:bookmarkStart w:id="33" w:name="_Toc4226"/>
      <w:r>
        <w:rPr>
          <w:rFonts w:hint="eastAsia" w:ascii="宋体" w:hAnsi="宋体" w:eastAsia="宋体" w:cs="宋体"/>
          <w:color w:val="000000"/>
          <w:kern w:val="0"/>
          <w:sz w:val="24"/>
          <w:szCs w:val="24"/>
          <w:highlight w:val="none"/>
        </w:rPr>
        <w:t>2.6 文件资料</w:t>
      </w:r>
      <w:bookmarkEnd w:id="33"/>
    </w:p>
    <w:p w14:paraId="5C059D56">
      <w:pPr>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在本合同履行期内，监理人应在现场保留工作所用的图纸、报告及记录监理工</w:t>
      </w:r>
      <w:r>
        <w:rPr>
          <w:rFonts w:hint="eastAsia" w:ascii="宋体" w:hAnsi="宋体" w:eastAsia="宋体" w:cs="宋体"/>
          <w:color w:val="000000"/>
          <w:sz w:val="24"/>
          <w:szCs w:val="24"/>
          <w:highlight w:val="none"/>
        </w:rPr>
        <w:t>作的相关文件。工程竣工后，应当按照档案管理规定将监理有关文件归档。</w:t>
      </w:r>
    </w:p>
    <w:p w14:paraId="263655A4">
      <w:pPr>
        <w:spacing w:line="312" w:lineRule="auto"/>
        <w:ind w:left="210" w:leftChars="100"/>
        <w:outlineLvl w:val="9"/>
        <w:rPr>
          <w:rFonts w:hint="eastAsia" w:ascii="宋体" w:hAnsi="宋体" w:eastAsia="宋体" w:cs="宋体"/>
          <w:color w:val="000000"/>
          <w:kern w:val="0"/>
          <w:sz w:val="24"/>
          <w:szCs w:val="24"/>
          <w:highlight w:val="none"/>
        </w:rPr>
      </w:pPr>
      <w:bookmarkStart w:id="34" w:name="_Toc31718"/>
      <w:r>
        <w:rPr>
          <w:rFonts w:hint="eastAsia" w:ascii="宋体" w:hAnsi="宋体" w:eastAsia="宋体" w:cs="宋体"/>
          <w:color w:val="000000"/>
          <w:kern w:val="0"/>
          <w:sz w:val="24"/>
          <w:szCs w:val="24"/>
          <w:highlight w:val="none"/>
        </w:rPr>
        <w:t>2.7 使用委托人的财产</w:t>
      </w:r>
      <w:bookmarkEnd w:id="34"/>
    </w:p>
    <w:p w14:paraId="7F723424">
      <w:pPr>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14:paraId="78AE44AF">
      <w:pPr>
        <w:spacing w:line="312" w:lineRule="auto"/>
        <w:outlineLvl w:val="9"/>
        <w:rPr>
          <w:rFonts w:hint="eastAsia" w:ascii="宋体" w:hAnsi="宋体" w:eastAsia="宋体" w:cs="宋体"/>
          <w:b/>
          <w:bCs/>
          <w:color w:val="000000"/>
          <w:kern w:val="0"/>
          <w:sz w:val="24"/>
          <w:szCs w:val="24"/>
          <w:highlight w:val="none"/>
        </w:rPr>
      </w:pPr>
      <w:bookmarkStart w:id="35" w:name="_Toc31887"/>
      <w:r>
        <w:rPr>
          <w:rFonts w:hint="eastAsia" w:ascii="宋体" w:hAnsi="宋体" w:eastAsia="宋体" w:cs="宋体"/>
          <w:b/>
          <w:bCs/>
          <w:color w:val="000000"/>
          <w:kern w:val="0"/>
          <w:sz w:val="24"/>
          <w:szCs w:val="24"/>
          <w:highlight w:val="none"/>
        </w:rPr>
        <w:t>3．委托人的义务</w:t>
      </w:r>
      <w:bookmarkEnd w:id="35"/>
    </w:p>
    <w:p w14:paraId="551C1BC8">
      <w:pPr>
        <w:spacing w:line="312" w:lineRule="auto"/>
        <w:ind w:left="210" w:leftChars="100"/>
        <w:outlineLvl w:val="9"/>
        <w:rPr>
          <w:rFonts w:hint="eastAsia" w:ascii="宋体" w:hAnsi="宋体" w:eastAsia="宋体" w:cs="宋体"/>
          <w:color w:val="000000"/>
          <w:kern w:val="0"/>
          <w:sz w:val="24"/>
          <w:szCs w:val="24"/>
          <w:highlight w:val="none"/>
        </w:rPr>
      </w:pPr>
      <w:bookmarkStart w:id="36" w:name="_Toc13896"/>
      <w:r>
        <w:rPr>
          <w:rFonts w:hint="eastAsia" w:ascii="宋体" w:hAnsi="宋体" w:eastAsia="宋体" w:cs="宋体"/>
          <w:color w:val="000000"/>
          <w:kern w:val="0"/>
          <w:sz w:val="24"/>
          <w:szCs w:val="24"/>
          <w:highlight w:val="none"/>
        </w:rPr>
        <w:t>3.1 告知</w:t>
      </w:r>
      <w:bookmarkEnd w:id="36"/>
    </w:p>
    <w:p w14:paraId="4C42AEFF">
      <w:pPr>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委托人应在委托人与承包人签订的合同中明确监理人、总监理工程师和授予项目监理机构的权限。如有变更，应及时通知承包人。</w:t>
      </w:r>
    </w:p>
    <w:p w14:paraId="20F59221">
      <w:pPr>
        <w:spacing w:line="312" w:lineRule="auto"/>
        <w:ind w:left="210" w:leftChars="100"/>
        <w:outlineLvl w:val="9"/>
        <w:rPr>
          <w:rFonts w:hint="eastAsia" w:ascii="宋体" w:hAnsi="宋体" w:eastAsia="宋体" w:cs="宋体"/>
          <w:color w:val="000000"/>
          <w:kern w:val="0"/>
          <w:sz w:val="24"/>
          <w:szCs w:val="24"/>
          <w:highlight w:val="none"/>
        </w:rPr>
      </w:pPr>
      <w:bookmarkStart w:id="37" w:name="_Toc2412"/>
      <w:r>
        <w:rPr>
          <w:rFonts w:hint="eastAsia" w:ascii="宋体" w:hAnsi="宋体" w:eastAsia="宋体" w:cs="宋体"/>
          <w:color w:val="000000"/>
          <w:kern w:val="0"/>
          <w:sz w:val="24"/>
          <w:szCs w:val="24"/>
          <w:highlight w:val="none"/>
        </w:rPr>
        <w:t>3.2 提供资料</w:t>
      </w:r>
      <w:bookmarkEnd w:id="37"/>
    </w:p>
    <w:p w14:paraId="67B07852">
      <w:pPr>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委托人应按照附录B约定，无偿向监理人提供工程有关的资料。</w:t>
      </w:r>
      <w:r>
        <w:rPr>
          <w:rFonts w:hint="eastAsia" w:ascii="宋体" w:hAnsi="宋体" w:eastAsia="宋体" w:cs="宋体"/>
          <w:color w:val="000000"/>
          <w:sz w:val="24"/>
          <w:szCs w:val="24"/>
          <w:highlight w:val="none"/>
        </w:rPr>
        <w:t>在本合同履行过程中，委托人应及时向监理人提供最新的与工程有关的资料。</w:t>
      </w:r>
    </w:p>
    <w:p w14:paraId="24894955">
      <w:pPr>
        <w:spacing w:line="312" w:lineRule="auto"/>
        <w:ind w:left="210" w:leftChars="100"/>
        <w:outlineLvl w:val="9"/>
        <w:rPr>
          <w:rFonts w:hint="eastAsia" w:ascii="宋体" w:hAnsi="宋体" w:eastAsia="宋体" w:cs="宋体"/>
          <w:color w:val="000000"/>
          <w:kern w:val="0"/>
          <w:sz w:val="24"/>
          <w:szCs w:val="24"/>
          <w:highlight w:val="none"/>
        </w:rPr>
      </w:pPr>
      <w:bookmarkStart w:id="38" w:name="_Toc13511"/>
      <w:r>
        <w:rPr>
          <w:rFonts w:hint="eastAsia" w:ascii="宋体" w:hAnsi="宋体" w:eastAsia="宋体" w:cs="宋体"/>
          <w:color w:val="000000"/>
          <w:kern w:val="0"/>
          <w:sz w:val="24"/>
          <w:szCs w:val="24"/>
          <w:highlight w:val="none"/>
        </w:rPr>
        <w:t>3.3 提供工作条件</w:t>
      </w:r>
      <w:bookmarkEnd w:id="38"/>
    </w:p>
    <w:p w14:paraId="16223E9F">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委托人应为监理人完成监理与相关服务提供必要的条件。</w:t>
      </w:r>
    </w:p>
    <w:p w14:paraId="623042E0">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 xml:space="preserve">3.3.1 </w:t>
      </w:r>
      <w:r>
        <w:rPr>
          <w:rFonts w:hint="eastAsia" w:ascii="宋体" w:hAnsi="宋体" w:eastAsia="宋体" w:cs="宋体"/>
          <w:color w:val="000000"/>
          <w:sz w:val="24"/>
          <w:szCs w:val="24"/>
          <w:highlight w:val="none"/>
        </w:rPr>
        <w:t>委托人应按照附录B约定，派遣相应的人员，提供房屋、设备，供监理人</w:t>
      </w:r>
      <w:r>
        <w:rPr>
          <w:rFonts w:hint="eastAsia" w:ascii="宋体" w:hAnsi="宋体" w:eastAsia="宋体" w:cs="宋体"/>
          <w:color w:val="000000"/>
          <w:kern w:val="0"/>
          <w:sz w:val="24"/>
          <w:szCs w:val="24"/>
          <w:highlight w:val="none"/>
        </w:rPr>
        <w:t>无偿</w:t>
      </w:r>
      <w:r>
        <w:rPr>
          <w:rFonts w:hint="eastAsia" w:ascii="宋体" w:hAnsi="宋体" w:eastAsia="宋体" w:cs="宋体"/>
          <w:color w:val="000000"/>
          <w:sz w:val="24"/>
          <w:szCs w:val="24"/>
          <w:highlight w:val="none"/>
        </w:rPr>
        <w:t>使用。</w:t>
      </w:r>
    </w:p>
    <w:p w14:paraId="47C9C907">
      <w:pPr>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 xml:space="preserve">3.3.2 </w:t>
      </w:r>
      <w:r>
        <w:rPr>
          <w:rFonts w:hint="eastAsia" w:ascii="宋体" w:hAnsi="宋体" w:eastAsia="宋体" w:cs="宋体"/>
          <w:color w:val="000000"/>
          <w:sz w:val="24"/>
          <w:szCs w:val="24"/>
          <w:highlight w:val="none"/>
        </w:rPr>
        <w:t>委托人应负责协调工程建设中所有外部关系，为监理人履行本合同提供必要的外部条件。</w:t>
      </w:r>
    </w:p>
    <w:p w14:paraId="4781ECEB">
      <w:pPr>
        <w:snapToGrid w:val="0"/>
        <w:spacing w:line="312" w:lineRule="auto"/>
        <w:ind w:left="210" w:leftChars="100"/>
        <w:outlineLvl w:val="9"/>
        <w:rPr>
          <w:rFonts w:hint="eastAsia" w:ascii="宋体" w:hAnsi="宋体" w:eastAsia="宋体" w:cs="宋体"/>
          <w:color w:val="000000"/>
          <w:kern w:val="0"/>
          <w:sz w:val="24"/>
          <w:szCs w:val="24"/>
          <w:highlight w:val="none"/>
        </w:rPr>
      </w:pPr>
      <w:bookmarkStart w:id="39" w:name="_Toc4946"/>
      <w:r>
        <w:rPr>
          <w:rFonts w:hint="eastAsia" w:ascii="宋体" w:hAnsi="宋体" w:eastAsia="宋体" w:cs="宋体"/>
          <w:color w:val="000000"/>
          <w:kern w:val="0"/>
          <w:sz w:val="24"/>
          <w:szCs w:val="24"/>
          <w:highlight w:val="none"/>
        </w:rPr>
        <w:t>3.4 委托人代表</w:t>
      </w:r>
      <w:bookmarkEnd w:id="39"/>
    </w:p>
    <w:p w14:paraId="5078A603">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委托人应授权一名熟悉工程情况的代表，负责与监理人联系。委托人应在双方签订本合同后7天内，将委托人代表的姓名和职责书面告知监理人。当委托人更换委托人代表时，应提前7天通知监理人。</w:t>
      </w:r>
    </w:p>
    <w:p w14:paraId="7AF5C9FB">
      <w:pPr>
        <w:snapToGrid w:val="0"/>
        <w:spacing w:line="312" w:lineRule="auto"/>
        <w:ind w:left="210" w:leftChars="100"/>
        <w:outlineLvl w:val="9"/>
        <w:rPr>
          <w:rFonts w:hint="eastAsia" w:ascii="宋体" w:hAnsi="宋体" w:eastAsia="宋体" w:cs="宋体"/>
          <w:color w:val="000000"/>
          <w:kern w:val="0"/>
          <w:sz w:val="24"/>
          <w:szCs w:val="24"/>
          <w:highlight w:val="none"/>
        </w:rPr>
      </w:pPr>
      <w:bookmarkStart w:id="40" w:name="_Toc10510"/>
      <w:r>
        <w:rPr>
          <w:rFonts w:hint="eastAsia" w:ascii="宋体" w:hAnsi="宋体" w:eastAsia="宋体" w:cs="宋体"/>
          <w:color w:val="000000"/>
          <w:kern w:val="0"/>
          <w:sz w:val="24"/>
          <w:szCs w:val="24"/>
          <w:highlight w:val="none"/>
        </w:rPr>
        <w:t>3.5 委托人意见或要求</w:t>
      </w:r>
      <w:bookmarkEnd w:id="40"/>
    </w:p>
    <w:p w14:paraId="0B09D9AD">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在本合同约定的监理与相关服务工作范围内，委托人对承包人的任何意见或要求应通知监理人，由监理人向承包人发出相应指令。</w:t>
      </w:r>
    </w:p>
    <w:p w14:paraId="33168AF5">
      <w:pPr>
        <w:snapToGrid w:val="0"/>
        <w:spacing w:line="312" w:lineRule="auto"/>
        <w:ind w:left="210" w:leftChars="100"/>
        <w:outlineLvl w:val="9"/>
        <w:rPr>
          <w:rFonts w:hint="eastAsia" w:ascii="宋体" w:hAnsi="宋体" w:eastAsia="宋体" w:cs="宋体"/>
          <w:color w:val="000000"/>
          <w:kern w:val="0"/>
          <w:sz w:val="24"/>
          <w:szCs w:val="24"/>
          <w:highlight w:val="none"/>
        </w:rPr>
      </w:pPr>
      <w:bookmarkStart w:id="41" w:name="_Toc6702"/>
      <w:r>
        <w:rPr>
          <w:rFonts w:hint="eastAsia" w:ascii="宋体" w:hAnsi="宋体" w:eastAsia="宋体" w:cs="宋体"/>
          <w:color w:val="000000"/>
          <w:kern w:val="0"/>
          <w:sz w:val="24"/>
          <w:szCs w:val="24"/>
          <w:highlight w:val="none"/>
        </w:rPr>
        <w:t>3.6 答复</w:t>
      </w:r>
      <w:bookmarkEnd w:id="41"/>
    </w:p>
    <w:p w14:paraId="36B00642">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委托人应在专用条件约定的时间内，对监理人以书面形式提交并要求作出决定的事宜，给予书面答复。逾期未答复的，视为委托人认可。</w:t>
      </w:r>
    </w:p>
    <w:p w14:paraId="06D0E125">
      <w:pPr>
        <w:snapToGrid w:val="0"/>
        <w:spacing w:line="312" w:lineRule="auto"/>
        <w:ind w:left="210" w:leftChars="100"/>
        <w:outlineLvl w:val="9"/>
        <w:rPr>
          <w:rFonts w:hint="eastAsia" w:ascii="宋体" w:hAnsi="宋体" w:eastAsia="宋体" w:cs="宋体"/>
          <w:color w:val="000000"/>
          <w:kern w:val="0"/>
          <w:sz w:val="24"/>
          <w:szCs w:val="24"/>
          <w:highlight w:val="none"/>
        </w:rPr>
      </w:pPr>
      <w:bookmarkStart w:id="42" w:name="_Toc7300"/>
      <w:r>
        <w:rPr>
          <w:rFonts w:hint="eastAsia" w:ascii="宋体" w:hAnsi="宋体" w:eastAsia="宋体" w:cs="宋体"/>
          <w:color w:val="000000"/>
          <w:kern w:val="0"/>
          <w:sz w:val="24"/>
          <w:szCs w:val="24"/>
          <w:highlight w:val="none"/>
        </w:rPr>
        <w:t>3.7 支付</w:t>
      </w:r>
      <w:bookmarkEnd w:id="42"/>
    </w:p>
    <w:p w14:paraId="3A91E849">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委托人应按本合同约定，向监理人支付酬金。</w:t>
      </w:r>
    </w:p>
    <w:p w14:paraId="557ADBF1">
      <w:pPr>
        <w:snapToGrid w:val="0"/>
        <w:spacing w:line="31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 违约责任</w:t>
      </w:r>
    </w:p>
    <w:p w14:paraId="5B640E01">
      <w:pPr>
        <w:spacing w:line="312" w:lineRule="auto"/>
        <w:ind w:left="210" w:leftChars="100"/>
        <w:outlineLvl w:val="9"/>
        <w:rPr>
          <w:rFonts w:hint="eastAsia" w:ascii="宋体" w:hAnsi="宋体" w:eastAsia="宋体" w:cs="宋体"/>
          <w:color w:val="000000"/>
          <w:kern w:val="0"/>
          <w:sz w:val="24"/>
          <w:szCs w:val="24"/>
          <w:highlight w:val="none"/>
        </w:rPr>
      </w:pPr>
      <w:bookmarkStart w:id="43" w:name="_Toc3666"/>
      <w:r>
        <w:rPr>
          <w:rFonts w:hint="eastAsia" w:ascii="宋体" w:hAnsi="宋体" w:eastAsia="宋体" w:cs="宋体"/>
          <w:color w:val="000000"/>
          <w:kern w:val="0"/>
          <w:sz w:val="24"/>
          <w:szCs w:val="24"/>
          <w:highlight w:val="none"/>
        </w:rPr>
        <w:t>4.1 监理人的违约责任</w:t>
      </w:r>
      <w:bookmarkEnd w:id="43"/>
    </w:p>
    <w:p w14:paraId="3EC1A9A3">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监理人未履行本合同义务的，应承担相应的责任。</w:t>
      </w:r>
    </w:p>
    <w:p w14:paraId="72F52C57">
      <w:pPr>
        <w:adjustRightInd w:val="0"/>
        <w:snapToGrid w:val="0"/>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4.1.1 因监理人违反本合同约定</w:t>
      </w:r>
      <w:r>
        <w:rPr>
          <w:rFonts w:hint="eastAsia" w:ascii="宋体" w:hAnsi="宋体" w:eastAsia="宋体" w:cs="宋体"/>
          <w:color w:val="000000"/>
          <w:sz w:val="24"/>
          <w:szCs w:val="24"/>
          <w:highlight w:val="none"/>
        </w:rPr>
        <w:t>给委托人造成损失的，监理人应当赔偿委托人损失</w:t>
      </w:r>
      <w:r>
        <w:rPr>
          <w:rFonts w:hint="eastAsia" w:ascii="宋体" w:hAnsi="宋体" w:eastAsia="宋体" w:cs="宋体"/>
          <w:color w:val="000000"/>
          <w:kern w:val="0"/>
          <w:sz w:val="24"/>
          <w:szCs w:val="24"/>
          <w:highlight w:val="none"/>
        </w:rPr>
        <w:t>。赔偿金额的确定方法在专用条件中约定。监理人承担部分赔偿责任的，其承担赔偿金额由双方协商确定。</w:t>
      </w:r>
    </w:p>
    <w:p w14:paraId="78A3761C">
      <w:pPr>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4.1.2 监理人向委托人的索赔不成立时，监理人应赔偿委托人由此发生的费用。</w:t>
      </w:r>
    </w:p>
    <w:p w14:paraId="4763A9AA">
      <w:pPr>
        <w:snapToGrid w:val="0"/>
        <w:spacing w:line="312" w:lineRule="auto"/>
        <w:ind w:firstLine="240" w:firstLineChars="100"/>
        <w:outlineLvl w:val="9"/>
        <w:rPr>
          <w:rFonts w:hint="eastAsia" w:ascii="宋体" w:hAnsi="宋体" w:eastAsia="宋体" w:cs="宋体"/>
          <w:color w:val="000000"/>
          <w:kern w:val="0"/>
          <w:sz w:val="24"/>
          <w:szCs w:val="24"/>
          <w:highlight w:val="none"/>
        </w:rPr>
      </w:pPr>
      <w:bookmarkStart w:id="44" w:name="_Toc8362"/>
      <w:r>
        <w:rPr>
          <w:rFonts w:hint="eastAsia" w:ascii="宋体" w:hAnsi="宋体" w:eastAsia="宋体" w:cs="宋体"/>
          <w:color w:val="000000"/>
          <w:kern w:val="0"/>
          <w:sz w:val="24"/>
          <w:szCs w:val="24"/>
          <w:highlight w:val="none"/>
        </w:rPr>
        <w:t>4.2 委托人的违约责任</w:t>
      </w:r>
      <w:bookmarkEnd w:id="44"/>
    </w:p>
    <w:p w14:paraId="43005BE7">
      <w:pPr>
        <w:adjustRightInd w:val="0"/>
        <w:snapToGrid w:val="0"/>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委托人未履行本合同义务的，应承担相应的责任。</w:t>
      </w:r>
    </w:p>
    <w:p w14:paraId="2C902F5F">
      <w:pPr>
        <w:adjustRightInd w:val="0"/>
        <w:snapToGrid w:val="0"/>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4.2.1 委托人违反本合同约定造成监理人损失的，委托人应予以赔偿。</w:t>
      </w:r>
    </w:p>
    <w:p w14:paraId="02758CEF">
      <w:pPr>
        <w:adjustRightInd w:val="0"/>
        <w:snapToGrid w:val="0"/>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4.2.2 委托人向监理人的索赔不成立时，应赔偿监理人由此引起的费用。</w:t>
      </w:r>
    </w:p>
    <w:p w14:paraId="59E2754E">
      <w:pPr>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sz w:val="24"/>
          <w:szCs w:val="24"/>
          <w:highlight w:val="none"/>
        </w:rPr>
        <w:t xml:space="preserve">4.2.3 </w:t>
      </w:r>
      <w:r>
        <w:rPr>
          <w:rFonts w:hint="eastAsia" w:ascii="宋体" w:hAnsi="宋体" w:eastAsia="宋体" w:cs="宋体"/>
          <w:color w:val="000000"/>
          <w:kern w:val="0"/>
          <w:sz w:val="24"/>
          <w:szCs w:val="24"/>
          <w:highlight w:val="none"/>
        </w:rPr>
        <w:t>委托人未能按期支付</w:t>
      </w:r>
      <w:r>
        <w:rPr>
          <w:rFonts w:hint="eastAsia" w:ascii="宋体" w:hAnsi="宋体" w:eastAsia="宋体" w:cs="宋体"/>
          <w:color w:val="000000"/>
          <w:sz w:val="24"/>
          <w:szCs w:val="24"/>
          <w:highlight w:val="none"/>
        </w:rPr>
        <w:t>酬金</w:t>
      </w:r>
      <w:r>
        <w:rPr>
          <w:rFonts w:hint="eastAsia" w:ascii="宋体" w:hAnsi="宋体" w:eastAsia="宋体" w:cs="宋体"/>
          <w:color w:val="000000"/>
          <w:kern w:val="0"/>
          <w:sz w:val="24"/>
          <w:szCs w:val="24"/>
          <w:highlight w:val="none"/>
        </w:rPr>
        <w:t>超过28天，应按专用条件约定支付逾期付款利息。</w:t>
      </w:r>
    </w:p>
    <w:p w14:paraId="5583E21C">
      <w:pPr>
        <w:spacing w:line="312" w:lineRule="auto"/>
        <w:ind w:firstLine="240" w:firstLineChars="100"/>
        <w:outlineLvl w:val="9"/>
        <w:rPr>
          <w:rFonts w:hint="eastAsia" w:ascii="宋体" w:hAnsi="宋体" w:eastAsia="宋体" w:cs="宋体"/>
          <w:color w:val="000000"/>
          <w:kern w:val="0"/>
          <w:sz w:val="24"/>
          <w:szCs w:val="24"/>
          <w:highlight w:val="none"/>
        </w:rPr>
      </w:pPr>
      <w:bookmarkStart w:id="45" w:name="_Toc31687"/>
      <w:r>
        <w:rPr>
          <w:rFonts w:hint="eastAsia" w:ascii="宋体" w:hAnsi="宋体" w:eastAsia="宋体" w:cs="宋体"/>
          <w:color w:val="000000"/>
          <w:kern w:val="0"/>
          <w:sz w:val="24"/>
          <w:szCs w:val="24"/>
          <w:highlight w:val="none"/>
        </w:rPr>
        <w:t>4.3 除外责任</w:t>
      </w:r>
      <w:bookmarkEnd w:id="45"/>
    </w:p>
    <w:p w14:paraId="7857CFD8">
      <w:pPr>
        <w:adjustRightInd w:val="0"/>
        <w:snapToGrid w:val="0"/>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因非监理人的原因，且监理人无过错，发生工程质量事故、安全事故、工期延误等造成的损失，监理人不承担赔偿责任。</w:t>
      </w:r>
    </w:p>
    <w:p w14:paraId="7F038E16">
      <w:pPr>
        <w:snapToGrid w:val="0"/>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因不可抗力导致本合同全部或部分不能履行时，双方各自承担其因此而造成的损失、损害。</w:t>
      </w:r>
    </w:p>
    <w:p w14:paraId="2CAAB42A">
      <w:pPr>
        <w:snapToGrid w:val="0"/>
        <w:spacing w:line="31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5. 支付</w:t>
      </w:r>
    </w:p>
    <w:p w14:paraId="005060FA">
      <w:pPr>
        <w:snapToGrid w:val="0"/>
        <w:spacing w:line="312" w:lineRule="auto"/>
        <w:ind w:left="210" w:leftChars="100"/>
        <w:outlineLvl w:val="9"/>
        <w:rPr>
          <w:rFonts w:hint="eastAsia" w:ascii="宋体" w:hAnsi="宋体" w:eastAsia="宋体" w:cs="宋体"/>
          <w:color w:val="000000"/>
          <w:sz w:val="24"/>
          <w:szCs w:val="24"/>
          <w:highlight w:val="none"/>
        </w:rPr>
      </w:pPr>
      <w:bookmarkStart w:id="46" w:name="_Toc6065"/>
      <w:r>
        <w:rPr>
          <w:rFonts w:hint="eastAsia" w:ascii="宋体" w:hAnsi="宋体" w:eastAsia="宋体" w:cs="宋体"/>
          <w:color w:val="000000"/>
          <w:sz w:val="24"/>
          <w:szCs w:val="24"/>
          <w:highlight w:val="none"/>
        </w:rPr>
        <w:t>5.1 支付货币</w:t>
      </w:r>
      <w:bookmarkEnd w:id="46"/>
    </w:p>
    <w:p w14:paraId="4BA75002">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除专用条件另有约定外，酬金均以人民币支付。涉及外币支付的，所采用的货币种类、比例和汇率在专用条件中约定。</w:t>
      </w:r>
    </w:p>
    <w:p w14:paraId="62B212D9">
      <w:pPr>
        <w:snapToGrid w:val="0"/>
        <w:spacing w:line="312" w:lineRule="auto"/>
        <w:ind w:left="210" w:leftChars="100"/>
        <w:outlineLvl w:val="9"/>
        <w:rPr>
          <w:rFonts w:hint="eastAsia" w:ascii="宋体" w:hAnsi="宋体" w:eastAsia="宋体" w:cs="宋体"/>
          <w:color w:val="000000"/>
          <w:sz w:val="24"/>
          <w:szCs w:val="24"/>
          <w:highlight w:val="none"/>
        </w:rPr>
      </w:pPr>
      <w:bookmarkStart w:id="47" w:name="_Toc20771"/>
      <w:r>
        <w:rPr>
          <w:rFonts w:hint="eastAsia" w:ascii="宋体" w:hAnsi="宋体" w:eastAsia="宋体" w:cs="宋体"/>
          <w:color w:val="000000"/>
          <w:sz w:val="24"/>
          <w:szCs w:val="24"/>
          <w:highlight w:val="none"/>
        </w:rPr>
        <w:t>5.2 支付申请</w:t>
      </w:r>
      <w:bookmarkEnd w:id="47"/>
    </w:p>
    <w:p w14:paraId="098E2A30">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监理人应在本合同约定的每次应付款时间的7天前，向委托人提交支付申请书。支付申请书应当说明当期应付款总额，并列出当期应支付的款项及其金额。</w:t>
      </w:r>
    </w:p>
    <w:p w14:paraId="4205526F">
      <w:pPr>
        <w:snapToGrid w:val="0"/>
        <w:spacing w:line="312"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bookmarkStart w:id="48" w:name="_Toc32369"/>
      <w:r>
        <w:rPr>
          <w:rFonts w:hint="eastAsia" w:ascii="宋体" w:hAnsi="宋体" w:eastAsia="宋体" w:cs="宋体"/>
          <w:color w:val="000000"/>
          <w:sz w:val="24"/>
          <w:szCs w:val="24"/>
          <w:highlight w:val="none"/>
        </w:rPr>
        <w:t>5.3 支付酬金</w:t>
      </w:r>
      <w:bookmarkEnd w:id="48"/>
    </w:p>
    <w:p w14:paraId="6737E837">
      <w:pPr>
        <w:snapToGrid w:val="0"/>
        <w:spacing w:line="312"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支付的酬金包括正常工作酬金、附加工作酬金、合理化建议奖励金额及费用。</w:t>
      </w:r>
    </w:p>
    <w:p w14:paraId="175A57A7">
      <w:pPr>
        <w:snapToGrid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5.4 有争议部分的付款</w:t>
      </w:r>
    </w:p>
    <w:p w14:paraId="6FA8509C">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委托人对监理人提交的支付申请书有异议时，应当在收到监理人提交的支付申请书后7天内，以书面形式向监理人发出异议通知。无异议部分的款项应按期支付，有异议部分的款项按第7条约定办理。</w:t>
      </w:r>
    </w:p>
    <w:p w14:paraId="400AFD0D">
      <w:pPr>
        <w:snapToGrid w:val="0"/>
        <w:spacing w:line="312" w:lineRule="auto"/>
        <w:outlineLvl w:val="9"/>
        <w:rPr>
          <w:rFonts w:hint="eastAsia" w:ascii="宋体" w:hAnsi="宋体" w:eastAsia="宋体" w:cs="宋体"/>
          <w:b/>
          <w:bCs/>
          <w:color w:val="000000"/>
          <w:sz w:val="24"/>
          <w:szCs w:val="24"/>
          <w:highlight w:val="none"/>
        </w:rPr>
      </w:pPr>
      <w:bookmarkStart w:id="49" w:name="_Toc9737"/>
      <w:r>
        <w:rPr>
          <w:rFonts w:hint="eastAsia" w:ascii="宋体" w:hAnsi="宋体" w:eastAsia="宋体" w:cs="宋体"/>
          <w:b/>
          <w:bCs/>
          <w:color w:val="000000"/>
          <w:sz w:val="24"/>
          <w:szCs w:val="24"/>
          <w:highlight w:val="none"/>
        </w:rPr>
        <w:t>6. 合同生效、变更、暂停、解除与终止</w:t>
      </w:r>
      <w:bookmarkEnd w:id="49"/>
    </w:p>
    <w:p w14:paraId="589CBA3F">
      <w:pPr>
        <w:spacing w:line="312" w:lineRule="auto"/>
        <w:ind w:left="210" w:leftChars="1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6.1生效</w:t>
      </w:r>
    </w:p>
    <w:p w14:paraId="2A328DF6">
      <w:pPr>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除法律另有规定或者专用条件另有约定外，委托人和监理人的法定代表人或其授权代理人在协议书上签字并盖单位章后本合同生效。</w:t>
      </w:r>
    </w:p>
    <w:p w14:paraId="4F1E6093">
      <w:pPr>
        <w:snapToGrid w:val="0"/>
        <w:spacing w:line="312" w:lineRule="auto"/>
        <w:ind w:left="210" w:leftChars="1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6.2变更</w:t>
      </w:r>
    </w:p>
    <w:p w14:paraId="7A03C8C7">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6.2.1 任何一方提出变更请求时，双方经协商一致后可进行变更。</w:t>
      </w:r>
    </w:p>
    <w:p w14:paraId="3B55B0EF">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6.2.2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p>
    <w:p w14:paraId="245DF2C7">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14:paraId="38AF7794">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6.2.4合同签订后，遇有与工程相关的法律法规、标准颁布或修订的，双方应遵照执行。由此引起监理与相关服务的范围、时间、酬金变化的，双方应通过协商进行相应调整。</w:t>
      </w:r>
    </w:p>
    <w:p w14:paraId="28F4B185">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6.2.5 因非监理人原因造成工程概算投资额或建筑安装工程费增加时，正常工作酬金应作相应调整。调整方法在专用条件中约定。</w:t>
      </w:r>
    </w:p>
    <w:p w14:paraId="7F463DE4">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6.2.6 因工程规模、监理范围的变化导致监理人的正常工作量减少时，正常工作酬金应作相应调整。调整方法在专用条件中约定。</w:t>
      </w:r>
    </w:p>
    <w:p w14:paraId="0B525D29">
      <w:pPr>
        <w:snapToGrid w:val="0"/>
        <w:spacing w:line="312"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bookmarkStart w:id="50" w:name="_Toc11112"/>
      <w:r>
        <w:rPr>
          <w:rFonts w:hint="eastAsia" w:ascii="宋体" w:hAnsi="宋体" w:eastAsia="宋体" w:cs="宋体"/>
          <w:color w:val="000000"/>
          <w:sz w:val="24"/>
          <w:szCs w:val="24"/>
          <w:highlight w:val="none"/>
        </w:rPr>
        <w:t>6.3 暂停与解除</w:t>
      </w:r>
      <w:bookmarkEnd w:id="50"/>
    </w:p>
    <w:p w14:paraId="7CBBAEB5">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除双方协商一致可以解除本合同外，当一方无正当理由未履行本合同约定的义务时，另一方可以根据本合同约定暂停履行本合同直至解除本合同。</w:t>
      </w:r>
    </w:p>
    <w:p w14:paraId="581FBD2F">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6.3.1 在本合同有效期内，由于双方无法预见和控制的原因导致本合同全部或部分无法继续履行或继续履行已无意义，经双方协商一致，可以解除本合同或监理人的部分义务。在解除之前，监理人应作出合理安排，使开支减至最小。</w:t>
      </w:r>
    </w:p>
    <w:p w14:paraId="46BDA2F7">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因解除本合同或解除监理人的部分义务导致监理人遭受的损失，除依法可以免除责任的情况外，应由委托人予以补偿，补偿金额由双方协商确定。</w:t>
      </w:r>
    </w:p>
    <w:p w14:paraId="674A138D">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解除本合同的协议必须采取书面形式，协议未达成之前，本合同仍然有效。</w:t>
      </w:r>
    </w:p>
    <w:p w14:paraId="3ED791D5">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14:paraId="12692ADD">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w:t>
      </w:r>
      <w:r>
        <w:rPr>
          <w:rFonts w:hint="eastAsia" w:ascii="宋体" w:hAnsi="宋体" w:eastAsia="宋体" w:cs="宋体"/>
          <w:color w:val="000000"/>
          <w:kern w:val="0"/>
          <w:sz w:val="24"/>
          <w:szCs w:val="24"/>
          <w:highlight w:val="none"/>
        </w:rPr>
        <w:t>的</w:t>
      </w:r>
      <w:r>
        <w:rPr>
          <w:rFonts w:hint="eastAsia" w:ascii="宋体" w:hAnsi="宋体" w:eastAsia="宋体" w:cs="宋体"/>
          <w:color w:val="000000"/>
          <w:sz w:val="24"/>
          <w:szCs w:val="24"/>
          <w:highlight w:val="none"/>
        </w:rPr>
        <w:t>酬金支付至本合同解除日，且应承担第4.2款约定的责任。</w:t>
      </w:r>
    </w:p>
    <w:p w14:paraId="128FA79A">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w:t>
      </w:r>
      <w:r>
        <w:rPr>
          <w:rFonts w:hint="eastAsia" w:ascii="宋体" w:hAnsi="宋体" w:eastAsia="宋体" w:cs="宋体"/>
          <w:color w:val="000000"/>
          <w:kern w:val="0"/>
          <w:sz w:val="24"/>
          <w:szCs w:val="24"/>
          <w:highlight w:val="none"/>
        </w:rPr>
        <w:t>的</w:t>
      </w:r>
      <w:r>
        <w:rPr>
          <w:rFonts w:hint="eastAsia" w:ascii="宋体" w:hAnsi="宋体" w:eastAsia="宋体" w:cs="宋体"/>
          <w:color w:val="000000"/>
          <w:sz w:val="24"/>
          <w:szCs w:val="24"/>
          <w:highlight w:val="none"/>
        </w:rPr>
        <w:t>酬金支付至</w:t>
      </w:r>
      <w:r>
        <w:rPr>
          <w:rFonts w:hint="eastAsia" w:ascii="宋体" w:hAnsi="宋体" w:eastAsia="宋体" w:cs="宋体"/>
          <w:color w:val="000000"/>
          <w:kern w:val="0"/>
          <w:sz w:val="24"/>
          <w:szCs w:val="24"/>
          <w:highlight w:val="none"/>
        </w:rPr>
        <w:t>限期改正通知到达监理人之日</w:t>
      </w:r>
      <w:r>
        <w:rPr>
          <w:rFonts w:hint="eastAsia" w:ascii="宋体" w:hAnsi="宋体" w:eastAsia="宋体" w:cs="宋体"/>
          <w:color w:val="000000"/>
          <w:sz w:val="24"/>
          <w:szCs w:val="24"/>
          <w:highlight w:val="none"/>
        </w:rPr>
        <w:t>，但监理人应承担第4.1款约定的责任。</w:t>
      </w:r>
    </w:p>
    <w:p w14:paraId="2DF29A08">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14:paraId="6F3A55E0">
      <w:pPr>
        <w:snapToGrid w:val="0"/>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sz w:val="24"/>
          <w:szCs w:val="24"/>
          <w:highlight w:val="none"/>
        </w:rPr>
        <w:t>6.3.5 因不可抗力致使本合同部分或全部不能履行时，一方应立即通知另一方，可暂停或解除本合同。</w:t>
      </w:r>
    </w:p>
    <w:p w14:paraId="5C4CC7AC">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6.3.6 本合同解除后，本合同约定的有关结算、清理、争议解决方式的条件仍然有效。</w:t>
      </w:r>
    </w:p>
    <w:p w14:paraId="6ED27A1B">
      <w:pPr>
        <w:snapToGrid w:val="0"/>
        <w:spacing w:line="312" w:lineRule="auto"/>
        <w:ind w:left="210" w:leftChars="100"/>
        <w:outlineLvl w:val="9"/>
        <w:rPr>
          <w:rFonts w:hint="eastAsia" w:ascii="宋体" w:hAnsi="宋体" w:eastAsia="宋体" w:cs="宋体"/>
          <w:color w:val="000000"/>
          <w:sz w:val="24"/>
          <w:szCs w:val="24"/>
          <w:highlight w:val="none"/>
        </w:rPr>
      </w:pPr>
      <w:bookmarkStart w:id="51" w:name="_Toc18117"/>
      <w:r>
        <w:rPr>
          <w:rFonts w:hint="eastAsia" w:ascii="宋体" w:hAnsi="宋体" w:eastAsia="宋体" w:cs="宋体"/>
          <w:color w:val="000000"/>
          <w:sz w:val="24"/>
          <w:szCs w:val="24"/>
          <w:highlight w:val="none"/>
        </w:rPr>
        <w:t>6.4 终止</w:t>
      </w:r>
      <w:bookmarkEnd w:id="51"/>
    </w:p>
    <w:p w14:paraId="4333C2FD">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以下条件全部满足时，本合同即告终止：</w:t>
      </w:r>
    </w:p>
    <w:p w14:paraId="2A93248F">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（1）监理人完成本合同约定的全部工作；</w:t>
      </w:r>
    </w:p>
    <w:p w14:paraId="4B60B3DC">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（2）委托人与监理人结清并支付全部酬金。</w:t>
      </w:r>
    </w:p>
    <w:p w14:paraId="653AB94B">
      <w:pPr>
        <w:snapToGrid w:val="0"/>
        <w:spacing w:line="31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7. 争议解决</w:t>
      </w:r>
    </w:p>
    <w:p w14:paraId="2D047C0E">
      <w:pPr>
        <w:snapToGrid w:val="0"/>
        <w:spacing w:line="312" w:lineRule="auto"/>
        <w:ind w:left="210" w:leftChars="1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7.1协商</w:t>
      </w:r>
    </w:p>
    <w:p w14:paraId="041A2191">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双方应本着诚信原则协商解决彼此间的争议。</w:t>
      </w:r>
    </w:p>
    <w:p w14:paraId="48640959">
      <w:pPr>
        <w:snapToGrid w:val="0"/>
        <w:spacing w:line="312" w:lineRule="auto"/>
        <w:ind w:left="210" w:leftChars="1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7.2调解</w:t>
      </w:r>
    </w:p>
    <w:p w14:paraId="41FFD612">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如果双方不能在14天内或双方商定的其他时间内解决本合同争议，可以将其提交给专用条件约定的或事后达成协议的调解人进行调解。</w:t>
      </w:r>
    </w:p>
    <w:p w14:paraId="56600353">
      <w:pPr>
        <w:snapToGrid w:val="0"/>
        <w:spacing w:line="312" w:lineRule="auto"/>
        <w:ind w:left="210" w:leftChars="1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7.3仲裁或诉讼</w:t>
      </w:r>
    </w:p>
    <w:p w14:paraId="0382FF9F">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双方均有权不经调解直接向专用条件约定的仲裁机构申请仲裁或向有管辖权的人民法院提起诉讼。</w:t>
      </w:r>
    </w:p>
    <w:p w14:paraId="3C44BD5E">
      <w:pPr>
        <w:snapToGrid w:val="0"/>
        <w:spacing w:line="31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8. 其他</w:t>
      </w:r>
    </w:p>
    <w:p w14:paraId="584BA44D">
      <w:pPr>
        <w:spacing w:line="312" w:lineRule="auto"/>
        <w:ind w:left="210" w:leftChars="1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8.1 外出考察费用</w:t>
      </w:r>
    </w:p>
    <w:p w14:paraId="79DFA201">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经委托人同意，监理人员外出考察发生的费用由委托人审核后支付。</w:t>
      </w:r>
    </w:p>
    <w:p w14:paraId="53F746E3">
      <w:pPr>
        <w:snapToGrid w:val="0"/>
        <w:spacing w:line="312" w:lineRule="auto"/>
        <w:ind w:left="210" w:leftChars="1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8.2 检测费用</w:t>
      </w:r>
    </w:p>
    <w:p w14:paraId="03B6A17B">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委托人要求监理人进行的材料和设备检测所发生的费用，由委托人支付，支付时间在专用条件中约定。</w:t>
      </w:r>
    </w:p>
    <w:p w14:paraId="5D1AE629">
      <w:pPr>
        <w:snapToGrid w:val="0"/>
        <w:spacing w:line="312" w:lineRule="auto"/>
        <w:ind w:left="210" w:leftChars="1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8.3 咨询费用</w:t>
      </w:r>
    </w:p>
    <w:p w14:paraId="6B3D8F8E">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经委托人同意，根据工程需要由监理人组织的相关咨询论证会以及聘请相关专家等发生的费用由委托人支付，支付时间在专用条件中约定。</w:t>
      </w:r>
    </w:p>
    <w:p w14:paraId="00CFF426">
      <w:pPr>
        <w:snapToGrid w:val="0"/>
        <w:spacing w:line="312" w:lineRule="auto"/>
        <w:ind w:left="210" w:leftChars="1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8.4 奖励</w:t>
      </w:r>
    </w:p>
    <w:p w14:paraId="2A30798C">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监理人在服务过程中提出的合理化建议，使委托人获得经济效益的，双方在专用条件中约定奖励金额的确定方法。奖励金额在合理化建议被采纳后，与最近一期的正常工作酬金同期支付。</w:t>
      </w:r>
    </w:p>
    <w:p w14:paraId="2E17E77B">
      <w:pPr>
        <w:snapToGrid w:val="0"/>
        <w:spacing w:line="312" w:lineRule="auto"/>
        <w:ind w:left="210" w:leftChars="1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8.5 守法诚信</w:t>
      </w:r>
    </w:p>
    <w:p w14:paraId="0D77B9B4">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监理人及其工作人员不得</w:t>
      </w:r>
      <w:r>
        <w:rPr>
          <w:rFonts w:hint="eastAsia" w:ascii="宋体" w:hAnsi="宋体" w:eastAsia="宋体" w:cs="宋体"/>
          <w:color w:val="000000"/>
          <w:sz w:val="24"/>
          <w:szCs w:val="24"/>
          <w:highlight w:val="none"/>
          <w:lang w:eastAsia="zh-CN"/>
        </w:rPr>
        <w:t>从事</w:t>
      </w:r>
      <w:r>
        <w:rPr>
          <w:rFonts w:hint="eastAsia" w:ascii="宋体" w:hAnsi="宋体" w:eastAsia="宋体" w:cs="宋体"/>
          <w:color w:val="000000"/>
          <w:sz w:val="24"/>
          <w:szCs w:val="24"/>
          <w:highlight w:val="none"/>
        </w:rPr>
        <w:t>与实施工程有关的第三方处获得任何经济利益。</w:t>
      </w:r>
    </w:p>
    <w:p w14:paraId="631A931E">
      <w:pPr>
        <w:snapToGrid w:val="0"/>
        <w:spacing w:line="312" w:lineRule="auto"/>
        <w:ind w:left="210" w:leftChars="1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8.6 保密</w:t>
      </w:r>
    </w:p>
    <w:p w14:paraId="076000D9">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双方不得泄露对方申明的保密资料，亦不得泄露与实施工程有关的第三方所提供的保密资料，保密事项在专用条件中约定。</w:t>
      </w:r>
    </w:p>
    <w:p w14:paraId="19E906AB">
      <w:pPr>
        <w:snapToGrid w:val="0"/>
        <w:spacing w:line="312" w:lineRule="auto"/>
        <w:ind w:left="210" w:leftChars="1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8.7 通知</w:t>
      </w:r>
    </w:p>
    <w:p w14:paraId="1F3A0BFC">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本合同涉及的通知均应当采用书面形式，并在送达对方时生效，收件人应书面签收。</w:t>
      </w:r>
    </w:p>
    <w:p w14:paraId="20222CDF">
      <w:pPr>
        <w:snapToGrid w:val="0"/>
        <w:spacing w:line="312" w:lineRule="auto"/>
        <w:ind w:left="210" w:leftChars="1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8.8 著作权</w:t>
      </w:r>
    </w:p>
    <w:p w14:paraId="7118136D">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监理人对其编制的文件拥有著作权。</w:t>
      </w:r>
    </w:p>
    <w:p w14:paraId="0E08D5C1">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14:paraId="7A0D51B6">
      <w:pPr>
        <w:pageBreakBefore/>
        <w:spacing w:line="540" w:lineRule="exact"/>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第三部分  专用条件</w:t>
      </w:r>
    </w:p>
    <w:p w14:paraId="45DE00EF">
      <w:pPr>
        <w:spacing w:line="540" w:lineRule="exact"/>
        <w:jc w:val="center"/>
        <w:rPr>
          <w:rFonts w:hint="eastAsia" w:ascii="宋体" w:hAnsi="宋体" w:eastAsia="宋体" w:cs="宋体"/>
          <w:b/>
          <w:bCs/>
          <w:color w:val="000000"/>
          <w:sz w:val="24"/>
          <w:szCs w:val="24"/>
          <w:highlight w:val="none"/>
        </w:rPr>
      </w:pPr>
    </w:p>
    <w:p w14:paraId="7F2C78B5">
      <w:pPr>
        <w:adjustRightInd w:val="0"/>
        <w:snapToGrid w:val="0"/>
        <w:spacing w:line="312" w:lineRule="auto"/>
        <w:outlineLvl w:val="9"/>
        <w:rPr>
          <w:rFonts w:hint="eastAsia" w:ascii="宋体" w:hAnsi="宋体" w:eastAsia="宋体" w:cs="宋体"/>
          <w:b/>
          <w:bCs/>
          <w:color w:val="000000"/>
          <w:sz w:val="24"/>
          <w:szCs w:val="24"/>
          <w:highlight w:val="none"/>
        </w:rPr>
      </w:pPr>
      <w:bookmarkStart w:id="52" w:name="_Toc21103"/>
      <w:r>
        <w:rPr>
          <w:rFonts w:hint="eastAsia" w:ascii="宋体" w:hAnsi="宋体" w:eastAsia="宋体" w:cs="宋体"/>
          <w:b/>
          <w:bCs/>
          <w:color w:val="000000"/>
          <w:sz w:val="24"/>
          <w:szCs w:val="24"/>
          <w:highlight w:val="none"/>
        </w:rPr>
        <w:t>1. 定义与解释</w:t>
      </w:r>
      <w:bookmarkEnd w:id="52"/>
    </w:p>
    <w:p w14:paraId="77C021D2">
      <w:pPr>
        <w:adjustRightInd w:val="0"/>
        <w:snapToGrid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1.2  解释</w:t>
      </w:r>
    </w:p>
    <w:p w14:paraId="15071504">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1.2.1 本合同文件除使用中文外，还可用</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w:t>
      </w:r>
    </w:p>
    <w:p w14:paraId="000CB9B4">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1.2.2 约定本合同文件的解释顺序为：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 按通用条款执行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6A91AB55">
      <w:pPr>
        <w:adjustRightInd w:val="0"/>
        <w:snapToGrid w:val="0"/>
        <w:spacing w:line="312" w:lineRule="auto"/>
        <w:outlineLvl w:val="9"/>
        <w:rPr>
          <w:rFonts w:hint="eastAsia" w:ascii="宋体" w:hAnsi="宋体" w:eastAsia="宋体" w:cs="宋体"/>
          <w:b/>
          <w:bCs/>
          <w:color w:val="000000"/>
          <w:sz w:val="24"/>
          <w:szCs w:val="24"/>
          <w:highlight w:val="none"/>
        </w:rPr>
      </w:pPr>
      <w:bookmarkStart w:id="53" w:name="_Toc13725"/>
      <w:r>
        <w:rPr>
          <w:rFonts w:hint="eastAsia" w:ascii="宋体" w:hAnsi="宋体" w:eastAsia="宋体" w:cs="宋体"/>
          <w:b/>
          <w:bCs/>
          <w:color w:val="000000"/>
          <w:sz w:val="24"/>
          <w:szCs w:val="24"/>
          <w:highlight w:val="none"/>
        </w:rPr>
        <w:t>2. 监理人义务</w:t>
      </w:r>
      <w:bookmarkEnd w:id="53"/>
    </w:p>
    <w:p w14:paraId="41F75430">
      <w:pPr>
        <w:adjustRightInd w:val="0"/>
        <w:snapToGrid w:val="0"/>
        <w:spacing w:line="312" w:lineRule="auto"/>
        <w:ind w:firstLine="472" w:firstLineChars="197"/>
        <w:outlineLvl w:val="9"/>
        <w:rPr>
          <w:rFonts w:hint="eastAsia" w:ascii="宋体" w:hAnsi="宋体" w:eastAsia="宋体" w:cs="宋体"/>
          <w:color w:val="000000"/>
          <w:sz w:val="24"/>
          <w:szCs w:val="24"/>
          <w:highlight w:val="none"/>
        </w:rPr>
      </w:pPr>
      <w:bookmarkStart w:id="54" w:name="_Toc23359"/>
      <w:r>
        <w:rPr>
          <w:rFonts w:hint="eastAsia" w:ascii="宋体" w:hAnsi="宋体" w:eastAsia="宋体" w:cs="宋体"/>
          <w:color w:val="000000"/>
          <w:sz w:val="24"/>
          <w:szCs w:val="24"/>
          <w:highlight w:val="none"/>
        </w:rPr>
        <w:t>2.1 监理的范围和内容</w:t>
      </w:r>
      <w:bookmarkEnd w:id="54"/>
    </w:p>
    <w:p w14:paraId="2381C4D8">
      <w:pPr>
        <w:tabs>
          <w:tab w:val="left" w:pos="4046"/>
        </w:tabs>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2.1.1 监理范围包括：</w:t>
      </w:r>
    </w:p>
    <w:p w14:paraId="63720DB8">
      <w:pPr>
        <w:tabs>
          <w:tab w:val="left" w:pos="4046"/>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（1）项目设计阶段及建设前期监理服务；</w:t>
      </w:r>
    </w:p>
    <w:p w14:paraId="6B907264">
      <w:pPr>
        <w:tabs>
          <w:tab w:val="left" w:pos="4046"/>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（2）施工准备阶段及施工阶段监理服务，包括但不限于施工图范围内全部工程内容的全过程施工监理；</w:t>
      </w:r>
    </w:p>
    <w:p w14:paraId="66FE58DF">
      <w:pPr>
        <w:tabs>
          <w:tab w:val="left" w:pos="4046"/>
        </w:tabs>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（3）工程质量保修期阶段的监理服务。</w:t>
      </w:r>
    </w:p>
    <w:p w14:paraId="12BD10EF">
      <w:pPr>
        <w:adjustRightInd w:val="0"/>
        <w:snapToGrid w:val="0"/>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2.1.2 监理工作内容还包括（包括但不限于）：</w:t>
      </w:r>
    </w:p>
    <w:p w14:paraId="2BE20A3E">
      <w:pPr>
        <w:adjustRightInd w:val="0"/>
        <w:snapToGrid w:val="0"/>
        <w:spacing w:line="312"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本建设项目监理工作范围包括从本工程项目开始，到本建设项目保修期结束的工程施工、缺陷处理等进行监理。即在委托人授权范围之内，依据国家、省、市有关工程建设的法律、法规、技术规程、规范、标准以及工程建设文件，通过对设计图纸和设计概算的审核及合理化建议，对本建设工程项目的工程质量、工程进度、工程造价的有效控制，对工程项目施工承包合同实施管理，以及组织协调本建设项目施工中各工程参建单位之间的关系，协助项目委托人实现本建设工程项目的建设目标。监理人应及时编制监理规划或计划，熟悉有关合同，了解施工现场情况。按照本合同规定，监理人应提供的施工监理服务主要工作内容如下（包括但不限于）：</w:t>
      </w:r>
    </w:p>
    <w:p w14:paraId="40DD5EDB">
      <w:pPr>
        <w:pStyle w:val="62"/>
        <w:spacing w:line="348" w:lineRule="auto"/>
        <w:ind w:firstLine="480" w:firstLineChars="200"/>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2.1.2.1设计阶段</w:t>
      </w:r>
    </w:p>
    <w:p w14:paraId="2094F11E">
      <w:pPr>
        <w:pStyle w:val="19"/>
        <w:spacing w:before="0" w:beforeAutospacing="0" w:after="0" w:afterAutospacing="0" w:line="348" w:lineRule="auto"/>
        <w:ind w:firstLine="480" w:firstLineChars="200"/>
        <w:rPr>
          <w:rFonts w:hint="eastAsia" w:ascii="宋体" w:hAnsi="宋体" w:eastAsia="宋体" w:cs="宋体"/>
          <w:color w:val="000000"/>
          <w:highlight w:val="none"/>
        </w:rPr>
      </w:pPr>
      <w:r>
        <w:rPr>
          <w:rFonts w:hint="eastAsia" w:ascii="宋体" w:hAnsi="宋体" w:eastAsia="宋体" w:cs="宋体"/>
          <w:color w:val="000000"/>
          <w:highlight w:val="none"/>
        </w:rPr>
        <w:t>(1)负责设计文件的监理审查工作，提出设计深化或优化的建议。积极主动与设计单位进行技术磋商，共同确定控制设计标准和主要技术参数。参与主要工艺路线的确定，主要设备、材料的选型。 </w:t>
      </w:r>
    </w:p>
    <w:p w14:paraId="5A8378A5">
      <w:pPr>
        <w:pStyle w:val="19"/>
        <w:spacing w:before="0" w:beforeAutospacing="0" w:after="0" w:afterAutospacing="0" w:line="348" w:lineRule="auto"/>
        <w:ind w:firstLine="360"/>
        <w:rPr>
          <w:rFonts w:hint="eastAsia" w:ascii="宋体" w:hAnsi="宋体" w:eastAsia="宋体" w:cs="宋体"/>
          <w:color w:val="000000"/>
          <w:highlight w:val="none"/>
        </w:rPr>
      </w:pPr>
      <w:r>
        <w:rPr>
          <w:rFonts w:hint="eastAsia" w:ascii="宋体" w:hAnsi="宋体" w:eastAsia="宋体" w:cs="宋体"/>
          <w:color w:val="000000"/>
          <w:highlight w:val="none"/>
        </w:rPr>
        <w:t xml:space="preserve"> (2)协调设计单位与政府部门的关系</w:t>
      </w:r>
    </w:p>
    <w:p w14:paraId="1EE7640B">
      <w:pPr>
        <w:pStyle w:val="19"/>
        <w:spacing w:before="0" w:beforeAutospacing="0" w:after="0" w:afterAutospacing="0" w:line="348" w:lineRule="auto"/>
        <w:ind w:firstLine="360"/>
        <w:rPr>
          <w:rFonts w:hint="eastAsia" w:ascii="宋体" w:hAnsi="宋体" w:eastAsia="宋体" w:cs="宋体"/>
          <w:color w:val="000000"/>
          <w:highlight w:val="none"/>
        </w:rPr>
      </w:pPr>
      <w:r>
        <w:rPr>
          <w:rFonts w:hint="eastAsia" w:ascii="宋体" w:hAnsi="宋体" w:eastAsia="宋体" w:cs="宋体"/>
          <w:color w:val="000000"/>
          <w:highlight w:val="none"/>
        </w:rPr>
        <w:t xml:space="preserve"> 监理单位应在初步设计前审查工程详勘资料的准确性，在分段施工图设计时监督初步设计的审查意见落实到位。监理单位要及时沟通设计单位与政府有关部门的联系，尽可能争取认可和通融，主要有消防、人防、防汛、供电、供水、供气等部门。</w:t>
      </w:r>
    </w:p>
    <w:p w14:paraId="3EDEFCA8">
      <w:pPr>
        <w:pStyle w:val="19"/>
        <w:spacing w:before="0" w:beforeAutospacing="0" w:after="0" w:afterAutospacing="0" w:line="348" w:lineRule="auto"/>
        <w:ind w:firstLine="360"/>
        <w:rPr>
          <w:rFonts w:hint="eastAsia" w:ascii="宋体" w:hAnsi="宋体" w:eastAsia="宋体" w:cs="宋体"/>
          <w:color w:val="000000"/>
          <w:highlight w:val="none"/>
        </w:rPr>
      </w:pPr>
      <w:r>
        <w:rPr>
          <w:rFonts w:hint="eastAsia" w:ascii="宋体" w:hAnsi="宋体" w:eastAsia="宋体" w:cs="宋体"/>
          <w:color w:val="000000"/>
          <w:highlight w:val="none"/>
        </w:rPr>
        <w:t xml:space="preserve"> (3)设计进度控制</w:t>
      </w:r>
    </w:p>
    <w:p w14:paraId="0A63E15D">
      <w:pPr>
        <w:pStyle w:val="19"/>
        <w:spacing w:before="0" w:beforeAutospacing="0" w:after="0" w:afterAutospacing="0" w:line="348" w:lineRule="auto"/>
        <w:ind w:firstLine="360"/>
        <w:rPr>
          <w:rFonts w:hint="eastAsia" w:ascii="宋体" w:hAnsi="宋体" w:eastAsia="宋体" w:cs="宋体"/>
          <w:color w:val="000000"/>
          <w:highlight w:val="none"/>
        </w:rPr>
      </w:pPr>
      <w:r>
        <w:rPr>
          <w:rFonts w:hint="eastAsia" w:ascii="宋体" w:hAnsi="宋体" w:eastAsia="宋体" w:cs="宋体"/>
          <w:color w:val="000000"/>
          <w:highlight w:val="none"/>
        </w:rPr>
        <w:t xml:space="preserve"> 监理单位应监督总承包单位按计划进度出图，核查设计力量是否能切实保证，并进行各专业之间的进度协调。</w:t>
      </w:r>
    </w:p>
    <w:p w14:paraId="505A3E5E">
      <w:pPr>
        <w:pStyle w:val="19"/>
        <w:spacing w:before="0" w:beforeAutospacing="0" w:after="0" w:afterAutospacing="0" w:line="348" w:lineRule="auto"/>
        <w:ind w:firstLine="360"/>
        <w:rPr>
          <w:rFonts w:hint="eastAsia" w:ascii="宋体" w:hAnsi="宋体" w:eastAsia="宋体" w:cs="宋体"/>
          <w:color w:val="000000"/>
          <w:highlight w:val="none"/>
        </w:rPr>
      </w:pPr>
      <w:r>
        <w:rPr>
          <w:rFonts w:hint="eastAsia" w:ascii="宋体" w:hAnsi="宋体" w:eastAsia="宋体" w:cs="宋体"/>
          <w:color w:val="000000"/>
          <w:highlight w:val="none"/>
        </w:rPr>
        <w:t xml:space="preserve"> (4)工程投资控制</w:t>
      </w:r>
    </w:p>
    <w:p w14:paraId="75F16285">
      <w:pPr>
        <w:pStyle w:val="19"/>
        <w:spacing w:before="0" w:beforeAutospacing="0" w:after="0" w:afterAutospacing="0" w:line="348" w:lineRule="auto"/>
        <w:ind w:firstLine="360"/>
        <w:rPr>
          <w:rFonts w:hint="eastAsia" w:ascii="宋体" w:hAnsi="宋体" w:eastAsia="宋体" w:cs="宋体"/>
          <w:color w:val="000000"/>
          <w:highlight w:val="none"/>
        </w:rPr>
      </w:pPr>
      <w:r>
        <w:rPr>
          <w:rFonts w:hint="eastAsia" w:ascii="宋体" w:hAnsi="宋体" w:eastAsia="宋体" w:cs="宋体"/>
          <w:color w:val="000000"/>
          <w:highlight w:val="none"/>
        </w:rPr>
        <w:t xml:space="preserve"> 监理单位要按已批复的初步设计文件对工程的规模和标准进行总投资控制。调查当地造价水平和类似工程的成本资料，调查当地建筑</w:t>
      </w:r>
      <w:r>
        <w:rPr>
          <w:rFonts w:hint="eastAsia" w:ascii="宋体" w:hAnsi="宋体" w:eastAsia="宋体" w:cs="宋体"/>
          <w:color w:val="000000"/>
          <w:highlight w:val="none"/>
          <w:lang w:eastAsia="zh-CN"/>
        </w:rPr>
        <w:t>建材</w:t>
      </w:r>
      <w:r>
        <w:rPr>
          <w:rFonts w:hint="eastAsia" w:ascii="宋体" w:hAnsi="宋体" w:eastAsia="宋体" w:cs="宋体"/>
          <w:color w:val="000000"/>
          <w:highlight w:val="none"/>
        </w:rPr>
        <w:t>的资源条件和优势，提出合理化的选材建议以控制造价。在各设计阶段完成后签发支付设计费通知。</w:t>
      </w:r>
    </w:p>
    <w:p w14:paraId="3CEB9310">
      <w:pPr>
        <w:pStyle w:val="19"/>
        <w:spacing w:before="0" w:beforeAutospacing="0" w:after="0" w:afterAutospacing="0" w:line="348" w:lineRule="auto"/>
        <w:ind w:firstLine="360"/>
        <w:rPr>
          <w:rFonts w:hint="eastAsia" w:ascii="宋体" w:hAnsi="宋体" w:eastAsia="宋体" w:cs="宋体"/>
          <w:color w:val="000000"/>
          <w:highlight w:val="none"/>
        </w:rPr>
      </w:pPr>
      <w:r>
        <w:rPr>
          <w:rFonts w:hint="eastAsia" w:ascii="宋体" w:hAnsi="宋体" w:eastAsia="宋体" w:cs="宋体"/>
          <w:color w:val="000000"/>
          <w:highlight w:val="none"/>
        </w:rPr>
        <w:t xml:space="preserve"> (5)设计质量控制</w:t>
      </w:r>
    </w:p>
    <w:p w14:paraId="4884C553">
      <w:pPr>
        <w:pStyle w:val="19"/>
        <w:spacing w:before="0" w:beforeAutospacing="0" w:after="0" w:afterAutospacing="0" w:line="348" w:lineRule="auto"/>
        <w:ind w:firstLine="360"/>
        <w:rPr>
          <w:rFonts w:hint="eastAsia" w:ascii="宋体" w:hAnsi="宋体" w:eastAsia="宋体" w:cs="宋体"/>
          <w:color w:val="000000"/>
          <w:highlight w:val="none"/>
        </w:rPr>
      </w:pPr>
      <w:r>
        <w:rPr>
          <w:rFonts w:hint="eastAsia" w:ascii="宋体" w:hAnsi="宋体" w:eastAsia="宋体" w:cs="宋体"/>
          <w:color w:val="000000"/>
          <w:highlight w:val="none"/>
        </w:rPr>
        <w:t xml:space="preserve"> 监理单位应分析、检验各专业之间设计成果的配套情况，从建筑形体、工艺路线、设备选型、施工组织等方面综合评价所采用的设计成果。检查图纸质量并审查各阶段设计文件。</w:t>
      </w:r>
    </w:p>
    <w:p w14:paraId="2E4577B5">
      <w:pPr>
        <w:pStyle w:val="19"/>
        <w:spacing w:before="0" w:beforeAutospacing="0" w:after="0" w:afterAutospacing="0" w:line="348" w:lineRule="auto"/>
        <w:ind w:firstLine="360"/>
        <w:rPr>
          <w:rFonts w:hint="eastAsia" w:ascii="宋体" w:hAnsi="宋体" w:eastAsia="宋体" w:cs="宋体"/>
          <w:color w:val="000000"/>
          <w:highlight w:val="none"/>
        </w:rPr>
      </w:pPr>
      <w:r>
        <w:rPr>
          <w:rFonts w:hint="eastAsia" w:ascii="宋体" w:hAnsi="宋体" w:eastAsia="宋体" w:cs="宋体"/>
          <w:color w:val="000000"/>
          <w:highlight w:val="none"/>
        </w:rPr>
        <w:t xml:space="preserve"> 审查内容包括：①依据资料的可靠性；②数据的正确性；③与国家规范、标准的相容性；④设计深度与设计阶段相适应性等。</w:t>
      </w:r>
    </w:p>
    <w:p w14:paraId="73EE75F8">
      <w:pPr>
        <w:pStyle w:val="19"/>
        <w:spacing w:before="0" w:beforeAutospacing="0" w:after="0" w:afterAutospacing="0" w:line="348" w:lineRule="auto"/>
        <w:ind w:firstLine="360"/>
        <w:rPr>
          <w:rFonts w:hint="eastAsia" w:ascii="宋体" w:hAnsi="宋体" w:eastAsia="宋体" w:cs="宋体"/>
          <w:color w:val="000000"/>
          <w:highlight w:val="none"/>
        </w:rPr>
      </w:pPr>
      <w:r>
        <w:rPr>
          <w:rFonts w:hint="eastAsia" w:ascii="宋体" w:hAnsi="宋体" w:eastAsia="宋体" w:cs="宋体"/>
          <w:color w:val="000000"/>
          <w:highlight w:val="none"/>
        </w:rPr>
        <w:t xml:space="preserve"> (6)设计合同履行</w:t>
      </w:r>
    </w:p>
    <w:p w14:paraId="4C5CE540">
      <w:pPr>
        <w:pStyle w:val="19"/>
        <w:spacing w:before="0" w:beforeAutospacing="0" w:after="0" w:afterAutospacing="0" w:line="348" w:lineRule="auto"/>
        <w:ind w:firstLine="360"/>
        <w:rPr>
          <w:rFonts w:hint="eastAsia" w:ascii="宋体" w:hAnsi="宋体" w:eastAsia="宋体" w:cs="宋体"/>
          <w:color w:val="000000"/>
          <w:highlight w:val="none"/>
        </w:rPr>
      </w:pPr>
      <w:r>
        <w:rPr>
          <w:rFonts w:hint="eastAsia" w:ascii="宋体" w:hAnsi="宋体" w:eastAsia="宋体" w:cs="宋体"/>
          <w:color w:val="000000"/>
          <w:highlight w:val="none"/>
        </w:rPr>
        <w:t xml:space="preserve"> 监理单位应按设计合同的内容检查设计成果、设计深度、设计质量和设计进度与合同要求相符合，督促设计单位履行设计合同，并出具各设计阶段的监理书面意见。</w:t>
      </w:r>
    </w:p>
    <w:p w14:paraId="38592FC8">
      <w:pPr>
        <w:pStyle w:val="19"/>
        <w:spacing w:before="0" w:beforeAutospacing="0" w:after="0" w:afterAutospacing="0" w:line="348" w:lineRule="auto"/>
        <w:ind w:firstLine="360"/>
        <w:rPr>
          <w:rFonts w:hint="eastAsia" w:ascii="宋体" w:hAnsi="宋体" w:eastAsia="宋体" w:cs="宋体"/>
          <w:color w:val="000000"/>
          <w:highlight w:val="none"/>
        </w:rPr>
      </w:pPr>
      <w:r>
        <w:rPr>
          <w:rFonts w:hint="eastAsia" w:ascii="宋体" w:hAnsi="宋体" w:eastAsia="宋体" w:cs="宋体"/>
          <w:color w:val="000000"/>
          <w:highlight w:val="none"/>
        </w:rPr>
        <w:t xml:space="preserve"> (7)设计变更管理</w:t>
      </w:r>
    </w:p>
    <w:p w14:paraId="22908494">
      <w:pPr>
        <w:pStyle w:val="19"/>
        <w:spacing w:before="0" w:beforeAutospacing="0" w:after="0" w:afterAutospacing="0" w:line="348" w:lineRule="auto"/>
        <w:ind w:firstLine="360"/>
        <w:rPr>
          <w:rFonts w:hint="eastAsia" w:ascii="宋体" w:hAnsi="宋体" w:eastAsia="宋体" w:cs="宋体"/>
          <w:color w:val="000000"/>
          <w:highlight w:val="none"/>
        </w:rPr>
      </w:pPr>
      <w:r>
        <w:rPr>
          <w:rFonts w:hint="eastAsia" w:ascii="宋体" w:hAnsi="宋体" w:eastAsia="宋体" w:cs="宋体"/>
          <w:color w:val="000000"/>
          <w:highlight w:val="none"/>
        </w:rPr>
        <w:t xml:space="preserve"> 监理单位要严格控制设计变更。</w:t>
      </w:r>
    </w:p>
    <w:p w14:paraId="3FA2886D">
      <w:pPr>
        <w:pStyle w:val="19"/>
        <w:spacing w:before="0" w:beforeAutospacing="0" w:after="0" w:afterAutospacing="0" w:line="348" w:lineRule="auto"/>
        <w:ind w:firstLine="360"/>
        <w:rPr>
          <w:rFonts w:hint="eastAsia" w:ascii="宋体" w:hAnsi="宋体" w:eastAsia="宋体" w:cs="宋体"/>
          <w:color w:val="000000"/>
          <w:highlight w:val="none"/>
        </w:rPr>
      </w:pPr>
      <w:r>
        <w:rPr>
          <w:rFonts w:hint="eastAsia" w:ascii="宋体" w:hAnsi="宋体" w:eastAsia="宋体" w:cs="宋体"/>
          <w:color w:val="000000"/>
          <w:highlight w:val="none"/>
        </w:rPr>
        <w:t xml:space="preserve"> (8)设计文件验收</w:t>
      </w:r>
    </w:p>
    <w:p w14:paraId="6D3237CF">
      <w:pPr>
        <w:pStyle w:val="19"/>
        <w:spacing w:before="0" w:beforeAutospacing="0" w:after="0" w:afterAutospacing="0" w:line="348" w:lineRule="auto"/>
        <w:ind w:firstLine="360"/>
        <w:rPr>
          <w:rFonts w:hint="eastAsia" w:ascii="宋体" w:hAnsi="宋体" w:eastAsia="宋体" w:cs="宋体"/>
          <w:color w:val="000000"/>
          <w:highlight w:val="none"/>
        </w:rPr>
      </w:pPr>
      <w:r>
        <w:rPr>
          <w:rFonts w:hint="eastAsia" w:ascii="宋体" w:hAnsi="宋体" w:eastAsia="宋体" w:cs="宋体"/>
          <w:color w:val="000000"/>
          <w:highlight w:val="none"/>
        </w:rPr>
        <w:t xml:space="preserve"> 设计文件验收的主要工作是检查设计单位提交的各阶段设计文件组成是否齐全。所有文件都应有设计单位各专业主要设计、审核人员的签字盖章。监理单位在验收时，按交图目录和规定的份数逐一检查清点，代业主签收。施工图纸必须经总监理工程师签发，方可交施工单位依图施工。监理单位还应组织设计交底和图纸会审。 </w:t>
      </w:r>
    </w:p>
    <w:p w14:paraId="5D3E1D2A">
      <w:pPr>
        <w:pStyle w:val="62"/>
        <w:spacing w:line="348" w:lineRule="auto"/>
        <w:ind w:firstLine="480" w:firstLineChars="20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2.1.2.2建设期阶段</w:t>
      </w:r>
    </w:p>
    <w:p w14:paraId="10151E57">
      <w:pPr>
        <w:pStyle w:val="62"/>
        <w:spacing w:line="348" w:lineRule="auto"/>
        <w:ind w:firstLine="360" w:firstLineChars="15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（1）全面管理施工合同；</w:t>
      </w:r>
    </w:p>
    <w:p w14:paraId="1DC40F2D">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（2）协助委托人到政府相关部门办理工程建设手续，并提供免费咨询业务。进行“三通一平”等工作的施工监理。检查工程承建单位的开工准备工作；</w:t>
      </w:r>
    </w:p>
    <w:p w14:paraId="7C17B186">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（3）协助建设单位，参与主持组织图纸会审，做好记录，写出会审纪要；</w:t>
      </w:r>
    </w:p>
    <w:p w14:paraId="1A2C7906">
      <w:pPr>
        <w:spacing w:line="348" w:lineRule="auto"/>
        <w:ind w:firstLine="480" w:firstLineChars="20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由总监理工程师每周主持召开工程监理例会，综合管线协调会议，并做好会议纪要，调解有关工程建设各种合同争议，处理索赔事项。监理工程师每天召开监理碰头会，每周例会必须图文并茂。</w:t>
      </w:r>
    </w:p>
    <w:p w14:paraId="6878FE05">
      <w:pPr>
        <w:spacing w:line="348" w:lineRule="auto"/>
        <w:ind w:firstLine="480" w:firstLineChars="20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监理过程要进行全过程的影像资料收集，并编制影像资料管理方案报建设单位审批。</w:t>
      </w:r>
    </w:p>
    <w:p w14:paraId="1AD51E5B">
      <w:pPr>
        <w:spacing w:line="348" w:lineRule="auto"/>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 xml:space="preserve">    及时提供完整的监理资料，定期（每月）编制监理简报。</w:t>
      </w:r>
    </w:p>
    <w:p w14:paraId="04E5D525">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（4）参与建设单位与总承包单位签订总承包合同，审核施工进度计划，并在实施过程中检查、督促施工单位严格按合同和施工规范、工程技术响应文件</w:t>
      </w:r>
      <w:r>
        <w:rPr>
          <w:rFonts w:hint="eastAsia" w:ascii="宋体" w:hAnsi="宋体" w:eastAsia="宋体" w:cs="宋体"/>
          <w:color w:val="000000"/>
          <w:kern w:val="0"/>
          <w:sz w:val="24"/>
          <w:highlight w:val="none"/>
          <w:lang w:eastAsia="zh-CN" w:bidi="ar"/>
        </w:rPr>
        <w:t>标准</w:t>
      </w:r>
      <w:r>
        <w:rPr>
          <w:rFonts w:hint="eastAsia" w:ascii="宋体" w:hAnsi="宋体" w:eastAsia="宋体" w:cs="宋体"/>
          <w:color w:val="000000"/>
          <w:kern w:val="0"/>
          <w:sz w:val="24"/>
          <w:highlight w:val="none"/>
          <w:lang w:bidi="ar"/>
        </w:rPr>
        <w:t>、设计要求进行施工，监督施工单位现场施工管理；</w:t>
      </w:r>
    </w:p>
    <w:p w14:paraId="7CCA2E6B">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（5）协助建设单位做好开工前准备，审批开工报告，复核灰线，经建设单位同意下达开工令；</w:t>
      </w:r>
    </w:p>
    <w:p w14:paraId="2BC963CC">
      <w:pPr>
        <w:pStyle w:val="62"/>
        <w:widowControl w:val="0"/>
        <w:spacing w:line="348" w:lineRule="auto"/>
        <w:ind w:firstLine="360" w:firstLineChars="15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6）审批承建单位提交的施工组织设计、施工技术措施计划、作业规程、工艺试验成果、临建工程设计以及使用的原材料等；审查承包商采购清单，检查工程使用材料、构件和设备的品牌、规格、质量与数量；督促施工单位编制材料的供需计划，协助委托人安排落实甲供材料；</w:t>
      </w:r>
    </w:p>
    <w:p w14:paraId="26A7BF62">
      <w:pPr>
        <w:pStyle w:val="62"/>
        <w:spacing w:line="348" w:lineRule="auto"/>
        <w:ind w:firstLine="360" w:firstLineChars="15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（7）签发补充的设计文件，技术规范等，答复承建单位提出的建议和意见；</w:t>
      </w:r>
    </w:p>
    <w:p w14:paraId="22AB7BA5">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8）工程进度控制：工程进度控制工作主要应从进度计划的编制及各控制性目标的确定、进度计划实施的检查监督与协调、进度的统计分析与进度计划的调整等几方面采取相应的措施进行控制。主要内容及要求如下：</w:t>
      </w:r>
    </w:p>
    <w:p w14:paraId="6216E699">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①在实施进度计划的过程中，不断检查、记录和收集实际完成和累计完成的工程量、实际使用的人数、机械数及效率、窝工人数、机械台班数及原因分析、进度偏差及纠缠情况、影响进度的特殊原因分析等实际进度数据内容，并定期及时向建设单位书面汇报。</w:t>
      </w:r>
    </w:p>
    <w:p w14:paraId="27998629">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②编制监理工程项目施工控制性总进度计划。</w:t>
      </w:r>
    </w:p>
    <w:p w14:paraId="74DF7DF0">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③以监理工程项目控制性总进度计划及其阶段性的控制性月进度计划为基础，在合同规定的时间内对承包人提交的实施性月进度计划进行审核批准。</w:t>
      </w:r>
    </w:p>
    <w:p w14:paraId="57CFF209">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④逐日监督、检查、记录进度计划的实施，及时发出进度措施的指令，督促承包人采取措施保证进度计划的实施。</w:t>
      </w:r>
    </w:p>
    <w:p w14:paraId="30236292">
      <w:pPr>
        <w:spacing w:line="348" w:lineRule="auto"/>
        <w:ind w:firstLine="360" w:firstLineChars="150"/>
        <w:rPr>
          <w:rFonts w:hint="eastAsia" w:ascii="宋体" w:hAnsi="宋体" w:eastAsia="宋体" w:cs="宋体"/>
          <w:color w:val="000000"/>
          <w:highlight w:val="none"/>
        </w:rPr>
      </w:pPr>
      <w:r>
        <w:rPr>
          <w:rFonts w:hint="eastAsia" w:ascii="宋体" w:hAnsi="宋体" w:eastAsia="宋体" w:cs="宋体"/>
          <w:color w:val="000000"/>
          <w:kern w:val="0"/>
          <w:sz w:val="24"/>
          <w:highlight w:val="none"/>
          <w:lang w:bidi="ar"/>
        </w:rPr>
        <w:t>⑤对工程实际进度(施工部位及项目、完成的工程量及形象面貌)进行逐日的检查监督，做好工程进度记录和统计工作，并进行经常性和阶段性的工程实际进度与计划进度的对比分析，检查进度偏差的程度和产生的原因，分析预测进度偏差对后续施工工序和项目的影响程度，并提出指导性的解决措施</w:t>
      </w:r>
      <w:r>
        <w:rPr>
          <w:rFonts w:hint="eastAsia" w:ascii="宋体" w:hAnsi="宋体" w:eastAsia="宋体" w:cs="宋体"/>
          <w:color w:val="000000"/>
          <w:highlight w:val="none"/>
        </w:rPr>
        <w:t>。</w:t>
      </w:r>
    </w:p>
    <w:p w14:paraId="185F03ED">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⑥当工程实际进度与计划进度相比发生偏差而有可能影响合同工期目标的实现时，监理人应提出进度计划的调整意见，并指导承包人相应调整实施性进度计划。进度计划的重大调整应</w:t>
      </w:r>
      <w:r>
        <w:rPr>
          <w:rFonts w:hint="eastAsia" w:ascii="宋体" w:hAnsi="宋体" w:eastAsia="宋体" w:cs="宋体"/>
          <w:color w:val="000000"/>
          <w:kern w:val="0"/>
          <w:sz w:val="24"/>
          <w:highlight w:val="none"/>
          <w:lang w:eastAsia="zh-CN" w:bidi="ar"/>
        </w:rPr>
        <w:t>报</w:t>
      </w:r>
      <w:r>
        <w:rPr>
          <w:rFonts w:hint="eastAsia" w:ascii="宋体" w:hAnsi="宋体" w:eastAsia="宋体" w:cs="宋体"/>
          <w:color w:val="000000"/>
          <w:kern w:val="0"/>
          <w:sz w:val="24"/>
          <w:highlight w:val="none"/>
          <w:lang w:bidi="ar"/>
        </w:rPr>
        <w:t>委托人批准。</w:t>
      </w:r>
    </w:p>
    <w:p w14:paraId="5286BB97">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⑦当因各种原因造成合同工期变动时，监理人应分清合同双方责任，及时公正</w:t>
      </w:r>
      <w:r>
        <w:rPr>
          <w:rFonts w:hint="eastAsia" w:ascii="宋体" w:hAnsi="宋体" w:eastAsia="宋体" w:cs="宋体"/>
          <w:color w:val="000000"/>
          <w:kern w:val="0"/>
          <w:sz w:val="24"/>
          <w:highlight w:val="none"/>
          <w:lang w:eastAsia="zh-CN" w:bidi="ar"/>
        </w:rPr>
        <w:t>地</w:t>
      </w:r>
      <w:r>
        <w:rPr>
          <w:rFonts w:hint="eastAsia" w:ascii="宋体" w:hAnsi="宋体" w:eastAsia="宋体" w:cs="宋体"/>
          <w:color w:val="000000"/>
          <w:kern w:val="0"/>
          <w:sz w:val="24"/>
          <w:highlight w:val="none"/>
          <w:lang w:bidi="ar"/>
        </w:rPr>
        <w:t>重新核定合同工期，公正合理地处理好承包人的工期索赔要求，报委托人批准。</w:t>
      </w:r>
    </w:p>
    <w:p w14:paraId="34C3B80B">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⑧检查督促承包人按建筑、安装规程规范文明、安全施工，避免出现质量、安全事故及环保问题而影响工程施工进度。</w:t>
      </w:r>
    </w:p>
    <w:p w14:paraId="7E3982D6">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⑨建立健全工程进度控制的机构，配备进度控制监理工程师负责进度控制工作。</w:t>
      </w:r>
    </w:p>
    <w:p w14:paraId="7A37899B">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⑩按月向委托人报告工程项目施工进度控制情况，并编制月完成工程量以及工程施工进度统计报表。</w:t>
      </w:r>
    </w:p>
    <w:p w14:paraId="3666E285">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（9）施工质量控制：工程的质量控制，必须</w:t>
      </w:r>
      <w:r>
        <w:rPr>
          <w:rFonts w:hint="eastAsia" w:ascii="宋体" w:hAnsi="宋体" w:eastAsia="宋体" w:cs="宋体"/>
          <w:color w:val="000000"/>
          <w:kern w:val="0"/>
          <w:sz w:val="24"/>
          <w:highlight w:val="none"/>
          <w:lang w:eastAsia="zh-CN" w:bidi="ar"/>
        </w:rPr>
        <w:t>以</w:t>
      </w:r>
      <w:r>
        <w:rPr>
          <w:rFonts w:hint="eastAsia" w:ascii="宋体" w:hAnsi="宋体" w:eastAsia="宋体" w:cs="宋体"/>
          <w:color w:val="000000"/>
          <w:kern w:val="0"/>
          <w:sz w:val="24"/>
          <w:highlight w:val="none"/>
          <w:lang w:bidi="ar"/>
        </w:rPr>
        <w:t>工序过程为基础，对工程质量进行程序化的、量化的全过程全面</w:t>
      </w:r>
      <w:r>
        <w:rPr>
          <w:rFonts w:hint="eastAsia" w:ascii="宋体" w:hAnsi="宋体" w:eastAsia="宋体" w:cs="宋体"/>
          <w:color w:val="000000"/>
          <w:kern w:val="0"/>
          <w:sz w:val="24"/>
          <w:highlight w:val="none"/>
          <w:lang w:eastAsia="zh-CN" w:bidi="ar"/>
        </w:rPr>
        <w:t>地</w:t>
      </w:r>
      <w:r>
        <w:rPr>
          <w:rFonts w:hint="eastAsia" w:ascii="宋体" w:hAnsi="宋体" w:eastAsia="宋体" w:cs="宋体"/>
          <w:color w:val="000000"/>
          <w:kern w:val="0"/>
          <w:sz w:val="24"/>
          <w:highlight w:val="none"/>
          <w:lang w:bidi="ar"/>
        </w:rPr>
        <w:t>控制。主要内容及要求如下：</w:t>
      </w:r>
    </w:p>
    <w:p w14:paraId="669F41ED">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①审查承建单位的质量控制体系和措施，核实质量文件。</w:t>
      </w:r>
    </w:p>
    <w:p w14:paraId="212E1581">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②依据工程建设合同文件、设计文件、技术规范与质量检验标准，对施工前准备工作进行检查，对施工工序与资源投入进行监督，以单元工程为基础，对基础工程、隐蔽工程、分项分部工程的质量进行检查、签证和施工质量的评价。组织质量事故调查，分类评定质量事故等级，审批质量事故处理措施。</w:t>
      </w:r>
    </w:p>
    <w:p w14:paraId="334A0CF7">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③对监理工程项目总构成进行划分(单元工程、分部分项工程、单位工程等)，并按施工程序明确质量控制工作流程，分析和确定质量控制重点及其应采取的监理措施。制定质量控制的各项实施细则、规定</w:t>
      </w:r>
      <w:r>
        <w:rPr>
          <w:rFonts w:hint="eastAsia" w:ascii="宋体" w:hAnsi="宋体" w:eastAsia="宋体" w:cs="宋体"/>
          <w:color w:val="000000"/>
          <w:kern w:val="0"/>
          <w:sz w:val="24"/>
          <w:highlight w:val="none"/>
          <w:lang w:eastAsia="zh-CN" w:bidi="ar"/>
        </w:rPr>
        <w:t>及其他</w:t>
      </w:r>
      <w:r>
        <w:rPr>
          <w:rFonts w:hint="eastAsia" w:ascii="宋体" w:hAnsi="宋体" w:eastAsia="宋体" w:cs="宋体"/>
          <w:color w:val="000000"/>
          <w:kern w:val="0"/>
          <w:sz w:val="24"/>
          <w:highlight w:val="none"/>
          <w:lang w:bidi="ar"/>
        </w:rPr>
        <w:t>管理制度。</w:t>
      </w:r>
    </w:p>
    <w:p w14:paraId="00F7D247">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④核实并签发本建设项目</w:t>
      </w:r>
      <w:r>
        <w:rPr>
          <w:rFonts w:hint="eastAsia" w:ascii="宋体" w:hAnsi="宋体" w:eastAsia="宋体" w:cs="宋体"/>
          <w:color w:val="000000"/>
          <w:kern w:val="0"/>
          <w:sz w:val="24"/>
          <w:highlight w:val="none"/>
          <w:lang w:eastAsia="zh-CN" w:bidi="ar"/>
        </w:rPr>
        <w:t>必需的</w:t>
      </w:r>
      <w:r>
        <w:rPr>
          <w:rFonts w:hint="eastAsia" w:ascii="宋体" w:hAnsi="宋体" w:eastAsia="宋体" w:cs="宋体"/>
          <w:color w:val="000000"/>
          <w:kern w:val="0"/>
          <w:sz w:val="24"/>
          <w:highlight w:val="none"/>
          <w:lang w:bidi="ar"/>
        </w:rPr>
        <w:t>设计要求、新的技术响应文件、技术规程规范等质量文件；审批承包人拟实施本工程的建筑、安装等工程施工方案及主要方法或工艺；审核签发建筑、安装工程图纸。</w:t>
      </w:r>
    </w:p>
    <w:p w14:paraId="32F9C2AF">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⑤检查督促承包人建立健全质量保证体系，并能切实发挥作用，督促承包人进行全面质量管理工作。</w:t>
      </w:r>
    </w:p>
    <w:p w14:paraId="55B00F07">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⑥组织向承包人移交与合同项目有关的测量控制网点；审查承包人提交的测量实施报告，其内容应包括测量人员资质、测量仪器及其他设备配备、测量工作规程、合同项目测量、测点保护等。</w:t>
      </w:r>
    </w:p>
    <w:p w14:paraId="3DF775F9">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⑦审查批准承包人自建的试验室或委托试验的试验室，审查内容主要有试验室资质、法定计量部门对设备和仪器的计量认证文件、试验检测设备及其他设备的配备、试验室人员的构成素质、试验室的工作规程规章制度等。</w:t>
      </w:r>
    </w:p>
    <w:p w14:paraId="7B56E447">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⑧审查进场工程材料的质量证明文件及承包人按有关规定进行的试验检测结果。监理人也应进行一定数量的抽样检测试验。不符合合同及国家有关规定的材料及其半成品不得投入施工，且应限期清理出场。</w:t>
      </w:r>
    </w:p>
    <w:p w14:paraId="49A58A1B">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⑨施工前的其他各项准备工作是否完备(如图纸供应、水电供应、道路场地、施工组织、安装机械以及其他环境影响因素)，尽力避免可能影响施工质量的问题发生。</w:t>
      </w:r>
    </w:p>
    <w:p w14:paraId="50C086DD">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⑩对施工质量进行全过程全面的监督管理，在加强现场管理工作的前提下对重要部位和关键工序应采取“旁站监理”的方式(或24小时值班制度)，对发现的可能影响施工质量的问题及时指令承包人采取措施解决，必要时发出停工、返工的指令。</w:t>
      </w:r>
    </w:p>
    <w:p w14:paraId="12778A93">
      <w:pPr>
        <w:spacing w:line="348" w:lineRule="auto"/>
        <w:ind w:firstLine="342" w:firstLineChars="150"/>
        <w:rPr>
          <w:rFonts w:hint="eastAsia" w:ascii="宋体" w:hAnsi="宋体" w:eastAsia="宋体" w:cs="宋体"/>
          <w:color w:val="000000"/>
          <w:spacing w:val="-6"/>
          <w:kern w:val="0"/>
          <w:sz w:val="24"/>
          <w:highlight w:val="none"/>
          <w:lang w:bidi="ar"/>
        </w:rPr>
      </w:pPr>
      <w:r>
        <w:rPr>
          <w:rFonts w:hint="eastAsia" w:ascii="宋体" w:hAnsi="宋体" w:eastAsia="宋体" w:cs="宋体"/>
          <w:color w:val="000000"/>
          <w:spacing w:val="-6"/>
          <w:kern w:val="0"/>
          <w:sz w:val="24"/>
          <w:highlight w:val="none"/>
          <w:lang w:bidi="ar"/>
        </w:rPr>
        <w:t>⑪建立监理人的试验、检测工作体系，按照规定的频率独立开展监理的使用和检测工作。充分运用监理的质量检查的控制手段，对工程项目及时进行逐层次的逐项的施工质量认证和质量评定工作。及时组织进行隐蔽工作、重要部位、重要工序的质量检查验收和签证工作。</w:t>
      </w:r>
    </w:p>
    <w:p w14:paraId="5829C38D">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⑫做好监理日志，随时记录施工中有关质量方面的问题，并对发生质量问题的施工现场及时拍照或摄像。</w:t>
      </w:r>
    </w:p>
    <w:p w14:paraId="46423810">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⑬组织并主持定期或不定期的质量分析会，分析、通报施工质量情况，协调有关工程建设单位的施工活动以消除影响质量的各种外部干扰因素。</w:t>
      </w:r>
    </w:p>
    <w:p w14:paraId="69A6FE48">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⑭协助委托人组织进行重要阶段验收、中间验收、单项工程验收</w:t>
      </w:r>
      <w:r>
        <w:rPr>
          <w:rFonts w:hint="eastAsia" w:ascii="宋体" w:hAnsi="宋体" w:eastAsia="宋体" w:cs="宋体"/>
          <w:color w:val="000000"/>
          <w:kern w:val="0"/>
          <w:sz w:val="24"/>
          <w:highlight w:val="none"/>
          <w:lang w:eastAsia="zh-CN" w:bidi="ar"/>
        </w:rPr>
        <w:t>，以及</w:t>
      </w:r>
      <w:r>
        <w:rPr>
          <w:rFonts w:hint="eastAsia" w:ascii="宋体" w:hAnsi="宋体" w:eastAsia="宋体" w:cs="宋体"/>
          <w:color w:val="000000"/>
          <w:kern w:val="0"/>
          <w:sz w:val="24"/>
          <w:highlight w:val="none"/>
          <w:lang w:bidi="ar"/>
        </w:rPr>
        <w:t>合同项目竣工验收、综合验收、交付验收、监理人应做好验收前的各项具体准备工作。</w:t>
      </w:r>
    </w:p>
    <w:p w14:paraId="3D3B44BE">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⑮审查承包人的质量事故报告；对质量事故进行调查、提出处理意见，并监督质量事故的处理。</w:t>
      </w:r>
    </w:p>
    <w:p w14:paraId="62E72E82">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⑯监理人必须建立自身的质量监控体系，配备监理工程师负责质量控制工作。</w:t>
      </w:r>
    </w:p>
    <w:p w14:paraId="54108642">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⑰对工程质量进行经常性</w:t>
      </w:r>
      <w:r>
        <w:rPr>
          <w:rFonts w:hint="eastAsia" w:ascii="宋体" w:hAnsi="宋体" w:eastAsia="宋体" w:cs="宋体"/>
          <w:color w:val="000000"/>
          <w:kern w:val="0"/>
          <w:sz w:val="24"/>
          <w:highlight w:val="none"/>
          <w:lang w:eastAsia="zh-CN" w:bidi="ar"/>
        </w:rPr>
        <w:t>的</w:t>
      </w:r>
      <w:r>
        <w:rPr>
          <w:rFonts w:hint="eastAsia" w:ascii="宋体" w:hAnsi="宋体" w:eastAsia="宋体" w:cs="宋体"/>
          <w:color w:val="000000"/>
          <w:kern w:val="0"/>
          <w:sz w:val="24"/>
          <w:highlight w:val="none"/>
          <w:lang w:bidi="ar"/>
        </w:rPr>
        <w:t>分析，并定期提出工程质量报告和按规定格式编制工程质</w:t>
      </w:r>
      <w:r>
        <w:rPr>
          <w:rFonts w:hint="eastAsia" w:ascii="宋体" w:hAnsi="宋体" w:eastAsia="宋体" w:cs="宋体"/>
          <w:color w:val="000000"/>
          <w:kern w:val="0"/>
          <w:sz w:val="24"/>
          <w:highlight w:val="none"/>
          <w:lang w:eastAsia="zh-CN" w:bidi="ar"/>
        </w:rPr>
        <w:t>量</w:t>
      </w:r>
      <w:r>
        <w:rPr>
          <w:rFonts w:hint="eastAsia" w:ascii="宋体" w:hAnsi="宋体" w:eastAsia="宋体" w:cs="宋体"/>
          <w:color w:val="000000"/>
          <w:kern w:val="0"/>
          <w:sz w:val="24"/>
          <w:highlight w:val="none"/>
          <w:lang w:bidi="ar"/>
        </w:rPr>
        <w:t>统计月报表报委托人。对于资料报验要与施工进度同步，每道工序隐检要求有图片、视频记录存档。</w:t>
      </w:r>
    </w:p>
    <w:p w14:paraId="76AD980B">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⒅监理人必须督促施工总承包单位编制深基坑、高支模、起重机构等危险性较大的分部分项工程的专项施工方案，并监督落实到位。</w:t>
      </w:r>
    </w:p>
    <w:p w14:paraId="77F83F6B">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（10）工程造价控制：协助委托人对工程合同费用、工程造价进行有效</w:t>
      </w:r>
      <w:r>
        <w:rPr>
          <w:rFonts w:hint="eastAsia" w:ascii="宋体" w:hAnsi="宋体" w:eastAsia="宋体" w:cs="宋体"/>
          <w:color w:val="000000"/>
          <w:kern w:val="0"/>
          <w:sz w:val="24"/>
          <w:highlight w:val="none"/>
          <w:lang w:eastAsia="zh-CN" w:bidi="ar"/>
        </w:rPr>
        <w:t>的</w:t>
      </w:r>
      <w:r>
        <w:rPr>
          <w:rFonts w:hint="eastAsia" w:ascii="宋体" w:hAnsi="宋体" w:eastAsia="宋体" w:cs="宋体"/>
          <w:color w:val="000000"/>
          <w:kern w:val="0"/>
          <w:sz w:val="24"/>
          <w:highlight w:val="none"/>
          <w:lang w:bidi="ar"/>
        </w:rPr>
        <w:t>控制，其主要工作内容及要求</w:t>
      </w:r>
      <w:r>
        <w:rPr>
          <w:rFonts w:hint="eastAsia" w:ascii="宋体" w:hAnsi="宋体" w:eastAsia="宋体" w:cs="宋体"/>
          <w:color w:val="000000"/>
          <w:kern w:val="0"/>
          <w:sz w:val="24"/>
          <w:highlight w:val="none"/>
          <w:lang w:eastAsia="zh-CN" w:bidi="ar"/>
        </w:rPr>
        <w:t>如下</w:t>
      </w:r>
      <w:r>
        <w:rPr>
          <w:rFonts w:hint="eastAsia" w:ascii="宋体" w:hAnsi="宋体" w:eastAsia="宋体" w:cs="宋体"/>
          <w:color w:val="000000"/>
          <w:kern w:val="0"/>
          <w:sz w:val="24"/>
          <w:highlight w:val="none"/>
          <w:lang w:bidi="ar"/>
        </w:rPr>
        <w:t>：</w:t>
      </w:r>
    </w:p>
    <w:p w14:paraId="4C217EB6">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①按合同原则和计量支付管理办法的规定，在每月规定的时限内（1～5日）审核签认施工单位按规定上限的计量支付各项报表。</w:t>
      </w:r>
    </w:p>
    <w:p w14:paraId="1FE29D86">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②严格按《现场签证管理办法及实施细则》督促施工单位及时办理签证手续，认真负责审理每一签证内容，拒绝事后追认的现场，对签证的真实性、及时性和准确性负责。逾期审核或签证内容不实者，签证无效，并承担违约责任，情节严重追究其法律责任。</w:t>
      </w:r>
    </w:p>
    <w:p w14:paraId="0D4D2DAA">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③监督施工单位严格执行《现场签证管理办法及实施细则》的有关规定，防止出现超验、超计，并对现场签证合法性、真实性、准确性、完整性负责，对审核的工程量承担责任。</w:t>
      </w:r>
    </w:p>
    <w:p w14:paraId="70F98A3A">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④监理工程师应具有高度的</w:t>
      </w:r>
      <w:r>
        <w:rPr>
          <w:rFonts w:hint="eastAsia" w:ascii="宋体" w:hAnsi="宋体" w:eastAsia="宋体" w:cs="宋体"/>
          <w:color w:val="000000"/>
          <w:kern w:val="0"/>
          <w:sz w:val="24"/>
          <w:highlight w:val="none"/>
          <w:lang w:eastAsia="zh-CN" w:bidi="ar"/>
        </w:rPr>
        <w:t>责任心</w:t>
      </w:r>
      <w:r>
        <w:rPr>
          <w:rFonts w:hint="eastAsia" w:ascii="宋体" w:hAnsi="宋体" w:eastAsia="宋体" w:cs="宋体"/>
          <w:color w:val="000000"/>
          <w:kern w:val="0"/>
          <w:sz w:val="24"/>
          <w:highlight w:val="none"/>
          <w:lang w:bidi="ar"/>
        </w:rPr>
        <w:t>，对施工单位提交的工程量计算，要逐一认真核查、修改、更正。对材料、设备的质量把关，对计量支付资料的真实性、准确性、完整性负责，对施工单位提供的资料不真实、不完整、不准确和不详细，应及时要求施工单位进行更正、补充和完善，对达不到计量支付要求的项目不得计量。</w:t>
      </w:r>
    </w:p>
    <w:p w14:paraId="22B3DE2A">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⑤协助委托人编制投资控制目标和投资计划，审查承包人提交的资金流计划。</w:t>
      </w:r>
    </w:p>
    <w:p w14:paraId="36AC0F1F">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⑥通过对工程计量的审核，以及必要的抽查等控制手段实现对工程量总量的控制和阶段性的控制。建立工程量和价款支付</w:t>
      </w:r>
      <w:r>
        <w:rPr>
          <w:rFonts w:hint="eastAsia" w:ascii="宋体" w:hAnsi="宋体" w:eastAsia="宋体" w:cs="宋体"/>
          <w:color w:val="000000"/>
          <w:kern w:val="0"/>
          <w:sz w:val="24"/>
          <w:highlight w:val="none"/>
          <w:lang w:eastAsia="zh-CN" w:bidi="ar"/>
        </w:rPr>
        <w:t>台账</w:t>
      </w:r>
      <w:r>
        <w:rPr>
          <w:rFonts w:hint="eastAsia" w:ascii="宋体" w:hAnsi="宋体" w:eastAsia="宋体" w:cs="宋体"/>
          <w:color w:val="000000"/>
          <w:kern w:val="0"/>
          <w:sz w:val="24"/>
          <w:highlight w:val="none"/>
          <w:lang w:bidi="ar"/>
        </w:rPr>
        <w:t>。</w:t>
      </w:r>
    </w:p>
    <w:p w14:paraId="517994E5">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⑦审核承包人上报的申请结算工程量及工程费用等，并在承包人提交的工程付款申请上签署意见。</w:t>
      </w:r>
    </w:p>
    <w:p w14:paraId="748E8975">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⑧受理索赔申请，进行索赔调查和谈判，并提出处理意见。</w:t>
      </w:r>
    </w:p>
    <w:p w14:paraId="09898E15">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⑨依据委托人授权审核各类工程变更(合同变更及设计修改、设计变更等)，并提出处理意见，报委托人批准后下达变更指令。</w:t>
      </w:r>
    </w:p>
    <w:p w14:paraId="5B0FEFB8">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⑩安装施工设计图纸和设计变更下达前组织技术人员共同进行检查前后部位和结构的衔接、错、漏、碰、缺、复核计算设计工程量，进行分类计量登录</w:t>
      </w:r>
      <w:r>
        <w:rPr>
          <w:rFonts w:hint="eastAsia" w:ascii="宋体" w:hAnsi="宋体" w:eastAsia="宋体" w:cs="宋体"/>
          <w:color w:val="000000"/>
          <w:kern w:val="0"/>
          <w:sz w:val="24"/>
          <w:highlight w:val="none"/>
          <w:lang w:eastAsia="zh-CN" w:bidi="ar"/>
        </w:rPr>
        <w:t>台账</w:t>
      </w:r>
      <w:r>
        <w:rPr>
          <w:rFonts w:hint="eastAsia" w:ascii="宋体" w:hAnsi="宋体" w:eastAsia="宋体" w:cs="宋体"/>
          <w:color w:val="000000"/>
          <w:kern w:val="0"/>
          <w:sz w:val="24"/>
          <w:highlight w:val="none"/>
          <w:lang w:bidi="ar"/>
        </w:rPr>
        <w:t>，记录变更、索赔的原因和处理的结论。</w:t>
      </w:r>
    </w:p>
    <w:p w14:paraId="75624DDE">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⑪对由于承包人提出的变更、索赔，应按工程施工承包合同的程序和时效及时处理，应明确处理变更、索赔、增加、减少的权限，以及与委托人职权划分，记录定性、定量、计量、计价等的处理情况，并登录</w:t>
      </w:r>
      <w:r>
        <w:rPr>
          <w:rFonts w:hint="eastAsia" w:ascii="宋体" w:hAnsi="宋体" w:eastAsia="宋体" w:cs="宋体"/>
          <w:color w:val="000000"/>
          <w:kern w:val="0"/>
          <w:sz w:val="24"/>
          <w:highlight w:val="none"/>
          <w:lang w:eastAsia="zh-CN" w:bidi="ar"/>
        </w:rPr>
        <w:t>台账</w:t>
      </w:r>
      <w:r>
        <w:rPr>
          <w:rFonts w:hint="eastAsia" w:ascii="宋体" w:hAnsi="宋体" w:eastAsia="宋体" w:cs="宋体"/>
          <w:color w:val="000000"/>
          <w:kern w:val="0"/>
          <w:sz w:val="24"/>
          <w:highlight w:val="none"/>
          <w:lang w:bidi="ar"/>
        </w:rPr>
        <w:t>。所有变更与索赔的处理，应有原始登记的凭据，并随处理文件存档备查。上述所有</w:t>
      </w:r>
      <w:r>
        <w:rPr>
          <w:rFonts w:hint="eastAsia" w:ascii="宋体" w:hAnsi="宋体" w:eastAsia="宋体" w:cs="宋体"/>
          <w:color w:val="000000"/>
          <w:kern w:val="0"/>
          <w:sz w:val="24"/>
          <w:highlight w:val="none"/>
          <w:lang w:eastAsia="zh-CN" w:bidi="ar"/>
        </w:rPr>
        <w:t>台账及</w:t>
      </w:r>
      <w:r>
        <w:rPr>
          <w:rFonts w:hint="eastAsia" w:ascii="宋体" w:hAnsi="宋体" w:eastAsia="宋体" w:cs="宋体"/>
          <w:color w:val="000000"/>
          <w:kern w:val="0"/>
          <w:sz w:val="24"/>
          <w:highlight w:val="none"/>
          <w:lang w:bidi="ar"/>
        </w:rPr>
        <w:t>支付除书面报告委托人外，应及时用电子文件报送委托人。</w:t>
      </w:r>
    </w:p>
    <w:p w14:paraId="10A709C4">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⑫对合同费用支付与已完工程量、工程形象进行综合分析，编制每月合同费用支付分析报告。</w:t>
      </w:r>
    </w:p>
    <w:p w14:paraId="1B84DEAD">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（12）施工安全监督：</w:t>
      </w:r>
    </w:p>
    <w:p w14:paraId="586C898C">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①审核安全施工专项方案。</w:t>
      </w:r>
    </w:p>
    <w:p w14:paraId="2BA3624E">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②参加重大安全事故调查并提出处理意见。</w:t>
      </w:r>
    </w:p>
    <w:p w14:paraId="04F0AF3D">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③检查督促承包人建立健全安全管理工作体系和安全管理制度；督促检查承包人认真执行国家有关部门、浙江省、建设项目所在地颁发的安全生产法规和规定。</w:t>
      </w:r>
    </w:p>
    <w:p w14:paraId="66FF792D">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④审查批准承包人对工程施工中的重大安全问题制定的安全技术措施和防护措施。</w:t>
      </w:r>
    </w:p>
    <w:p w14:paraId="04F89D18">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⑤对施工生产及安全设施进行经常性的检查监督，对违反安全生产规定的施工及时指令整改。</w:t>
      </w:r>
    </w:p>
    <w:p w14:paraId="771C1327">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⑥检查承包人在劳动保护及环境保护方面是否符合合同规定和国家标准。</w:t>
      </w:r>
    </w:p>
    <w:p w14:paraId="358C2DA7">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⑦定期组织安全生产大检查活动和安全生产评比表彰活动。协助委托人做好各合同项目中的安全生产协调工作。</w:t>
      </w:r>
    </w:p>
    <w:p w14:paraId="082394E0">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⑧参加对安全事故进行的调查分析、审查承包人的安全事故报告及安全表报告、监督承包人对安全事故的处理。</w:t>
      </w:r>
    </w:p>
    <w:p w14:paraId="5A0E0A4E">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⑨每月向委托人报告安全生产情况，并按规定编制监理工程项目的安全统计报表。对重大安全事故的处理必须及时向委托人报告。</w:t>
      </w:r>
    </w:p>
    <w:p w14:paraId="4AD17F0F">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⑩定期和不定期</w:t>
      </w:r>
      <w:r>
        <w:rPr>
          <w:rFonts w:hint="eastAsia" w:ascii="宋体" w:hAnsi="宋体" w:eastAsia="宋体" w:cs="宋体"/>
          <w:color w:val="000000"/>
          <w:kern w:val="0"/>
          <w:sz w:val="24"/>
          <w:highlight w:val="none"/>
          <w:lang w:eastAsia="zh-CN" w:bidi="ar"/>
        </w:rPr>
        <w:t>地</w:t>
      </w:r>
      <w:r>
        <w:rPr>
          <w:rFonts w:hint="eastAsia" w:ascii="宋体" w:hAnsi="宋体" w:eastAsia="宋体" w:cs="宋体"/>
          <w:color w:val="000000"/>
          <w:kern w:val="0"/>
          <w:sz w:val="24"/>
          <w:highlight w:val="none"/>
          <w:lang w:bidi="ar"/>
        </w:rPr>
        <w:t>及时向委托人报告工程实施进展情况及监理工作情况。按期编制监理月报，以及有关工程进度、质量、安全、造价等方面的专题报告。监理月报在每月最末一天前报送委托人。</w:t>
      </w:r>
    </w:p>
    <w:p w14:paraId="066E9441">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⑪监理人在工程竣工后，应提交与工程建设有关的照片、资料、报告及音像制品等、由委托人统一归档。但是，涉及工程安全、生产安全、质量事故的照片、音像及资料等应及时提交给委托人。</w:t>
      </w:r>
    </w:p>
    <w:p w14:paraId="4D175A00">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⑫组织或参加本建设项目工程质量处理、工程计量与审计、变更和索赔处理审核。</w:t>
      </w:r>
    </w:p>
    <w:p w14:paraId="249A9D22">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 xml:space="preserve"> ⑬根据本合同规定，处理本建设项目施工承包合同执行过程中的违约事件。</w:t>
      </w:r>
    </w:p>
    <w:p w14:paraId="606D4E8B">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⑭审查本工程承包人提交的、本建设项目所需的主要原材料的供应计划。</w:t>
      </w:r>
    </w:p>
    <w:p w14:paraId="55947327">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⑮审查承包人所安装的管道、管件、辅件、构件、动力及照明配电箱、电缆等的型号、工艺技术参数、性能参数等是否与设计和合同所要求的一致。</w:t>
      </w:r>
    </w:p>
    <w:p w14:paraId="3ADE5F91">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⑯负责工程建设对内、对外所有相关的组织协调工作，若有必要，委托人予以配合。组织协调工作主要包括协调设计单位、工程施工承包单位、设备及材料供货商及其他与本工程项目建设有关单位之间的关系。</w:t>
      </w:r>
    </w:p>
    <w:p w14:paraId="3E8D52C7">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⑰编写监理工程项目的“监理大事记”、“监理总结报告”。</w:t>
      </w:r>
    </w:p>
    <w:p w14:paraId="60F8C710">
      <w:pPr>
        <w:spacing w:line="360" w:lineRule="auto"/>
        <w:ind w:firstLine="475" w:firstLineChars="198"/>
        <w:outlineLvl w:val="9"/>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（13）乙供材料采购监理</w:t>
      </w:r>
    </w:p>
    <w:p w14:paraId="1159C44A">
      <w:pPr>
        <w:spacing w:line="360" w:lineRule="auto"/>
        <w:ind w:firstLine="475" w:firstLineChars="198"/>
        <w:outlineLvl w:val="9"/>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①根据经监理审核的，由施工单位进场后，按招投标的工程量清单填报的《乙供材料或设备清单表》是乙供材料的主要依据，应与建设单位的现场代表共同进行监督检查。</w:t>
      </w:r>
    </w:p>
    <w:p w14:paraId="32AD8C23">
      <w:pPr>
        <w:spacing w:line="360" w:lineRule="auto"/>
        <w:ind w:firstLine="475" w:firstLineChars="198"/>
        <w:outlineLvl w:val="9"/>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②乙供材料的产品必须按规定进行验证。根据采购合同检查交付的产品和质量证明材料，填写产品交验记录。符合条件的产品，才可办理接收手续。对采购的产品存在漏、缺、损、残等不合格状态，应予以记录，并按规定处置，拒绝不合格产品使用到工程项目中。</w:t>
      </w:r>
    </w:p>
    <w:p w14:paraId="6681FBC6">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（14）项目合同管理（包括但不限于）</w:t>
      </w:r>
    </w:p>
    <w:p w14:paraId="1585E658">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①对合同执行实施监督。</w:t>
      </w:r>
    </w:p>
    <w:p w14:paraId="47966382">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②监督总承包人、分包人严格执行合同，并做好各分包人的协调和管理工作。</w:t>
      </w:r>
    </w:p>
    <w:p w14:paraId="1CCB4F29">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（15）工程资料要求</w:t>
      </w:r>
    </w:p>
    <w:p w14:paraId="6EA15766">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①监理工程师必须督促施工单位及时完成施工资料，并在工程完工时提供齐全的符合有关要求的竣工资料，并向建设单位提交完整的监理档案资料叁套。</w:t>
      </w:r>
    </w:p>
    <w:p w14:paraId="0FEEE859">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②监理工程师必须对这些资料进行严格的审核，以减少建设单位为此而额外承担的风险。同时，监理工程师还必须及时按照质量监督单位和建设单位的要求完成自身的监理资料，并在完工后15天内将齐全的且通过有关部门检查的监理资料提交建设单位。</w:t>
      </w:r>
    </w:p>
    <w:p w14:paraId="1689974C">
      <w:pPr>
        <w:pStyle w:val="62"/>
        <w:spacing w:before="156" w:beforeLines="50" w:line="348" w:lineRule="auto"/>
        <w:ind w:firstLine="360" w:firstLineChars="15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（16）主持监理合同授权范围内工程建设各方协调工作，编发施工协调会议纪要；</w:t>
      </w:r>
    </w:p>
    <w:p w14:paraId="69696B9C">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（17）检查安全防护措施和文明施工，检查督促工程进度、施工质量；</w:t>
      </w:r>
    </w:p>
    <w:p w14:paraId="23A94D78">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（18）协助建设单位对工程投资进行控制，对施工单位提出的付款申请进行审核；</w:t>
      </w:r>
    </w:p>
    <w:p w14:paraId="2E510A84">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（19）督促施工单位及时整理技术资料及竣工验收资料；</w:t>
      </w:r>
    </w:p>
    <w:p w14:paraId="691F5BB8">
      <w:pPr>
        <w:pStyle w:val="62"/>
        <w:spacing w:line="348" w:lineRule="auto"/>
        <w:ind w:firstLine="360" w:firstLineChars="15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（20）协助委托人按国家规定进行工程各阶段验收、单位工程验收及竣工验收，提交相应的工程建设监理报告，审查设计单位、委托人和施工单位编制的竣工图纸和资料，监督施工单位整理施工归档文件；</w:t>
      </w:r>
    </w:p>
    <w:p w14:paraId="0A795D0F">
      <w:pPr>
        <w:pStyle w:val="62"/>
        <w:spacing w:line="348" w:lineRule="auto"/>
        <w:ind w:firstLine="360" w:firstLineChars="15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（21）信息管理：监理人应做好施工现场监理记录与信息反馈。按要求编制监理月、年报，对工程资料及档案按期进行整编和管理，并在工程竣工验收或监理服务期结束后移交委托人；</w:t>
      </w:r>
    </w:p>
    <w:p w14:paraId="5E9B8419">
      <w:pPr>
        <w:spacing w:line="348" w:lineRule="auto"/>
        <w:ind w:firstLine="360" w:firstLineChars="15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（22）履行其他法律、法规规定的监理职责义务，提供其他可免费提供的监理服务；</w:t>
      </w:r>
    </w:p>
    <w:p w14:paraId="4205C022">
      <w:pPr>
        <w:pStyle w:val="62"/>
        <w:spacing w:line="348" w:lineRule="auto"/>
        <w:ind w:firstLine="360" w:firstLineChars="15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（23）参加审核工程结算，协助建设单位审核工程造价及工程决算审计工作；</w:t>
      </w:r>
    </w:p>
    <w:p w14:paraId="16731CEB">
      <w:pPr>
        <w:pStyle w:val="62"/>
        <w:spacing w:line="348" w:lineRule="auto"/>
        <w:ind w:firstLine="360" w:firstLineChars="15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（24）完成监理规范要求的其他工作内容。</w:t>
      </w:r>
    </w:p>
    <w:p w14:paraId="076DDBAE">
      <w:pPr>
        <w:spacing w:line="348" w:lineRule="auto"/>
        <w:ind w:firstLine="480" w:firstLineChars="200"/>
        <w:rPr>
          <w:rFonts w:hint="eastAsia" w:ascii="宋体" w:hAnsi="宋体" w:eastAsia="宋体" w:cs="宋体"/>
          <w:color w:val="000000"/>
          <w:kern w:val="0"/>
          <w:sz w:val="24"/>
          <w:highlight w:val="none"/>
          <w:lang w:val="en-GB" w:bidi="ar"/>
        </w:rPr>
      </w:pPr>
      <w:r>
        <w:rPr>
          <w:rFonts w:hint="eastAsia" w:ascii="宋体" w:hAnsi="宋体" w:eastAsia="宋体" w:cs="宋体"/>
          <w:color w:val="000000"/>
          <w:kern w:val="0"/>
          <w:sz w:val="24"/>
          <w:highlight w:val="none"/>
          <w:lang w:bidi="ar"/>
        </w:rPr>
        <w:t>2.1.2.3</w:t>
      </w:r>
      <w:r>
        <w:rPr>
          <w:rFonts w:hint="eastAsia" w:ascii="宋体" w:hAnsi="宋体" w:eastAsia="宋体" w:cs="宋体"/>
          <w:color w:val="000000"/>
          <w:kern w:val="0"/>
          <w:sz w:val="24"/>
          <w:highlight w:val="none"/>
          <w:lang w:val="en-GB" w:bidi="ar"/>
        </w:rPr>
        <w:t>缺陷责任期</w:t>
      </w:r>
    </w:p>
    <w:p w14:paraId="154DFA20">
      <w:pPr>
        <w:spacing w:line="348" w:lineRule="auto"/>
        <w:ind w:firstLine="480" w:firstLineChars="20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val="en-GB" w:bidi="ar"/>
        </w:rPr>
        <w:t>（1）</w:t>
      </w:r>
      <w:r>
        <w:rPr>
          <w:rFonts w:hint="eastAsia" w:ascii="宋体" w:hAnsi="宋体" w:eastAsia="宋体" w:cs="宋体"/>
          <w:color w:val="000000"/>
          <w:kern w:val="0"/>
          <w:sz w:val="24"/>
          <w:highlight w:val="none"/>
          <w:lang w:bidi="ar"/>
        </w:rPr>
        <w:t>监理人应按委托人的要求，在质量保修期间发生质量事件时，协助委托人处理；</w:t>
      </w:r>
    </w:p>
    <w:p w14:paraId="1625E2AD">
      <w:pPr>
        <w:spacing w:line="348" w:lineRule="auto"/>
        <w:ind w:firstLine="480" w:firstLineChars="20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（2）检查和记录工程质量缺陷，对缺陷原因进行调查分析并确定归属。</w:t>
      </w:r>
    </w:p>
    <w:p w14:paraId="58F92E74">
      <w:pPr>
        <w:spacing w:line="348" w:lineRule="auto"/>
        <w:ind w:firstLine="480" w:firstLineChars="20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（3）审核修复方案和修复费用，监督修复过程并验收。</w:t>
      </w:r>
    </w:p>
    <w:p w14:paraId="4460802F">
      <w:pPr>
        <w:pStyle w:val="62"/>
        <w:spacing w:line="348" w:lineRule="auto"/>
        <w:ind w:firstLine="480" w:firstLineChars="20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2.1.2.4监理应向建设单位提供的信息文件。</w:t>
      </w:r>
    </w:p>
    <w:p w14:paraId="776AC075">
      <w:pPr>
        <w:pStyle w:val="62"/>
        <w:spacing w:line="348" w:lineRule="auto"/>
        <w:ind w:firstLine="360" w:firstLineChars="15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（1）定期信息文件</w:t>
      </w:r>
    </w:p>
    <w:p w14:paraId="132D0242">
      <w:pPr>
        <w:pStyle w:val="62"/>
        <w:spacing w:line="348" w:lineRule="auto"/>
        <w:ind w:firstLine="480" w:firstLineChars="20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根据监理工程项目、范围及内容，随工程施工进展向委托人报送监理月报，其主要内容为：</w:t>
      </w:r>
    </w:p>
    <w:p w14:paraId="466A8AB6">
      <w:pPr>
        <w:pStyle w:val="62"/>
        <w:spacing w:line="348" w:lineRule="auto"/>
        <w:ind w:firstLine="480" w:firstLineChars="20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①施工质量情况；（安全生产、文明施工情况；（按各专业、各阶段报送，附照片、文字说明。具体控制节点、数量、覆盖率根据业主要求，图片针对发现问题、落实整改、整改完成具有前后对比性。）</w:t>
      </w:r>
    </w:p>
    <w:p w14:paraId="6EC0CAE3">
      <w:pPr>
        <w:pStyle w:val="62"/>
        <w:spacing w:line="348" w:lineRule="auto"/>
        <w:ind w:firstLine="480" w:firstLineChars="20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②工程进展情况；（按各专业、各阶段报送，附照片、文字说明。）</w:t>
      </w:r>
    </w:p>
    <w:p w14:paraId="3334EE44">
      <w:pPr>
        <w:pStyle w:val="62"/>
        <w:spacing w:line="348" w:lineRule="auto"/>
        <w:ind w:firstLine="480" w:firstLineChars="20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③进场施工机械设备及劳动力动态；</w:t>
      </w:r>
    </w:p>
    <w:p w14:paraId="40251252">
      <w:pPr>
        <w:pStyle w:val="62"/>
        <w:spacing w:line="348" w:lineRule="auto"/>
        <w:ind w:firstLine="480" w:firstLineChars="20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④合同变更和工程变更情况；</w:t>
      </w:r>
    </w:p>
    <w:p w14:paraId="46661AC3">
      <w:pPr>
        <w:pStyle w:val="62"/>
        <w:spacing w:line="348" w:lineRule="auto"/>
        <w:ind w:firstLine="480" w:firstLineChars="20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⑤工程支付情况；</w:t>
      </w:r>
    </w:p>
    <w:p w14:paraId="626751A6">
      <w:pPr>
        <w:pStyle w:val="62"/>
        <w:spacing w:line="348" w:lineRule="auto"/>
        <w:ind w:firstLine="480" w:firstLineChars="20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⑥监理工程情况；</w:t>
      </w:r>
    </w:p>
    <w:p w14:paraId="3CB51882">
      <w:pPr>
        <w:pStyle w:val="62"/>
        <w:spacing w:line="348" w:lineRule="auto"/>
        <w:ind w:firstLine="480" w:firstLineChars="20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⑦工程建设大事记；</w:t>
      </w:r>
    </w:p>
    <w:p w14:paraId="3D88F161">
      <w:pPr>
        <w:pStyle w:val="62"/>
        <w:spacing w:line="348" w:lineRule="auto"/>
        <w:ind w:firstLine="480" w:firstLineChars="20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⑧其他。</w:t>
      </w:r>
    </w:p>
    <w:p w14:paraId="1023509D">
      <w:pPr>
        <w:pStyle w:val="62"/>
        <w:spacing w:line="348" w:lineRule="auto"/>
        <w:ind w:firstLine="360" w:firstLineChars="15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（2）根据监理工程进展情况的不定期报告：</w:t>
      </w:r>
    </w:p>
    <w:p w14:paraId="0266E9D6">
      <w:pPr>
        <w:pStyle w:val="62"/>
        <w:spacing w:line="348" w:lineRule="auto"/>
        <w:ind w:firstLine="480" w:firstLineChars="20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①关于工程优化设计或变更或施工进展的建议；</w:t>
      </w:r>
    </w:p>
    <w:p w14:paraId="217064C9">
      <w:pPr>
        <w:pStyle w:val="62"/>
        <w:spacing w:line="348" w:lineRule="auto"/>
        <w:ind w:firstLine="480" w:firstLineChars="20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②资金、资源投入及合理配置的建议；</w:t>
      </w:r>
    </w:p>
    <w:p w14:paraId="1CB55A4B">
      <w:pPr>
        <w:pStyle w:val="62"/>
        <w:spacing w:line="348" w:lineRule="auto"/>
        <w:ind w:firstLine="480" w:firstLineChars="20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③工程进展预测分析报告；</w:t>
      </w:r>
    </w:p>
    <w:p w14:paraId="201381A9">
      <w:pPr>
        <w:pStyle w:val="62"/>
        <w:spacing w:line="348" w:lineRule="auto"/>
        <w:ind w:firstLine="480" w:firstLineChars="20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④委托人合理要求提交的其他报告；</w:t>
      </w:r>
    </w:p>
    <w:p w14:paraId="346E3DD0">
      <w:pPr>
        <w:pStyle w:val="62"/>
        <w:spacing w:line="348" w:lineRule="auto"/>
        <w:ind w:firstLine="480" w:firstLineChars="20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⑤工程分阶段验收、竣工验收监理工作报告。</w:t>
      </w:r>
    </w:p>
    <w:p w14:paraId="5579D369">
      <w:pPr>
        <w:pStyle w:val="62"/>
        <w:spacing w:line="348" w:lineRule="auto"/>
        <w:ind w:firstLine="360" w:firstLineChars="15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（3）监理过程文件</w:t>
      </w:r>
    </w:p>
    <w:p w14:paraId="4B90CDC6">
      <w:pPr>
        <w:pStyle w:val="62"/>
        <w:spacing w:line="348" w:lineRule="auto"/>
        <w:ind w:firstLine="480" w:firstLineChars="20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①施工措施计划批复文件；</w:t>
      </w:r>
    </w:p>
    <w:p w14:paraId="58FC5170">
      <w:pPr>
        <w:pStyle w:val="62"/>
        <w:spacing w:line="348" w:lineRule="auto"/>
        <w:ind w:firstLine="480" w:firstLineChars="20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②施工进度调整批复文件；</w:t>
      </w:r>
    </w:p>
    <w:p w14:paraId="3EB1E33E">
      <w:pPr>
        <w:pStyle w:val="62"/>
        <w:spacing w:line="348" w:lineRule="auto"/>
        <w:ind w:firstLine="480" w:firstLineChars="20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③监理协调会议纪要文件；</w:t>
      </w:r>
    </w:p>
    <w:p w14:paraId="00422DA0">
      <w:pPr>
        <w:pStyle w:val="62"/>
        <w:spacing w:line="348" w:lineRule="auto"/>
        <w:ind w:firstLine="480" w:firstLineChars="20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④其他监理业务往来文件；</w:t>
      </w:r>
    </w:p>
    <w:p w14:paraId="4AE0025F">
      <w:pPr>
        <w:pStyle w:val="62"/>
        <w:spacing w:line="348" w:lineRule="auto"/>
        <w:ind w:firstLine="480" w:firstLineChars="200"/>
        <w:rPr>
          <w:rFonts w:hint="eastAsia" w:ascii="宋体" w:hAnsi="宋体" w:eastAsia="宋体" w:cs="宋体"/>
          <w:color w:val="000000"/>
          <w:sz w:val="24"/>
          <w:szCs w:val="20"/>
          <w:highlight w:val="none"/>
          <w:lang w:bidi="ar"/>
        </w:rPr>
      </w:pPr>
      <w:r>
        <w:rPr>
          <w:rFonts w:hint="eastAsia" w:ascii="宋体" w:hAnsi="宋体" w:eastAsia="宋体" w:cs="宋体"/>
          <w:color w:val="000000"/>
          <w:sz w:val="24"/>
          <w:szCs w:val="20"/>
          <w:highlight w:val="none"/>
          <w:lang w:bidi="ar"/>
        </w:rPr>
        <w:t>⑤质量事故处理文件。</w:t>
      </w:r>
    </w:p>
    <w:p w14:paraId="74598399">
      <w:pPr>
        <w:spacing w:line="312" w:lineRule="auto"/>
        <w:ind w:firstLine="472" w:firstLineChars="197"/>
        <w:outlineLvl w:val="9"/>
        <w:rPr>
          <w:rFonts w:hint="eastAsia" w:ascii="宋体" w:hAnsi="宋体" w:eastAsia="宋体" w:cs="宋体"/>
          <w:color w:val="000000"/>
          <w:sz w:val="24"/>
          <w:szCs w:val="24"/>
          <w:highlight w:val="none"/>
        </w:rPr>
      </w:pPr>
      <w:bookmarkStart w:id="55" w:name="_Toc6091"/>
      <w:r>
        <w:rPr>
          <w:rFonts w:hint="eastAsia" w:ascii="宋体" w:hAnsi="宋体" w:eastAsia="宋体" w:cs="宋体"/>
          <w:color w:val="000000"/>
          <w:sz w:val="24"/>
          <w:szCs w:val="24"/>
          <w:highlight w:val="none"/>
        </w:rPr>
        <w:t>2.2 监理与相关服务依据</w:t>
      </w:r>
      <w:bookmarkEnd w:id="55"/>
    </w:p>
    <w:p w14:paraId="5B6B3CC2">
      <w:pPr>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2.2.1 监理依据包括：</w:t>
      </w:r>
    </w:p>
    <w:p w14:paraId="15FEE3DF">
      <w:pPr>
        <w:spacing w:line="312" w:lineRule="auto"/>
        <w:ind w:firstLine="482" w:firstLineChars="200"/>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1、</w:t>
      </w:r>
      <w:r>
        <w:rPr>
          <w:rFonts w:hint="eastAsia" w:ascii="宋体" w:hAnsi="宋体" w:eastAsia="宋体" w:cs="宋体"/>
          <w:b/>
          <w:color w:val="000000"/>
          <w:sz w:val="24"/>
          <w:szCs w:val="24"/>
          <w:highlight w:val="none"/>
          <w:u w:val="single"/>
        </w:rPr>
        <w:t>国家颁布的有关法律、行政法规，建设部（或专业部门）部门规章及浙江省、杭州市、建德市相关的法律、法规。</w:t>
      </w:r>
    </w:p>
    <w:p w14:paraId="25652769">
      <w:pPr>
        <w:spacing w:line="312" w:lineRule="auto"/>
        <w:ind w:firstLine="482" w:firstLineChars="200"/>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t>2、经上级有关部门及建设行政主管部门批准的项目可行性研究报告、项目建议书、初步设计及批复、概预算书、建设计划、设计施工图纸和地质勘察报告等有关技术经济文件。</w:t>
      </w:r>
    </w:p>
    <w:p w14:paraId="1479B924">
      <w:pPr>
        <w:spacing w:line="312" w:lineRule="auto"/>
        <w:ind w:firstLine="482" w:firstLineChars="200"/>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t>3、国家和地方现行的工程设计、建筑安装技术响应文件</w:t>
      </w:r>
      <w:r>
        <w:rPr>
          <w:rFonts w:hint="eastAsia" w:ascii="宋体" w:hAnsi="宋体" w:eastAsia="宋体" w:cs="宋体"/>
          <w:b/>
          <w:color w:val="000000"/>
          <w:sz w:val="24"/>
          <w:szCs w:val="24"/>
          <w:highlight w:val="none"/>
          <w:u w:val="single"/>
          <w:lang w:eastAsia="zh-CN"/>
        </w:rPr>
        <w:t>标准</w:t>
      </w:r>
      <w:r>
        <w:rPr>
          <w:rFonts w:hint="eastAsia" w:ascii="宋体" w:hAnsi="宋体" w:eastAsia="宋体" w:cs="宋体"/>
          <w:b/>
          <w:color w:val="000000"/>
          <w:sz w:val="24"/>
          <w:szCs w:val="24"/>
          <w:highlight w:val="none"/>
          <w:u w:val="single"/>
        </w:rPr>
        <w:t>及验收规范、工程质量检验评定标准。</w:t>
      </w:r>
    </w:p>
    <w:p w14:paraId="1F3ABB40">
      <w:pPr>
        <w:spacing w:line="312" w:lineRule="auto"/>
        <w:ind w:firstLine="482" w:firstLineChars="200"/>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t>4、工程比选响应文件及有关答疑、补充资料。</w:t>
      </w:r>
    </w:p>
    <w:p w14:paraId="0BB32144">
      <w:pPr>
        <w:spacing w:line="312" w:lineRule="auto"/>
        <w:ind w:firstLine="482" w:firstLineChars="200"/>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t>5、现行的概预算定额、单位估价表、取费标准及有关建设工程造价的管理办法。</w:t>
      </w:r>
    </w:p>
    <w:p w14:paraId="4C0759E9">
      <w:pPr>
        <w:spacing w:line="312" w:lineRule="auto"/>
        <w:ind w:firstLine="482" w:firstLineChars="200"/>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t>6、依法成立的工程承发包合同（施工合同）和协议；</w:t>
      </w:r>
    </w:p>
    <w:p w14:paraId="03D28755">
      <w:pPr>
        <w:adjustRightInd w:val="0"/>
        <w:snapToGrid w:val="0"/>
        <w:spacing w:line="312" w:lineRule="auto"/>
        <w:ind w:firstLine="482" w:firstLineChars="200"/>
        <w:rPr>
          <w:rFonts w:hint="eastAsia" w:ascii="宋体" w:hAnsi="宋体" w:eastAsia="宋体" w:cs="宋体"/>
          <w:b/>
          <w:dstrike/>
          <w:color w:val="000000"/>
          <w:sz w:val="24"/>
          <w:szCs w:val="24"/>
          <w:highlight w:val="none"/>
        </w:rPr>
      </w:pPr>
      <w:r>
        <w:rPr>
          <w:rFonts w:hint="eastAsia" w:ascii="宋体" w:hAnsi="宋体" w:eastAsia="宋体" w:cs="宋体"/>
          <w:b/>
          <w:color w:val="000000"/>
          <w:sz w:val="24"/>
          <w:szCs w:val="24"/>
          <w:highlight w:val="none"/>
          <w:u w:val="single"/>
        </w:rPr>
        <w:t>7、依法成立的工程建设监理合同（或协议）。</w:t>
      </w:r>
    </w:p>
    <w:p w14:paraId="66D47268">
      <w:pPr>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2.3</w:t>
      </w:r>
      <w:r>
        <w:rPr>
          <w:rFonts w:hint="eastAsia" w:ascii="宋体" w:hAnsi="宋体" w:eastAsia="宋体" w:cs="宋体"/>
          <w:color w:val="000000"/>
          <w:kern w:val="0"/>
          <w:sz w:val="24"/>
          <w:szCs w:val="24"/>
          <w:highlight w:val="none"/>
        </w:rPr>
        <w:t>项目监理机构和人员</w:t>
      </w:r>
    </w:p>
    <w:p w14:paraId="5B7FE415">
      <w:pPr>
        <w:adjustRightInd w:val="0"/>
        <w:snapToGrid w:val="0"/>
        <w:spacing w:line="312" w:lineRule="auto"/>
        <w:ind w:firstLine="480" w:firstLineChars="2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2.3.4 </w:t>
      </w:r>
      <w:r>
        <w:rPr>
          <w:rFonts w:hint="eastAsia" w:ascii="宋体" w:hAnsi="宋体" w:eastAsia="宋体" w:cs="宋体"/>
          <w:color w:val="000000"/>
          <w:kern w:val="0"/>
          <w:sz w:val="24"/>
          <w:szCs w:val="24"/>
          <w:highlight w:val="none"/>
        </w:rPr>
        <w:t>更换监理人员的其他情形：</w:t>
      </w:r>
      <w:r>
        <w:rPr>
          <w:rFonts w:hint="eastAsia" w:ascii="宋体" w:hAnsi="宋体" w:eastAsia="宋体" w:cs="宋体"/>
          <w:color w:val="000000"/>
          <w:sz w:val="24"/>
          <w:szCs w:val="24"/>
          <w:highlight w:val="none"/>
          <w:u w:val="single"/>
        </w:rPr>
        <w:t xml:space="preserve"> /。</w:t>
      </w:r>
    </w:p>
    <w:p w14:paraId="79C49ACE">
      <w:pPr>
        <w:spacing w:line="312" w:lineRule="auto"/>
        <w:ind w:firstLine="235" w:firstLineChars="98"/>
        <w:outlineLvl w:val="9"/>
        <w:rPr>
          <w:rFonts w:hint="eastAsia" w:ascii="宋体" w:hAnsi="宋体" w:eastAsia="宋体" w:cs="宋体"/>
          <w:color w:val="000000"/>
          <w:kern w:val="0"/>
          <w:sz w:val="24"/>
          <w:szCs w:val="24"/>
          <w:highlight w:val="none"/>
        </w:rPr>
      </w:pPr>
      <w:bookmarkStart w:id="56" w:name="_Toc18687"/>
      <w:r>
        <w:rPr>
          <w:rFonts w:hint="eastAsia" w:ascii="宋体" w:hAnsi="宋体" w:eastAsia="宋体" w:cs="宋体"/>
          <w:color w:val="000000"/>
          <w:sz w:val="24"/>
          <w:szCs w:val="24"/>
          <w:highlight w:val="none"/>
        </w:rPr>
        <w:t xml:space="preserve">2.4 </w:t>
      </w:r>
      <w:r>
        <w:rPr>
          <w:rFonts w:hint="eastAsia" w:ascii="宋体" w:hAnsi="宋体" w:eastAsia="宋体" w:cs="宋体"/>
          <w:color w:val="000000"/>
          <w:kern w:val="0"/>
          <w:sz w:val="24"/>
          <w:szCs w:val="24"/>
          <w:highlight w:val="none"/>
        </w:rPr>
        <w:t>履行职责</w:t>
      </w:r>
      <w:bookmarkEnd w:id="56"/>
    </w:p>
    <w:p w14:paraId="043E02C8">
      <w:pPr>
        <w:adjustRightInd w:val="0"/>
        <w:snapToGrid w:val="0"/>
        <w:spacing w:line="312" w:lineRule="auto"/>
        <w:ind w:firstLine="480" w:firstLineChars="200"/>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2.4.3 对监理人的授权范围：</w:t>
      </w:r>
      <w:r>
        <w:rPr>
          <w:rFonts w:hint="eastAsia" w:ascii="宋体" w:hAnsi="宋体" w:eastAsia="宋体" w:cs="宋体"/>
          <w:b/>
          <w:color w:val="000000"/>
          <w:sz w:val="24"/>
          <w:szCs w:val="24"/>
          <w:highlight w:val="none"/>
          <w:u w:val="single"/>
        </w:rPr>
        <w:t>本工程施工承包范围内全部工程的施工内容进行施工阶段的监理。监理的内容为质量控制、投资控制、进度控制、合同管理、信息管理、安全生产与文明生产管理，在项目实施过程中进行协调工作。所</w:t>
      </w:r>
      <w:r>
        <w:rPr>
          <w:rFonts w:hint="eastAsia" w:ascii="宋体" w:hAnsi="宋体" w:eastAsia="宋体" w:cs="宋体"/>
          <w:b/>
          <w:color w:val="000000"/>
          <w:sz w:val="24"/>
          <w:szCs w:val="24"/>
          <w:highlight w:val="none"/>
          <w:u w:val="single"/>
          <w:lang w:eastAsia="zh-CN"/>
        </w:rPr>
        <w:t>涉及的</w:t>
      </w:r>
      <w:r>
        <w:rPr>
          <w:rFonts w:hint="eastAsia" w:ascii="宋体" w:hAnsi="宋体" w:eastAsia="宋体" w:cs="宋体"/>
          <w:b/>
          <w:color w:val="000000"/>
          <w:sz w:val="24"/>
          <w:szCs w:val="24"/>
          <w:highlight w:val="none"/>
          <w:u w:val="single"/>
        </w:rPr>
        <w:t>工程变更均应以书面形式报委托人批准。</w:t>
      </w:r>
    </w:p>
    <w:p w14:paraId="1930C4FE">
      <w:pPr>
        <w:adjustRightInd w:val="0"/>
        <w:snapToGrid w:val="0"/>
        <w:spacing w:line="312" w:lineRule="auto"/>
        <w:ind w:firstLine="525"/>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2.4.4 监理人要求调换</w:t>
      </w:r>
      <w:r>
        <w:rPr>
          <w:rFonts w:hint="eastAsia" w:ascii="宋体" w:hAnsi="宋体" w:eastAsia="宋体" w:cs="宋体"/>
          <w:color w:val="000000"/>
          <w:sz w:val="24"/>
          <w:szCs w:val="24"/>
          <w:highlight w:val="none"/>
          <w:lang w:eastAsia="zh-CN"/>
        </w:rPr>
        <w:t>其他</w:t>
      </w:r>
      <w:r>
        <w:rPr>
          <w:rFonts w:hint="eastAsia" w:ascii="宋体" w:hAnsi="宋体" w:eastAsia="宋体" w:cs="宋体"/>
          <w:color w:val="000000"/>
          <w:sz w:val="24"/>
          <w:szCs w:val="24"/>
          <w:highlight w:val="none"/>
        </w:rPr>
        <w:t>人员的限制条件：</w:t>
      </w:r>
      <w:r>
        <w:rPr>
          <w:rFonts w:hint="eastAsia" w:ascii="宋体" w:hAnsi="宋体" w:eastAsia="宋体" w:cs="宋体"/>
          <w:b/>
          <w:color w:val="000000"/>
          <w:sz w:val="24"/>
          <w:szCs w:val="24"/>
          <w:highlight w:val="none"/>
          <w:u w:val="single"/>
        </w:rPr>
        <w:t>即使在委托人认为可以接受或另有要求</w:t>
      </w:r>
      <w:r>
        <w:rPr>
          <w:rFonts w:hint="eastAsia" w:ascii="宋体" w:hAnsi="宋体" w:eastAsia="宋体" w:cs="宋体"/>
          <w:b/>
          <w:color w:val="000000"/>
          <w:sz w:val="24"/>
          <w:szCs w:val="24"/>
          <w:highlight w:val="none"/>
          <w:u w:val="single"/>
          <w:lang w:eastAsia="zh-CN"/>
        </w:rPr>
        <w:t>或其他</w:t>
      </w:r>
      <w:r>
        <w:rPr>
          <w:rFonts w:hint="eastAsia" w:ascii="宋体" w:hAnsi="宋体" w:eastAsia="宋体" w:cs="宋体"/>
          <w:b/>
          <w:color w:val="000000"/>
          <w:sz w:val="24"/>
          <w:szCs w:val="24"/>
          <w:highlight w:val="none"/>
          <w:u w:val="single"/>
        </w:rPr>
        <w:t>特殊原因的情况下，监理单位必须事先向委托人提供以下材料并取得委托人批准以后，才能派替换的监理人员进场。</w:t>
      </w:r>
      <w:r>
        <w:rPr>
          <w:rFonts w:hint="eastAsia" w:ascii="宋体" w:hAnsi="宋体" w:eastAsia="宋体" w:cs="宋体"/>
          <w:b/>
          <w:color w:val="000000"/>
          <w:sz w:val="24"/>
          <w:szCs w:val="24"/>
          <w:highlight w:val="none"/>
        </w:rPr>
        <w:t xml:space="preserve"> </w:t>
      </w:r>
    </w:p>
    <w:p w14:paraId="151FEF96">
      <w:pPr>
        <w:adjustRightInd w:val="0"/>
        <w:snapToGrid w:val="0"/>
        <w:spacing w:line="312" w:lineRule="auto"/>
        <w:ind w:firstLine="525"/>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b/>
          <w:color w:val="000000"/>
          <w:sz w:val="24"/>
          <w:szCs w:val="24"/>
          <w:highlight w:val="none"/>
          <w:u w:val="single"/>
        </w:rPr>
        <w:t>书面请示报告。</w:t>
      </w:r>
    </w:p>
    <w:p w14:paraId="7F4536DC">
      <w:pPr>
        <w:adjustRightInd w:val="0"/>
        <w:snapToGrid w:val="0"/>
        <w:spacing w:line="312" w:lineRule="auto"/>
        <w:ind w:firstLine="525"/>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2）</w:t>
      </w:r>
      <w:r>
        <w:rPr>
          <w:rFonts w:hint="eastAsia" w:ascii="宋体" w:hAnsi="宋体" w:eastAsia="宋体" w:cs="宋体"/>
          <w:b/>
          <w:color w:val="000000"/>
          <w:sz w:val="24"/>
          <w:szCs w:val="24"/>
          <w:highlight w:val="none"/>
          <w:u w:val="single"/>
        </w:rPr>
        <w:t>替换人的身份证（复印件）、毕业证（原件）、专业技术职称证书（原件）、监理资格证书（原件）及其工作经历与业绩等有关证明材料。</w:t>
      </w:r>
    </w:p>
    <w:p w14:paraId="1F8F0D17">
      <w:pPr>
        <w:spacing w:line="360" w:lineRule="auto"/>
        <w:ind w:firstLine="475" w:firstLineChars="198"/>
        <w:outlineLvl w:val="9"/>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2.4.5监理人员对进场的材料必须严格审查全部质量证明文件,按规定进行见证取样和送检，对不符合要求的不予签认。监理人员在检验批验收过程中，发现材料存在质量缺陷的，应该及时处理，签发监理通知，责令改正，并立即向主管部门报告。未经监理工程师签字，进场的材料不得在工程上使用或者安装，施工单位不得进行下一道工序的施工。</w:t>
      </w:r>
    </w:p>
    <w:p w14:paraId="0821A410">
      <w:pPr>
        <w:adjustRightInd w:val="0"/>
        <w:snapToGrid w:val="0"/>
        <w:spacing w:line="312" w:lineRule="auto"/>
        <w:ind w:firstLine="120" w:firstLineChars="50"/>
        <w:outlineLvl w:val="9"/>
        <w:rPr>
          <w:rFonts w:hint="eastAsia" w:ascii="宋体" w:hAnsi="宋体" w:eastAsia="宋体" w:cs="宋体"/>
          <w:color w:val="000000"/>
          <w:sz w:val="24"/>
          <w:szCs w:val="24"/>
          <w:highlight w:val="none"/>
        </w:rPr>
      </w:pPr>
      <w:bookmarkStart w:id="57" w:name="_Toc29511"/>
      <w:r>
        <w:rPr>
          <w:rFonts w:hint="eastAsia" w:ascii="宋体" w:hAnsi="宋体" w:eastAsia="宋体" w:cs="宋体"/>
          <w:color w:val="000000"/>
          <w:kern w:val="0"/>
          <w:sz w:val="24"/>
          <w:szCs w:val="24"/>
          <w:highlight w:val="none"/>
        </w:rPr>
        <w:t xml:space="preserve">2.5 </w:t>
      </w:r>
      <w:r>
        <w:rPr>
          <w:rFonts w:hint="eastAsia" w:ascii="宋体" w:hAnsi="宋体" w:eastAsia="宋体" w:cs="宋体"/>
          <w:color w:val="000000"/>
          <w:sz w:val="24"/>
          <w:szCs w:val="24"/>
          <w:highlight w:val="none"/>
        </w:rPr>
        <w:t>提交</w:t>
      </w:r>
      <w:r>
        <w:rPr>
          <w:rFonts w:hint="eastAsia" w:ascii="宋体" w:hAnsi="宋体" w:eastAsia="宋体" w:cs="宋体"/>
          <w:color w:val="000000"/>
          <w:kern w:val="0"/>
          <w:sz w:val="24"/>
          <w:szCs w:val="24"/>
          <w:highlight w:val="none"/>
        </w:rPr>
        <w:t>报告</w:t>
      </w:r>
      <w:bookmarkEnd w:id="57"/>
    </w:p>
    <w:p w14:paraId="012AD623">
      <w:pPr>
        <w:pStyle w:val="10"/>
        <w:widowControl/>
        <w:spacing w:line="312" w:lineRule="auto"/>
        <w:ind w:firstLine="424" w:firstLineChars="177"/>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监理人应提交报告的种类（包括监理规划、监理月报及约定的专项报告）、时间和份数：</w:t>
      </w:r>
    </w:p>
    <w:p w14:paraId="1DBB13D3">
      <w:pPr>
        <w:pStyle w:val="10"/>
        <w:widowControl/>
        <w:spacing w:line="312" w:lineRule="auto"/>
        <w:ind w:left="679" w:leftChars="209" w:hanging="240" w:hangingChars="100"/>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（一）监理规划</w:t>
      </w:r>
    </w:p>
    <w:p w14:paraId="4C75BAEF">
      <w:pPr>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1、监理工作概况</w:t>
      </w:r>
    </w:p>
    <w:p w14:paraId="2F30A6D2">
      <w:pPr>
        <w:spacing w:line="312"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2、监理工作内容和依据</w:t>
      </w:r>
    </w:p>
    <w:p w14:paraId="1E9CB42E">
      <w:pPr>
        <w:spacing w:line="312"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3、控制工程承包合同、质量、进度、安全文明施工、投资的主要手段和措施</w:t>
      </w:r>
    </w:p>
    <w:p w14:paraId="04D9C456">
      <w:pPr>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4、监理工作计划（应包括监理程序、职权、进场到岗位计划等）</w:t>
      </w:r>
    </w:p>
    <w:p w14:paraId="50A91614">
      <w:pPr>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5、监理人员工作守则</w:t>
      </w:r>
    </w:p>
    <w:p w14:paraId="4005B1C4">
      <w:pPr>
        <w:spacing w:line="312"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6、对本工程施工的难点、要点和关键部分的阐明及监理实施意见</w:t>
      </w:r>
    </w:p>
    <w:p w14:paraId="3689878D">
      <w:pPr>
        <w:spacing w:line="312"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7、本工程的其他建议、要求</w:t>
      </w:r>
    </w:p>
    <w:p w14:paraId="02994BAB">
      <w:pPr>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8、总监理工程师授权书</w:t>
      </w:r>
    </w:p>
    <w:p w14:paraId="30C55AC5">
      <w:pPr>
        <w:spacing w:line="312"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9、总监到位承诺书</w:t>
      </w:r>
    </w:p>
    <w:p w14:paraId="0A0584E1">
      <w:pPr>
        <w:pStyle w:val="10"/>
        <w:widowControl/>
        <w:spacing w:line="312" w:lineRule="auto"/>
        <w:ind w:left="679" w:leftChars="209" w:hanging="240" w:hangingChars="100"/>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（二）定期的信息文件——监理月报</w:t>
      </w:r>
    </w:p>
    <w:p w14:paraId="4832F907">
      <w:pPr>
        <w:pStyle w:val="10"/>
        <w:widowControl/>
        <w:spacing w:line="312" w:lineRule="auto"/>
        <w:ind w:left="679" w:leftChars="209" w:hanging="240" w:hangingChars="100"/>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监理月报的主要内容：</w:t>
      </w:r>
    </w:p>
    <w:p w14:paraId="0CAECCCC">
      <w:pPr>
        <w:pStyle w:val="10"/>
        <w:widowControl/>
        <w:spacing w:line="312" w:lineRule="auto"/>
        <w:ind w:left="420" w:leftChars="2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项目概述：包括项目位置、项目主要特征及合同情况简介。</w:t>
      </w:r>
    </w:p>
    <w:p w14:paraId="3EEAC381">
      <w:pPr>
        <w:pStyle w:val="10"/>
        <w:widowControl/>
        <w:spacing w:line="312" w:lineRule="auto"/>
        <w:ind w:left="420" w:leftChars="2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．大事记。</w:t>
      </w:r>
    </w:p>
    <w:p w14:paraId="43897BC6">
      <w:pPr>
        <w:pStyle w:val="10"/>
        <w:widowControl/>
        <w:spacing w:line="312" w:lineRule="auto"/>
        <w:ind w:left="420" w:leftChars="2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．工程进度与形象面貌。</w:t>
      </w:r>
    </w:p>
    <w:p w14:paraId="4A7B22B9">
      <w:pPr>
        <w:pStyle w:val="10"/>
        <w:widowControl/>
        <w:spacing w:line="312" w:lineRule="auto"/>
        <w:ind w:left="420" w:leftChars="2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．资金到位和使用情况。</w:t>
      </w:r>
    </w:p>
    <w:p w14:paraId="78BF7B0E">
      <w:pPr>
        <w:pStyle w:val="10"/>
        <w:widowControl/>
        <w:spacing w:line="312" w:lineRule="auto"/>
        <w:ind w:left="420" w:leftChars="2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．质量控制：包括质量评定、质量分析、质量事故处理等情况。</w:t>
      </w:r>
    </w:p>
    <w:p w14:paraId="5851CA51">
      <w:pPr>
        <w:pStyle w:val="10"/>
        <w:widowControl/>
        <w:spacing w:line="312" w:lineRule="auto"/>
        <w:ind w:left="420" w:leftChars="2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．合同执行情况：包括合同变更、索赔和违约等。</w:t>
      </w:r>
    </w:p>
    <w:p w14:paraId="1DFD384C">
      <w:pPr>
        <w:pStyle w:val="10"/>
        <w:widowControl/>
        <w:spacing w:line="312" w:lineRule="auto"/>
        <w:ind w:left="420" w:leftChars="2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．现场会议和往来信函：包括会议记录、往来信函。</w:t>
      </w:r>
    </w:p>
    <w:p w14:paraId="2B8C8784">
      <w:pPr>
        <w:pStyle w:val="10"/>
        <w:widowControl/>
        <w:spacing w:line="312" w:lineRule="auto"/>
        <w:ind w:left="420" w:leftChars="2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．监理工作：包括监理组织框图、资源投入、重要监理活动、图纸审查、发放、技术方案审查、工程需要解决的问题和其他事项。</w:t>
      </w:r>
    </w:p>
    <w:p w14:paraId="59D31701">
      <w:pPr>
        <w:pStyle w:val="10"/>
        <w:widowControl/>
        <w:spacing w:line="312" w:lineRule="auto"/>
        <w:ind w:left="420" w:leftChars="2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．施工人员情况：包括劳动力的动态、投入的设备、组织管理和存在的问题。</w:t>
      </w:r>
    </w:p>
    <w:p w14:paraId="6D8D7447">
      <w:pPr>
        <w:pStyle w:val="10"/>
        <w:widowControl/>
        <w:spacing w:line="312" w:lineRule="auto"/>
        <w:ind w:left="420" w:leftChars="2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．安全和环境保护。</w:t>
      </w:r>
    </w:p>
    <w:p w14:paraId="370DBA92">
      <w:pPr>
        <w:pStyle w:val="10"/>
        <w:widowControl/>
        <w:spacing w:line="312" w:lineRule="auto"/>
        <w:ind w:left="420" w:leftChars="2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11</w:t>
      </w:r>
      <w:r>
        <w:rPr>
          <w:rFonts w:hint="eastAsia" w:ascii="宋体" w:hAnsi="宋体" w:eastAsia="宋体" w:cs="宋体"/>
          <w:color w:val="000000"/>
          <w:sz w:val="24"/>
          <w:szCs w:val="24"/>
          <w:highlight w:val="none"/>
        </w:rPr>
        <w:t>．进度款支付情况。</w:t>
      </w:r>
    </w:p>
    <w:p w14:paraId="00C1EBB1">
      <w:pPr>
        <w:pStyle w:val="10"/>
        <w:widowControl/>
        <w:spacing w:line="312" w:lineRule="auto"/>
        <w:ind w:left="420" w:leftChars="2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12</w:t>
      </w:r>
      <w:r>
        <w:rPr>
          <w:rFonts w:hint="eastAsia" w:ascii="宋体" w:hAnsi="宋体" w:eastAsia="宋体" w:cs="宋体"/>
          <w:color w:val="000000"/>
          <w:sz w:val="24"/>
          <w:szCs w:val="24"/>
          <w:highlight w:val="none"/>
        </w:rPr>
        <w:t>．工程进展图片。</w:t>
      </w:r>
    </w:p>
    <w:p w14:paraId="2B27B1F7">
      <w:pPr>
        <w:pStyle w:val="10"/>
        <w:widowControl/>
        <w:spacing w:line="312" w:lineRule="auto"/>
        <w:ind w:left="420" w:leftChars="2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13</w:t>
      </w:r>
      <w:r>
        <w:rPr>
          <w:rFonts w:hint="eastAsia" w:ascii="宋体" w:hAnsi="宋体" w:eastAsia="宋体" w:cs="宋体"/>
          <w:color w:val="000000"/>
          <w:sz w:val="24"/>
          <w:szCs w:val="24"/>
          <w:highlight w:val="none"/>
        </w:rPr>
        <w:t>．其他。</w:t>
      </w:r>
    </w:p>
    <w:p w14:paraId="26C93E5D">
      <w:pPr>
        <w:pStyle w:val="10"/>
        <w:widowControl/>
        <w:spacing w:line="312" w:lineRule="auto"/>
        <w:ind w:firstLine="480" w:firstLineChars="200"/>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（三）不定期的监理工作报告</w:t>
      </w:r>
    </w:p>
    <w:p w14:paraId="0B2656D5">
      <w:pPr>
        <w:pStyle w:val="10"/>
        <w:widowControl/>
        <w:spacing w:line="312" w:lineRule="auto"/>
        <w:ind w:left="630" w:leftChars="3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．关于工程优化设计、工程变更的建议。</w:t>
      </w:r>
    </w:p>
    <w:p w14:paraId="110A8245">
      <w:pPr>
        <w:pStyle w:val="10"/>
        <w:widowControl/>
        <w:spacing w:line="312" w:lineRule="auto"/>
        <w:ind w:left="630" w:leftChars="3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．投资情况分析预测及资金、资源的合理配置和投入的建议。</w:t>
      </w:r>
    </w:p>
    <w:p w14:paraId="67D1F001">
      <w:pPr>
        <w:pStyle w:val="10"/>
        <w:widowControl/>
        <w:spacing w:line="312" w:lineRule="auto"/>
        <w:ind w:left="630" w:leftChars="3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．工程进度预测分析报告。</w:t>
      </w:r>
    </w:p>
    <w:p w14:paraId="28D5B5CB">
      <w:pPr>
        <w:pStyle w:val="10"/>
        <w:widowControl/>
        <w:spacing w:line="312" w:lineRule="auto"/>
        <w:ind w:firstLine="480" w:firstLineChars="200"/>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（四）日常监理文件</w:t>
      </w:r>
    </w:p>
    <w:p w14:paraId="3BC0B467">
      <w:pPr>
        <w:pStyle w:val="10"/>
        <w:widowControl/>
        <w:spacing w:line="312" w:lineRule="auto"/>
        <w:ind w:left="630" w:leftChars="3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．监理日记及施工大事记。</w:t>
      </w:r>
    </w:p>
    <w:p w14:paraId="16F930D2">
      <w:pPr>
        <w:pStyle w:val="10"/>
        <w:widowControl/>
        <w:spacing w:line="312" w:lineRule="auto"/>
        <w:ind w:left="630" w:leftChars="3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．施工计划批复文件。</w:t>
      </w:r>
    </w:p>
    <w:p w14:paraId="609B7C79">
      <w:pPr>
        <w:pStyle w:val="10"/>
        <w:widowControl/>
        <w:spacing w:line="312" w:lineRule="auto"/>
        <w:ind w:left="630" w:leftChars="3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．施工措施批复文件。</w:t>
      </w:r>
    </w:p>
    <w:p w14:paraId="3816545A">
      <w:pPr>
        <w:pStyle w:val="10"/>
        <w:widowControl/>
        <w:spacing w:line="312" w:lineRule="auto"/>
        <w:ind w:left="630" w:leftChars="3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．施工进度调整批复文件。</w:t>
      </w:r>
    </w:p>
    <w:p w14:paraId="2EE7CC7E">
      <w:pPr>
        <w:pStyle w:val="10"/>
        <w:widowControl/>
        <w:spacing w:line="312" w:lineRule="auto"/>
        <w:ind w:left="630" w:leftChars="3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．进度款支付确认文件。</w:t>
      </w:r>
    </w:p>
    <w:p w14:paraId="626BF3C9">
      <w:pPr>
        <w:pStyle w:val="10"/>
        <w:widowControl/>
        <w:spacing w:line="312" w:lineRule="auto"/>
        <w:ind w:left="630" w:leftChars="3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．索赔受理、调查及处理文件。</w:t>
      </w:r>
    </w:p>
    <w:p w14:paraId="5E8926AE">
      <w:pPr>
        <w:pStyle w:val="10"/>
        <w:widowControl/>
        <w:spacing w:line="312" w:lineRule="auto"/>
        <w:ind w:left="630" w:leftChars="3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．监理协调会议纪要文件。</w:t>
      </w:r>
    </w:p>
    <w:p w14:paraId="78D0F802">
      <w:pPr>
        <w:pStyle w:val="10"/>
        <w:widowControl/>
        <w:spacing w:line="312" w:lineRule="auto"/>
        <w:ind w:left="630" w:leftChars="300"/>
        <w:textAlignment w:val="baseline"/>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．其他监理业务往来文件。</w:t>
      </w:r>
    </w:p>
    <w:p w14:paraId="5DA71DB6">
      <w:pPr>
        <w:pStyle w:val="10"/>
        <w:widowControl/>
        <w:spacing w:line="312" w:lineRule="auto"/>
        <w:ind w:firstLine="480" w:firstLineChars="200"/>
        <w:textAlignment w:val="baseline"/>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（五）文件报送时间及份数：</w:t>
      </w:r>
      <w:r>
        <w:rPr>
          <w:rFonts w:hint="eastAsia" w:ascii="宋体" w:hAnsi="宋体" w:eastAsia="宋体" w:cs="宋体"/>
          <w:b/>
          <w:color w:val="000000"/>
          <w:sz w:val="24"/>
          <w:szCs w:val="24"/>
          <w:highlight w:val="none"/>
          <w:u w:val="single"/>
        </w:rPr>
        <w:t>进场后14日内，提交监理规划2份，每月20日前提交监理月报3份。当劳动力投入设备，组织管理与施工组织设计有偏离时，应提供不定期监理工作报告。</w:t>
      </w:r>
    </w:p>
    <w:p w14:paraId="2AFFB4A3">
      <w:pPr>
        <w:spacing w:line="312" w:lineRule="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2.7 使用委托人的财产</w:t>
      </w:r>
    </w:p>
    <w:p w14:paraId="0AD365C7">
      <w:pPr>
        <w:spacing w:line="312" w:lineRule="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xml:space="preserve">     </w:t>
      </w:r>
      <w:r>
        <w:rPr>
          <w:rFonts w:hint="eastAsia" w:ascii="宋体" w:hAnsi="宋体" w:eastAsia="宋体" w:cs="宋体"/>
          <w:color w:val="000000"/>
          <w:sz w:val="24"/>
          <w:szCs w:val="24"/>
          <w:highlight w:val="none"/>
        </w:rPr>
        <w:t>附录B中由委托人无偿提供的房屋、设备的所有权属于：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kern w:val="2"/>
          <w:sz w:val="24"/>
          <w:szCs w:val="24"/>
          <w:highlight w:val="none"/>
          <w:u w:val="single"/>
          <w:lang w:val="en-US" w:eastAsia="zh-CN" w:bidi="ar-SA"/>
        </w:rPr>
        <w:t xml:space="preserve">委托人  </w:t>
      </w:r>
      <w:r>
        <w:rPr>
          <w:rFonts w:hint="eastAsia" w:ascii="宋体" w:hAnsi="宋体" w:eastAsia="宋体" w:cs="宋体"/>
          <w:color w:val="000000"/>
          <w:sz w:val="24"/>
          <w:szCs w:val="24"/>
          <w:highlight w:val="none"/>
        </w:rPr>
        <w:t>。</w:t>
      </w:r>
    </w:p>
    <w:p w14:paraId="6E192F66">
      <w:pPr>
        <w:spacing w:line="312" w:lineRule="auto"/>
        <w:ind w:firstLine="600" w:firstLineChars="250"/>
        <w:rPr>
          <w:rFonts w:hint="eastAsia" w:ascii="宋体" w:hAnsi="宋体" w:eastAsia="宋体" w:cs="宋体"/>
          <w:b/>
          <w:color w:val="000000"/>
          <w:kern w:val="0"/>
          <w:sz w:val="24"/>
          <w:szCs w:val="24"/>
          <w:highlight w:val="none"/>
        </w:rPr>
      </w:pPr>
      <w:r>
        <w:rPr>
          <w:rFonts w:hint="eastAsia" w:ascii="宋体" w:hAnsi="宋体" w:eastAsia="宋体" w:cs="宋体"/>
          <w:color w:val="000000"/>
          <w:sz w:val="24"/>
          <w:szCs w:val="24"/>
          <w:highlight w:val="none"/>
        </w:rPr>
        <w:t>监理人应在本合同终止后</w:t>
      </w:r>
      <w:r>
        <w:rPr>
          <w:rFonts w:hint="eastAsia" w:ascii="宋体" w:hAnsi="宋体" w:eastAsia="宋体" w:cs="宋体"/>
          <w:color w:val="000000"/>
          <w:sz w:val="24"/>
          <w:szCs w:val="24"/>
          <w:highlight w:val="none"/>
          <w:u w:val="single"/>
        </w:rPr>
        <w:t xml:space="preserve">  15</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天内移交委托人无偿提供的房屋、设备，移交的时间和方式为：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kern w:val="2"/>
          <w:sz w:val="24"/>
          <w:szCs w:val="24"/>
          <w:highlight w:val="none"/>
          <w:u w:val="single"/>
          <w:lang w:val="en-US" w:eastAsia="zh-CN" w:bidi="ar-SA"/>
        </w:rPr>
        <w:t xml:space="preserve"> 另行协商  </w:t>
      </w:r>
      <w:r>
        <w:rPr>
          <w:rFonts w:hint="eastAsia" w:ascii="宋体" w:hAnsi="宋体" w:eastAsia="宋体" w:cs="宋体"/>
          <w:b/>
          <w:color w:val="000000"/>
          <w:sz w:val="24"/>
          <w:szCs w:val="24"/>
          <w:highlight w:val="none"/>
        </w:rPr>
        <w:t>。</w:t>
      </w:r>
    </w:p>
    <w:p w14:paraId="4835F15C">
      <w:pPr>
        <w:adjustRightInd w:val="0"/>
        <w:snapToGrid w:val="0"/>
        <w:spacing w:line="312" w:lineRule="auto"/>
        <w:outlineLvl w:val="9"/>
        <w:rPr>
          <w:rFonts w:hint="eastAsia" w:ascii="宋体" w:hAnsi="宋体" w:eastAsia="宋体" w:cs="宋体"/>
          <w:b/>
          <w:bCs/>
          <w:color w:val="000000"/>
          <w:sz w:val="24"/>
          <w:szCs w:val="24"/>
          <w:highlight w:val="none"/>
        </w:rPr>
      </w:pPr>
      <w:bookmarkStart w:id="58" w:name="_Toc9079"/>
      <w:r>
        <w:rPr>
          <w:rFonts w:hint="eastAsia" w:ascii="宋体" w:hAnsi="宋体" w:eastAsia="宋体" w:cs="宋体"/>
          <w:b/>
          <w:bCs/>
          <w:color w:val="000000"/>
          <w:kern w:val="0"/>
          <w:sz w:val="24"/>
          <w:szCs w:val="24"/>
          <w:highlight w:val="none"/>
        </w:rPr>
        <w:t>3. 委托人义务</w:t>
      </w:r>
      <w:bookmarkEnd w:id="58"/>
      <w:r>
        <w:rPr>
          <w:rFonts w:hint="eastAsia" w:ascii="宋体" w:hAnsi="宋体" w:eastAsia="宋体" w:cs="宋体"/>
          <w:b/>
          <w:bCs/>
          <w:color w:val="000000"/>
          <w:kern w:val="0"/>
          <w:sz w:val="24"/>
          <w:szCs w:val="24"/>
          <w:highlight w:val="none"/>
        </w:rPr>
        <w:t xml:space="preserve">  </w:t>
      </w:r>
    </w:p>
    <w:p w14:paraId="5FE7C040">
      <w:pPr>
        <w:snapToGrid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kern w:val="0"/>
          <w:sz w:val="24"/>
          <w:szCs w:val="24"/>
          <w:highlight w:val="none"/>
        </w:rPr>
        <w:t>3.4 委托人代表</w:t>
      </w:r>
    </w:p>
    <w:p w14:paraId="1A4F433C">
      <w:pPr>
        <w:adjustRightInd w:val="0"/>
        <w:snapToGrid w:val="0"/>
        <w:spacing w:line="312" w:lineRule="auto"/>
        <w:ind w:firstLine="480" w:firstLineChars="2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委托人代表为：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597A6BE9">
      <w:pPr>
        <w:adjustRightInd w:val="0"/>
        <w:snapToGrid w:val="0"/>
        <w:spacing w:line="312" w:lineRule="auto"/>
        <w:ind w:firstLine="235" w:firstLineChars="98"/>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3.6 答复</w:t>
      </w:r>
    </w:p>
    <w:p w14:paraId="118BA670">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委托人同意在</w:t>
      </w:r>
      <w:r>
        <w:rPr>
          <w:rFonts w:hint="eastAsia" w:ascii="宋体" w:hAnsi="宋体" w:eastAsia="宋体" w:cs="宋体"/>
          <w:color w:val="000000"/>
          <w:sz w:val="24"/>
          <w:szCs w:val="24"/>
          <w:highlight w:val="none"/>
          <w:u w:val="single"/>
        </w:rPr>
        <w:t xml:space="preserve">   7  </w:t>
      </w:r>
      <w:r>
        <w:rPr>
          <w:rFonts w:hint="eastAsia" w:ascii="宋体" w:hAnsi="宋体" w:eastAsia="宋体" w:cs="宋体"/>
          <w:color w:val="000000"/>
          <w:sz w:val="24"/>
          <w:szCs w:val="24"/>
          <w:highlight w:val="none"/>
        </w:rPr>
        <w:t>天内，对监理人书面提交并要求</w:t>
      </w:r>
      <w:r>
        <w:rPr>
          <w:rFonts w:hint="eastAsia" w:ascii="宋体" w:hAnsi="宋体" w:eastAsia="宋体" w:cs="宋体"/>
          <w:color w:val="000000"/>
          <w:sz w:val="24"/>
          <w:szCs w:val="24"/>
          <w:highlight w:val="none"/>
          <w:lang w:eastAsia="zh-CN"/>
        </w:rPr>
        <w:t>作出决定</w:t>
      </w:r>
      <w:r>
        <w:rPr>
          <w:rFonts w:hint="eastAsia" w:ascii="宋体" w:hAnsi="宋体" w:eastAsia="宋体" w:cs="宋体"/>
          <w:color w:val="000000"/>
          <w:sz w:val="24"/>
          <w:szCs w:val="24"/>
          <w:highlight w:val="none"/>
        </w:rPr>
        <w:t>的事宜给予书面答复。</w:t>
      </w:r>
    </w:p>
    <w:p w14:paraId="190D8A9A">
      <w:pPr>
        <w:snapToGrid w:val="0"/>
        <w:spacing w:line="312" w:lineRule="auto"/>
        <w:outlineLvl w:val="9"/>
        <w:rPr>
          <w:rFonts w:hint="eastAsia" w:ascii="宋体" w:hAnsi="宋体" w:eastAsia="宋体" w:cs="宋体"/>
          <w:b/>
          <w:bCs/>
          <w:color w:val="000000"/>
          <w:sz w:val="24"/>
          <w:szCs w:val="24"/>
          <w:highlight w:val="none"/>
        </w:rPr>
      </w:pPr>
      <w:bookmarkStart w:id="59" w:name="_Toc3005"/>
      <w:r>
        <w:rPr>
          <w:rFonts w:hint="eastAsia" w:ascii="宋体" w:hAnsi="宋体" w:eastAsia="宋体" w:cs="宋体"/>
          <w:b/>
          <w:bCs/>
          <w:color w:val="000000"/>
          <w:sz w:val="24"/>
          <w:szCs w:val="24"/>
          <w:highlight w:val="none"/>
        </w:rPr>
        <w:t>4. 违约责任</w:t>
      </w:r>
      <w:bookmarkEnd w:id="59"/>
    </w:p>
    <w:p w14:paraId="07CEA25B">
      <w:pPr>
        <w:spacing w:line="312" w:lineRule="auto"/>
        <w:ind w:left="210" w:leftChars="100"/>
        <w:outlineLvl w:val="9"/>
        <w:rPr>
          <w:rFonts w:hint="eastAsia" w:ascii="宋体" w:hAnsi="宋体" w:eastAsia="宋体" w:cs="宋体"/>
          <w:color w:val="000000"/>
          <w:kern w:val="0"/>
          <w:sz w:val="24"/>
          <w:szCs w:val="24"/>
          <w:highlight w:val="none"/>
        </w:rPr>
      </w:pPr>
      <w:bookmarkStart w:id="60" w:name="_Toc5785"/>
      <w:r>
        <w:rPr>
          <w:rFonts w:hint="eastAsia" w:ascii="宋体" w:hAnsi="宋体" w:eastAsia="宋体" w:cs="宋体"/>
          <w:color w:val="000000"/>
          <w:kern w:val="0"/>
          <w:sz w:val="24"/>
          <w:szCs w:val="24"/>
          <w:highlight w:val="none"/>
        </w:rPr>
        <w:t>4.1 监理人的违约责任</w:t>
      </w:r>
      <w:bookmarkEnd w:id="60"/>
    </w:p>
    <w:p w14:paraId="499A12AA">
      <w:pPr>
        <w:adjustRightInd w:val="0"/>
        <w:snapToGrid w:val="0"/>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4.1.1监理人赔偿金额按下列方法确定：</w:t>
      </w:r>
    </w:p>
    <w:p w14:paraId="39979759">
      <w:pPr>
        <w:spacing w:line="312" w:lineRule="auto"/>
        <w:ind w:firstLine="560"/>
        <w:rPr>
          <w:rFonts w:hint="eastAsia" w:ascii="宋体" w:hAnsi="宋体" w:eastAsia="宋体" w:cs="宋体"/>
          <w:b/>
          <w:color w:val="000000"/>
          <w:sz w:val="24"/>
          <w:szCs w:val="24"/>
          <w:highlight w:val="none"/>
          <w:u w:val="single"/>
        </w:rPr>
      </w:pPr>
      <w:bookmarkStart w:id="61" w:name="FileCode"/>
      <w:r>
        <w:rPr>
          <w:rFonts w:hint="eastAsia" w:ascii="宋体" w:hAnsi="宋体" w:eastAsia="宋体" w:cs="宋体"/>
          <w:b/>
          <w:color w:val="000000"/>
          <w:sz w:val="24"/>
          <w:szCs w:val="24"/>
          <w:highlight w:val="none"/>
          <w:u w:val="single"/>
        </w:rPr>
        <w:t>按</w:t>
      </w:r>
      <w:bookmarkEnd w:id="61"/>
      <w:r>
        <w:rPr>
          <w:rFonts w:hint="eastAsia" w:ascii="宋体" w:hAnsi="宋体" w:eastAsia="宋体" w:cs="宋体"/>
          <w:b/>
          <w:color w:val="000000"/>
          <w:sz w:val="24"/>
          <w:szCs w:val="24"/>
          <w:highlight w:val="none"/>
          <w:u w:val="single"/>
        </w:rPr>
        <w:t>建政办函〔2017〕106号文件执行，监理单位因履职不到位，造成工程不必要、不合理变更，工程变更造价累计增加绝对值金额超过施工合同价2%（含）低于3%的，扣除监理费的10%；超过3%（含）的，扣除所有剩余监理费。（监理合同工期不得索赔）</w:t>
      </w:r>
    </w:p>
    <w:p w14:paraId="0C84AA3C">
      <w:pPr>
        <w:spacing w:line="312" w:lineRule="auto"/>
        <w:ind w:firstLine="480" w:firstLineChars="200"/>
        <w:rPr>
          <w:rFonts w:hint="eastAsia" w:ascii="宋体" w:hAnsi="宋体" w:eastAsia="宋体" w:cs="宋体"/>
          <w:b/>
          <w:bCs/>
          <w:color w:val="000000"/>
          <w:kern w:val="0"/>
          <w:sz w:val="24"/>
          <w:szCs w:val="24"/>
          <w:highlight w:val="none"/>
          <w:u w:val="single"/>
        </w:rPr>
      </w:pPr>
      <w:r>
        <w:rPr>
          <w:rFonts w:hint="eastAsia" w:ascii="宋体" w:hAnsi="宋体" w:eastAsia="宋体" w:cs="宋体"/>
          <w:color w:val="000000"/>
          <w:kern w:val="0"/>
          <w:sz w:val="24"/>
          <w:szCs w:val="24"/>
          <w:highlight w:val="none"/>
        </w:rPr>
        <w:t>4.1.2</w:t>
      </w:r>
      <w:r>
        <w:rPr>
          <w:rFonts w:hint="eastAsia" w:ascii="宋体" w:hAnsi="宋体" w:eastAsia="宋体" w:cs="宋体"/>
          <w:b w:val="0"/>
          <w:bCs w:val="0"/>
          <w:color w:val="000000"/>
          <w:kern w:val="0"/>
          <w:sz w:val="24"/>
          <w:szCs w:val="24"/>
          <w:highlight w:val="none"/>
          <w:u w:val="single"/>
        </w:rPr>
        <w:t>监理人员必须接受委托人的人脸识别系统或委托方确定的考勤系统进行人员考勤，监理人应派遣比选响应文件中承诺的监理人员进驻现场，监理人不得随意更换比选响应文件中承诺的总监</w:t>
      </w:r>
      <w:r>
        <w:rPr>
          <w:rFonts w:hint="eastAsia" w:ascii="宋体" w:hAnsi="宋体" w:eastAsia="宋体" w:cs="宋体"/>
          <w:b w:val="0"/>
          <w:bCs w:val="0"/>
          <w:color w:val="000000"/>
          <w:kern w:val="0"/>
          <w:sz w:val="24"/>
          <w:szCs w:val="24"/>
          <w:highlight w:val="none"/>
          <w:u w:val="single"/>
          <w:lang w:eastAsia="zh-CN"/>
        </w:rPr>
        <w:t>和</w:t>
      </w:r>
      <w:r>
        <w:rPr>
          <w:rFonts w:hint="eastAsia" w:ascii="宋体" w:hAnsi="宋体" w:eastAsia="宋体" w:cs="宋体"/>
          <w:b w:val="0"/>
          <w:bCs w:val="0"/>
          <w:color w:val="000000"/>
          <w:kern w:val="0"/>
          <w:sz w:val="24"/>
          <w:szCs w:val="24"/>
          <w:highlight w:val="none"/>
          <w:u w:val="single"/>
        </w:rPr>
        <w:t>专业监理工程师等主要监理人员，如有特殊原因确需更换的，必须经委托人同意</w:t>
      </w:r>
      <w:r>
        <w:rPr>
          <w:rFonts w:hint="eastAsia" w:ascii="宋体" w:hAnsi="宋体" w:eastAsia="宋体" w:cs="宋体"/>
          <w:b w:val="0"/>
          <w:bCs w:val="0"/>
          <w:color w:val="000000"/>
          <w:kern w:val="0"/>
          <w:sz w:val="24"/>
          <w:szCs w:val="24"/>
          <w:highlight w:val="none"/>
          <w:u w:val="single"/>
          <w:lang w:eastAsia="zh-CN"/>
        </w:rPr>
        <w:t>，</w:t>
      </w:r>
      <w:r>
        <w:rPr>
          <w:rFonts w:hint="default" w:ascii="宋体" w:hAnsi="宋体" w:eastAsia="宋体" w:cs="宋体"/>
          <w:b w:val="0"/>
          <w:bCs w:val="0"/>
          <w:color w:val="000000"/>
          <w:kern w:val="0"/>
          <w:sz w:val="24"/>
          <w:szCs w:val="24"/>
          <w:highlight w:val="none"/>
          <w:u w:val="single"/>
          <w:lang w:val="en-US" w:eastAsia="zh-CN"/>
        </w:rPr>
        <w:t>经委托人同意后必须在5天内更换完成且更换的项目总监资格条件必须等于或高于投标资格条件(提供项目总监注册监理工程师证书、职称证书、身份证原件及其工作经历与业绩等有关证明材料)。</w:t>
      </w:r>
      <w:r>
        <w:rPr>
          <w:rFonts w:hint="default" w:ascii="宋体" w:hAnsi="宋体" w:eastAsia="宋体" w:cs="宋体"/>
          <w:b/>
          <w:bCs/>
          <w:color w:val="000000"/>
          <w:kern w:val="0"/>
          <w:sz w:val="24"/>
          <w:szCs w:val="24"/>
          <w:highlight w:val="none"/>
          <w:u w:val="single"/>
          <w:lang w:val="en-US" w:eastAsia="zh-CN"/>
        </w:rPr>
        <w:t>若监理人未经委托人同意擅自更换总监的，扣除监理费人民币5</w:t>
      </w:r>
      <w:r>
        <w:rPr>
          <w:rFonts w:hint="eastAsia" w:ascii="宋体" w:hAnsi="宋体" w:eastAsia="宋体" w:cs="宋体"/>
          <w:b/>
          <w:bCs/>
          <w:color w:val="000000"/>
          <w:kern w:val="0"/>
          <w:sz w:val="24"/>
          <w:szCs w:val="24"/>
          <w:highlight w:val="none"/>
          <w:u w:val="single"/>
          <w:lang w:val="en-US" w:eastAsia="zh-CN"/>
        </w:rPr>
        <w:t>万</w:t>
      </w:r>
      <w:r>
        <w:rPr>
          <w:rFonts w:hint="default" w:ascii="宋体" w:hAnsi="宋体" w:eastAsia="宋体" w:cs="宋体"/>
          <w:b/>
          <w:bCs/>
          <w:color w:val="000000"/>
          <w:kern w:val="0"/>
          <w:sz w:val="24"/>
          <w:szCs w:val="24"/>
          <w:highlight w:val="none"/>
          <w:u w:val="single"/>
          <w:lang w:val="en-US" w:eastAsia="zh-CN"/>
        </w:rPr>
        <w:t>元；</w:t>
      </w:r>
      <w:r>
        <w:rPr>
          <w:rFonts w:hint="eastAsia" w:ascii="宋体" w:hAnsi="宋体" w:eastAsia="宋体" w:cs="宋体"/>
          <w:b/>
          <w:bCs/>
          <w:color w:val="000000"/>
          <w:kern w:val="0"/>
          <w:sz w:val="24"/>
          <w:szCs w:val="24"/>
          <w:highlight w:val="none"/>
          <w:u w:val="single"/>
        </w:rPr>
        <w:t>确需更换的必须经</w:t>
      </w:r>
      <w:r>
        <w:rPr>
          <w:rFonts w:hint="eastAsia" w:ascii="宋体" w:hAnsi="宋体" w:eastAsia="宋体" w:cs="宋体"/>
          <w:b/>
          <w:bCs/>
          <w:color w:val="000000"/>
          <w:kern w:val="0"/>
          <w:sz w:val="24"/>
          <w:szCs w:val="24"/>
          <w:highlight w:val="none"/>
          <w:u w:val="single"/>
          <w:lang w:eastAsia="zh-CN"/>
        </w:rPr>
        <w:t>委托人</w:t>
      </w:r>
      <w:r>
        <w:rPr>
          <w:rFonts w:hint="eastAsia" w:ascii="宋体" w:hAnsi="宋体" w:eastAsia="宋体" w:cs="宋体"/>
          <w:b/>
          <w:bCs/>
          <w:color w:val="000000"/>
          <w:kern w:val="0"/>
          <w:sz w:val="24"/>
          <w:szCs w:val="24"/>
          <w:highlight w:val="none"/>
          <w:u w:val="single"/>
        </w:rPr>
        <w:t>同意方可更换</w:t>
      </w:r>
      <w:r>
        <w:rPr>
          <w:rFonts w:hint="default" w:ascii="宋体" w:hAnsi="宋体" w:eastAsia="宋体" w:cs="宋体"/>
          <w:b/>
          <w:bCs/>
          <w:color w:val="000000"/>
          <w:kern w:val="0"/>
          <w:sz w:val="24"/>
          <w:szCs w:val="24"/>
          <w:highlight w:val="none"/>
          <w:u w:val="single"/>
          <w:lang w:val="en-US" w:eastAsia="zh-CN"/>
        </w:rPr>
        <w:t>总监</w:t>
      </w:r>
      <w:r>
        <w:rPr>
          <w:rFonts w:hint="eastAsia" w:ascii="宋体" w:hAnsi="宋体" w:eastAsia="宋体" w:cs="宋体"/>
          <w:b/>
          <w:bCs/>
          <w:color w:val="000000"/>
          <w:kern w:val="0"/>
          <w:sz w:val="24"/>
          <w:szCs w:val="24"/>
          <w:highlight w:val="none"/>
          <w:u w:val="single"/>
          <w:lang w:val="en-US" w:eastAsia="zh-CN"/>
        </w:rPr>
        <w:t>并扣</w:t>
      </w:r>
      <w:r>
        <w:rPr>
          <w:rFonts w:hint="default" w:ascii="宋体" w:hAnsi="宋体" w:eastAsia="宋体" w:cs="宋体"/>
          <w:b/>
          <w:bCs/>
          <w:color w:val="000000"/>
          <w:kern w:val="0"/>
          <w:sz w:val="24"/>
          <w:szCs w:val="24"/>
          <w:highlight w:val="none"/>
          <w:u w:val="single"/>
          <w:lang w:val="en-US" w:eastAsia="zh-CN"/>
        </w:rPr>
        <w:t>除监理费人民币</w:t>
      </w:r>
      <w:r>
        <w:rPr>
          <w:rFonts w:hint="eastAsia" w:ascii="宋体" w:hAnsi="宋体" w:eastAsia="宋体" w:cs="宋体"/>
          <w:b/>
          <w:bCs/>
          <w:color w:val="000000"/>
          <w:kern w:val="0"/>
          <w:sz w:val="24"/>
          <w:szCs w:val="24"/>
          <w:highlight w:val="none"/>
          <w:u w:val="single"/>
          <w:lang w:val="en-US" w:eastAsia="zh-CN"/>
        </w:rPr>
        <w:t>2万</w:t>
      </w:r>
      <w:r>
        <w:rPr>
          <w:rFonts w:hint="default" w:ascii="宋体" w:hAnsi="宋体" w:eastAsia="宋体" w:cs="宋体"/>
          <w:b/>
          <w:bCs/>
          <w:color w:val="000000"/>
          <w:kern w:val="0"/>
          <w:sz w:val="24"/>
          <w:szCs w:val="24"/>
          <w:highlight w:val="none"/>
          <w:u w:val="single"/>
          <w:lang w:val="en-US" w:eastAsia="zh-CN"/>
        </w:rPr>
        <w:t>元</w:t>
      </w:r>
      <w:r>
        <w:rPr>
          <w:rFonts w:hint="eastAsia" w:ascii="宋体" w:hAnsi="宋体" w:eastAsia="宋体" w:cs="宋体"/>
          <w:b/>
          <w:bCs/>
          <w:color w:val="000000"/>
          <w:kern w:val="0"/>
          <w:sz w:val="24"/>
          <w:szCs w:val="24"/>
          <w:highlight w:val="none"/>
          <w:u w:val="single"/>
          <w:lang w:val="en-US" w:eastAsia="zh-CN"/>
        </w:rPr>
        <w:t>。</w:t>
      </w:r>
      <w:r>
        <w:rPr>
          <w:rFonts w:hint="eastAsia" w:ascii="宋体" w:hAnsi="宋体" w:eastAsia="宋体" w:cs="宋体"/>
          <w:b/>
          <w:bCs/>
          <w:color w:val="000000"/>
          <w:kern w:val="0"/>
          <w:sz w:val="24"/>
          <w:szCs w:val="24"/>
          <w:highlight w:val="none"/>
          <w:u w:val="single"/>
        </w:rPr>
        <w:t>专业监理工程师或参选时承诺的其他主要专业人员每换一次扣罚</w:t>
      </w:r>
      <w:r>
        <w:rPr>
          <w:rFonts w:hint="eastAsia" w:ascii="宋体" w:hAnsi="宋体" w:eastAsia="宋体" w:cs="宋体"/>
          <w:b/>
          <w:bCs/>
          <w:color w:val="000000"/>
          <w:kern w:val="0"/>
          <w:sz w:val="24"/>
          <w:szCs w:val="24"/>
          <w:highlight w:val="none"/>
          <w:u w:val="single"/>
          <w:lang w:val="en-US" w:eastAsia="zh-CN"/>
        </w:rPr>
        <w:t>2万</w:t>
      </w:r>
      <w:r>
        <w:rPr>
          <w:rFonts w:hint="eastAsia" w:ascii="宋体" w:hAnsi="宋体" w:eastAsia="宋体" w:cs="宋体"/>
          <w:b/>
          <w:bCs/>
          <w:color w:val="000000"/>
          <w:kern w:val="0"/>
          <w:sz w:val="24"/>
          <w:szCs w:val="24"/>
          <w:highlight w:val="none"/>
          <w:u w:val="single"/>
        </w:rPr>
        <w:t>元，监理员每换一次扣罚</w:t>
      </w:r>
      <w:r>
        <w:rPr>
          <w:rFonts w:hint="eastAsia" w:ascii="宋体" w:hAnsi="宋体" w:eastAsia="宋体" w:cs="宋体"/>
          <w:b/>
          <w:bCs/>
          <w:color w:val="000000"/>
          <w:kern w:val="0"/>
          <w:sz w:val="24"/>
          <w:szCs w:val="24"/>
          <w:highlight w:val="none"/>
          <w:u w:val="single"/>
          <w:lang w:val="en-US" w:eastAsia="zh-CN"/>
        </w:rPr>
        <w:t>1万</w:t>
      </w:r>
      <w:r>
        <w:rPr>
          <w:rFonts w:hint="eastAsia" w:ascii="宋体" w:hAnsi="宋体" w:eastAsia="宋体" w:cs="宋体"/>
          <w:b/>
          <w:bCs/>
          <w:color w:val="000000"/>
          <w:kern w:val="0"/>
          <w:sz w:val="24"/>
          <w:szCs w:val="24"/>
          <w:highlight w:val="none"/>
          <w:u w:val="single"/>
        </w:rPr>
        <w:t>元。监理人违约调换监理人员情况严重的，发包人将违约调换监理人员情况报送建设行政主管部门。</w:t>
      </w:r>
    </w:p>
    <w:p w14:paraId="792EEAA5">
      <w:pPr>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u w:val="single"/>
        </w:rPr>
        <w:t>监理人员不能胜任本职工作，而监理人又不能按发包人要求及时更换的，</w:t>
      </w:r>
      <w:r>
        <w:rPr>
          <w:rFonts w:hint="eastAsia" w:ascii="宋体" w:hAnsi="宋体" w:eastAsia="宋体" w:cs="宋体"/>
          <w:b/>
          <w:sz w:val="24"/>
          <w:highlight w:val="none"/>
          <w:u w:val="single"/>
        </w:rPr>
        <w:t>处以罚款</w:t>
      </w:r>
      <w:r>
        <w:rPr>
          <w:rFonts w:hint="eastAsia" w:ascii="宋体" w:hAnsi="宋体" w:eastAsia="宋体" w:cs="宋体"/>
          <w:b/>
          <w:bCs/>
          <w:kern w:val="0"/>
          <w:sz w:val="24"/>
          <w:szCs w:val="24"/>
          <w:highlight w:val="none"/>
          <w:u w:val="single"/>
        </w:rPr>
        <w:t>人民币</w:t>
      </w:r>
      <w:r>
        <w:rPr>
          <w:rFonts w:hint="eastAsia" w:ascii="宋体" w:hAnsi="宋体" w:eastAsia="宋体" w:cs="宋体"/>
          <w:b/>
          <w:sz w:val="24"/>
          <w:highlight w:val="none"/>
          <w:u w:val="single"/>
          <w:lang w:val="en-US" w:eastAsia="zh-CN"/>
        </w:rPr>
        <w:t>2万</w:t>
      </w:r>
      <w:r>
        <w:rPr>
          <w:rFonts w:hint="eastAsia" w:ascii="宋体" w:hAnsi="宋体" w:eastAsia="宋体" w:cs="宋体"/>
          <w:b/>
          <w:sz w:val="24"/>
          <w:highlight w:val="none"/>
          <w:u w:val="single"/>
        </w:rPr>
        <w:t>元</w:t>
      </w:r>
      <w:r>
        <w:rPr>
          <w:rFonts w:hint="eastAsia" w:ascii="宋体" w:hAnsi="宋体" w:eastAsia="宋体" w:cs="宋体"/>
          <w:b/>
          <w:bCs/>
          <w:kern w:val="0"/>
          <w:sz w:val="24"/>
          <w:szCs w:val="24"/>
          <w:highlight w:val="none"/>
          <w:u w:val="single"/>
        </w:rPr>
        <w:t>/人次</w:t>
      </w:r>
      <w:r>
        <w:rPr>
          <w:rFonts w:hint="eastAsia" w:ascii="宋体" w:hAnsi="宋体" w:eastAsia="宋体" w:cs="宋体"/>
          <w:kern w:val="0"/>
          <w:sz w:val="24"/>
          <w:szCs w:val="24"/>
          <w:highlight w:val="none"/>
          <w:u w:val="single"/>
        </w:rPr>
        <w:t>。</w:t>
      </w:r>
    </w:p>
    <w:p w14:paraId="6B98D05E">
      <w:pPr>
        <w:spacing w:line="312" w:lineRule="auto"/>
        <w:ind w:firstLine="480" w:firstLineChars="200"/>
        <w:rPr>
          <w:rFonts w:hint="eastAsia" w:ascii="宋体" w:hAnsi="宋体" w:eastAsia="宋体" w:cs="宋体"/>
          <w:kern w:val="0"/>
          <w:sz w:val="24"/>
          <w:szCs w:val="24"/>
          <w:highlight w:val="none"/>
          <w:u w:val="single"/>
        </w:rPr>
      </w:pPr>
      <w:r>
        <w:rPr>
          <w:rFonts w:hint="eastAsia" w:ascii="宋体" w:hAnsi="宋体" w:eastAsia="宋体" w:cs="宋体"/>
          <w:kern w:val="0"/>
          <w:sz w:val="24"/>
          <w:szCs w:val="24"/>
          <w:highlight w:val="none"/>
        </w:rPr>
        <w:t>4.1.3</w:t>
      </w:r>
      <w:r>
        <w:rPr>
          <w:rFonts w:hint="eastAsia" w:ascii="宋体" w:hAnsi="宋体" w:eastAsia="宋体" w:cs="宋体"/>
          <w:kern w:val="0"/>
          <w:sz w:val="24"/>
          <w:szCs w:val="24"/>
          <w:highlight w:val="none"/>
          <w:u w:val="single"/>
        </w:rPr>
        <w:t>项目总监理工程师月到位不少于2</w:t>
      </w:r>
      <w:r>
        <w:rPr>
          <w:rFonts w:hint="eastAsia" w:ascii="宋体" w:hAnsi="宋体" w:eastAsia="宋体" w:cs="宋体"/>
          <w:kern w:val="0"/>
          <w:sz w:val="24"/>
          <w:szCs w:val="24"/>
          <w:highlight w:val="none"/>
          <w:u w:val="single"/>
          <w:lang w:val="en-US" w:eastAsia="zh-CN"/>
        </w:rPr>
        <w:t>4</w:t>
      </w:r>
      <w:r>
        <w:rPr>
          <w:rFonts w:hint="eastAsia" w:ascii="宋体" w:hAnsi="宋体" w:eastAsia="宋体" w:cs="宋体"/>
          <w:kern w:val="0"/>
          <w:sz w:val="24"/>
          <w:szCs w:val="24"/>
          <w:highlight w:val="none"/>
          <w:u w:val="single"/>
        </w:rPr>
        <w:t>天、专业监理工程师和监理员月到位不少于2</w:t>
      </w:r>
      <w:r>
        <w:rPr>
          <w:rFonts w:hint="eastAsia" w:ascii="宋体" w:hAnsi="宋体" w:eastAsia="宋体" w:cs="宋体"/>
          <w:kern w:val="0"/>
          <w:sz w:val="24"/>
          <w:szCs w:val="24"/>
          <w:highlight w:val="none"/>
          <w:u w:val="single"/>
          <w:lang w:val="en-US" w:eastAsia="zh-CN"/>
        </w:rPr>
        <w:t>7</w:t>
      </w:r>
      <w:r>
        <w:rPr>
          <w:rFonts w:hint="eastAsia" w:ascii="宋体" w:hAnsi="宋体" w:eastAsia="宋体" w:cs="宋体"/>
          <w:kern w:val="0"/>
          <w:sz w:val="24"/>
          <w:szCs w:val="24"/>
          <w:highlight w:val="none"/>
          <w:u w:val="single"/>
        </w:rPr>
        <w:t>天，如指定总监理工程师到场不足2</w:t>
      </w:r>
      <w:r>
        <w:rPr>
          <w:rFonts w:hint="eastAsia" w:ascii="宋体" w:hAnsi="宋体" w:eastAsia="宋体" w:cs="宋体"/>
          <w:kern w:val="0"/>
          <w:sz w:val="24"/>
          <w:szCs w:val="24"/>
          <w:highlight w:val="none"/>
          <w:u w:val="single"/>
          <w:lang w:val="en-US" w:eastAsia="zh-CN"/>
        </w:rPr>
        <w:t>4</w:t>
      </w:r>
      <w:r>
        <w:rPr>
          <w:rFonts w:hint="eastAsia" w:ascii="宋体" w:hAnsi="宋体" w:eastAsia="宋体" w:cs="宋体"/>
          <w:kern w:val="0"/>
          <w:sz w:val="24"/>
          <w:szCs w:val="24"/>
          <w:highlight w:val="none"/>
          <w:u w:val="single"/>
        </w:rPr>
        <w:t>天，每少一天</w:t>
      </w:r>
      <w:r>
        <w:rPr>
          <w:rFonts w:hint="eastAsia" w:ascii="宋体" w:hAnsi="宋体" w:eastAsia="宋体" w:cs="宋体"/>
          <w:b/>
          <w:bCs/>
          <w:kern w:val="0"/>
          <w:sz w:val="24"/>
          <w:szCs w:val="24"/>
          <w:highlight w:val="none"/>
          <w:u w:val="single"/>
        </w:rPr>
        <w:t>罚款人民币2000元</w:t>
      </w:r>
      <w:r>
        <w:rPr>
          <w:rFonts w:hint="eastAsia" w:ascii="宋体" w:hAnsi="宋体" w:eastAsia="宋体" w:cs="宋体"/>
          <w:kern w:val="0"/>
          <w:sz w:val="24"/>
          <w:szCs w:val="24"/>
          <w:highlight w:val="none"/>
          <w:u w:val="single"/>
        </w:rPr>
        <w:t>，其他监理人员到场不足2</w:t>
      </w:r>
      <w:r>
        <w:rPr>
          <w:rFonts w:hint="eastAsia" w:ascii="宋体" w:hAnsi="宋体" w:eastAsia="宋体" w:cs="宋体"/>
          <w:kern w:val="0"/>
          <w:sz w:val="24"/>
          <w:szCs w:val="24"/>
          <w:highlight w:val="none"/>
          <w:u w:val="single"/>
          <w:lang w:val="en-US" w:eastAsia="zh-CN"/>
        </w:rPr>
        <w:t>7</w:t>
      </w:r>
      <w:r>
        <w:rPr>
          <w:rFonts w:hint="eastAsia" w:ascii="宋体" w:hAnsi="宋体" w:eastAsia="宋体" w:cs="宋体"/>
          <w:kern w:val="0"/>
          <w:sz w:val="24"/>
          <w:szCs w:val="24"/>
          <w:highlight w:val="none"/>
          <w:u w:val="single"/>
        </w:rPr>
        <w:t>天，每少一天</w:t>
      </w:r>
      <w:r>
        <w:rPr>
          <w:rFonts w:hint="eastAsia" w:ascii="宋体" w:hAnsi="宋体" w:eastAsia="宋体" w:cs="宋体"/>
          <w:b/>
          <w:bCs/>
          <w:kern w:val="0"/>
          <w:sz w:val="24"/>
          <w:szCs w:val="24"/>
          <w:highlight w:val="none"/>
          <w:u w:val="single"/>
        </w:rPr>
        <w:t>罚款人民币1000元</w:t>
      </w:r>
      <w:r>
        <w:rPr>
          <w:rFonts w:hint="eastAsia" w:ascii="宋体" w:hAnsi="宋体" w:eastAsia="宋体" w:cs="宋体"/>
          <w:kern w:val="0"/>
          <w:sz w:val="24"/>
          <w:szCs w:val="24"/>
          <w:highlight w:val="none"/>
          <w:u w:val="single"/>
        </w:rPr>
        <w:t>。</w:t>
      </w:r>
    </w:p>
    <w:p w14:paraId="722A9770">
      <w:pPr>
        <w:spacing w:line="360" w:lineRule="auto"/>
        <w:ind w:firstLine="480" w:firstLineChars="200"/>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rPr>
        <w:t>4.1.4</w:t>
      </w:r>
      <w:r>
        <w:rPr>
          <w:rFonts w:hint="eastAsia" w:ascii="宋体" w:hAnsi="宋体" w:eastAsia="宋体" w:cs="宋体"/>
          <w:color w:val="000000"/>
          <w:kern w:val="0"/>
          <w:sz w:val="24"/>
          <w:szCs w:val="24"/>
          <w:highlight w:val="none"/>
          <w:u w:val="single"/>
        </w:rPr>
        <w:t>本工程严禁挂靠，总监理工程师、专业监理工程师及监理员不得在其他工程任职，拟派总监必须符合相关规定。</w:t>
      </w:r>
    </w:p>
    <w:p w14:paraId="703D2B23">
      <w:pPr>
        <w:spacing w:line="360" w:lineRule="auto"/>
        <w:ind w:firstLine="480" w:firstLineChars="200"/>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u w:val="single"/>
        </w:rPr>
        <w:t>4.1.5为保证项目顺利施工,在工程进度款支付时,监理人应上报由发包方项目负责人签字确认的监理单位项目管理班子到位考勤表。</w:t>
      </w:r>
    </w:p>
    <w:p w14:paraId="6B5FEF96">
      <w:pPr>
        <w:spacing w:line="360" w:lineRule="auto"/>
        <w:ind w:firstLine="480" w:firstLineChars="200"/>
        <w:rPr>
          <w:rFonts w:hint="eastAsia" w:ascii="宋体" w:hAnsi="宋体" w:eastAsia="宋体" w:cs="宋体"/>
          <w:b/>
          <w:bCs/>
          <w:color w:val="000000"/>
          <w:kern w:val="0"/>
          <w:sz w:val="24"/>
          <w:szCs w:val="24"/>
          <w:highlight w:val="none"/>
          <w:u w:val="single"/>
        </w:rPr>
      </w:pPr>
      <w:r>
        <w:rPr>
          <w:rFonts w:hint="eastAsia" w:ascii="宋体" w:hAnsi="宋体" w:eastAsia="宋体" w:cs="宋体"/>
          <w:color w:val="000000"/>
          <w:kern w:val="0"/>
          <w:sz w:val="24"/>
          <w:szCs w:val="24"/>
          <w:highlight w:val="none"/>
          <w:u w:val="single"/>
        </w:rPr>
        <w:t>4.1.6</w:t>
      </w:r>
      <w:r>
        <w:rPr>
          <w:rFonts w:hint="eastAsia" w:ascii="宋体" w:hAnsi="宋体" w:eastAsia="宋体" w:cs="宋体"/>
          <w:b/>
          <w:bCs/>
          <w:color w:val="000000"/>
          <w:kern w:val="0"/>
          <w:sz w:val="24"/>
          <w:szCs w:val="24"/>
          <w:highlight w:val="none"/>
          <w:u w:val="single"/>
        </w:rPr>
        <w:t>监理人未能按照比选响应文件的承诺配备满足监理服务需求的人员或设备，发包人有权购买任何未按承诺配备的设施、设备和物品及其安装和服务，费用均由监理人负担，并在中期支付中将此款扣除；</w:t>
      </w:r>
    </w:p>
    <w:p w14:paraId="7B7E7077">
      <w:pPr>
        <w:spacing w:line="360" w:lineRule="auto"/>
        <w:ind w:firstLine="480" w:firstLineChars="200"/>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u w:val="single"/>
        </w:rPr>
        <w:t>4.1.7监理人员有徇私舞弊、弄虚作假行为的，每发现一次</w:t>
      </w:r>
      <w:r>
        <w:rPr>
          <w:rFonts w:hint="eastAsia" w:ascii="宋体" w:hAnsi="宋体" w:eastAsia="宋体" w:cs="宋体"/>
          <w:b/>
          <w:bCs/>
          <w:color w:val="000000"/>
          <w:kern w:val="0"/>
          <w:sz w:val="24"/>
          <w:szCs w:val="24"/>
          <w:highlight w:val="none"/>
          <w:u w:val="single"/>
        </w:rPr>
        <w:t>罚款人民币1</w:t>
      </w:r>
      <w:r>
        <w:rPr>
          <w:rFonts w:hint="eastAsia" w:ascii="宋体" w:hAnsi="宋体" w:eastAsia="宋体" w:cs="宋体"/>
          <w:b/>
          <w:bCs/>
          <w:color w:val="000000"/>
          <w:kern w:val="0"/>
          <w:sz w:val="24"/>
          <w:szCs w:val="24"/>
          <w:highlight w:val="none"/>
          <w:u w:val="single"/>
          <w:lang w:eastAsia="zh-CN"/>
        </w:rPr>
        <w:t>万</w:t>
      </w:r>
      <w:r>
        <w:rPr>
          <w:rFonts w:hint="eastAsia" w:ascii="宋体" w:hAnsi="宋体" w:eastAsia="宋体" w:cs="宋体"/>
          <w:b/>
          <w:bCs/>
          <w:color w:val="000000"/>
          <w:kern w:val="0"/>
          <w:sz w:val="24"/>
          <w:szCs w:val="24"/>
          <w:highlight w:val="none"/>
          <w:u w:val="single"/>
        </w:rPr>
        <w:t>元。</w:t>
      </w:r>
    </w:p>
    <w:p w14:paraId="5136A031">
      <w:pPr>
        <w:spacing w:line="360" w:lineRule="auto"/>
        <w:ind w:firstLine="480" w:firstLineChars="200"/>
        <w:rPr>
          <w:rFonts w:hint="eastAsia" w:ascii="宋体" w:hAnsi="宋体" w:eastAsia="宋体" w:cs="宋体"/>
          <w:b/>
          <w:bCs/>
          <w:color w:val="000000"/>
          <w:kern w:val="0"/>
          <w:sz w:val="24"/>
          <w:szCs w:val="24"/>
          <w:highlight w:val="none"/>
          <w:u w:val="single"/>
        </w:rPr>
      </w:pPr>
      <w:r>
        <w:rPr>
          <w:rFonts w:hint="eastAsia" w:ascii="宋体" w:hAnsi="宋体" w:eastAsia="宋体" w:cs="宋体"/>
          <w:color w:val="000000"/>
          <w:kern w:val="0"/>
          <w:sz w:val="24"/>
          <w:szCs w:val="24"/>
          <w:highlight w:val="none"/>
          <w:u w:val="single"/>
        </w:rPr>
        <w:t>4.1.8监理人员未按规定巡视、旁站的，每发现一次</w:t>
      </w:r>
      <w:r>
        <w:rPr>
          <w:rFonts w:hint="eastAsia" w:ascii="宋体" w:hAnsi="宋体" w:eastAsia="宋体" w:cs="宋体"/>
          <w:b/>
          <w:bCs/>
          <w:color w:val="000000"/>
          <w:kern w:val="0"/>
          <w:sz w:val="24"/>
          <w:szCs w:val="24"/>
          <w:highlight w:val="none"/>
          <w:u w:val="single"/>
        </w:rPr>
        <w:t>罚款人民币</w:t>
      </w:r>
      <w:r>
        <w:rPr>
          <w:rFonts w:hint="eastAsia" w:ascii="宋体" w:hAnsi="宋体" w:eastAsia="宋体" w:cs="宋体"/>
          <w:b/>
          <w:bCs/>
          <w:color w:val="000000"/>
          <w:kern w:val="0"/>
          <w:sz w:val="24"/>
          <w:szCs w:val="24"/>
          <w:highlight w:val="none"/>
          <w:u w:val="single"/>
          <w:lang w:val="en-US" w:eastAsia="zh-CN"/>
        </w:rPr>
        <w:t>1</w:t>
      </w:r>
      <w:r>
        <w:rPr>
          <w:rFonts w:hint="eastAsia" w:ascii="宋体" w:hAnsi="宋体" w:eastAsia="宋体" w:cs="宋体"/>
          <w:b/>
          <w:bCs/>
          <w:color w:val="000000"/>
          <w:kern w:val="0"/>
          <w:sz w:val="24"/>
          <w:szCs w:val="24"/>
          <w:highlight w:val="none"/>
          <w:u w:val="single"/>
        </w:rPr>
        <w:t>000元。</w:t>
      </w:r>
    </w:p>
    <w:p w14:paraId="17D4B837">
      <w:pPr>
        <w:snapToGrid w:val="0"/>
        <w:spacing w:line="312" w:lineRule="auto"/>
        <w:ind w:firstLine="240" w:firstLineChars="100"/>
        <w:outlineLvl w:val="9"/>
        <w:rPr>
          <w:rFonts w:hint="eastAsia" w:ascii="宋体" w:hAnsi="宋体" w:eastAsia="宋体" w:cs="宋体"/>
          <w:color w:val="000000"/>
          <w:kern w:val="0"/>
          <w:sz w:val="24"/>
          <w:szCs w:val="24"/>
          <w:highlight w:val="none"/>
        </w:rPr>
      </w:pPr>
      <w:bookmarkStart w:id="62" w:name="_Toc24683"/>
      <w:r>
        <w:rPr>
          <w:rFonts w:hint="eastAsia" w:ascii="宋体" w:hAnsi="宋体" w:eastAsia="宋体" w:cs="宋体"/>
          <w:color w:val="000000"/>
          <w:kern w:val="0"/>
          <w:sz w:val="24"/>
          <w:szCs w:val="24"/>
          <w:highlight w:val="none"/>
        </w:rPr>
        <w:t>4.2 委托人的违约责任</w:t>
      </w:r>
      <w:bookmarkEnd w:id="62"/>
    </w:p>
    <w:p w14:paraId="192680C8">
      <w:pPr>
        <w:spacing w:line="312"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sz w:val="24"/>
          <w:szCs w:val="24"/>
          <w:highlight w:val="none"/>
        </w:rPr>
        <w:t>4.2.3 委托人</w:t>
      </w:r>
      <w:r>
        <w:rPr>
          <w:rFonts w:hint="eastAsia" w:ascii="宋体" w:hAnsi="宋体" w:eastAsia="宋体" w:cs="宋体"/>
          <w:color w:val="000000"/>
          <w:kern w:val="0"/>
          <w:sz w:val="24"/>
          <w:szCs w:val="24"/>
          <w:highlight w:val="none"/>
        </w:rPr>
        <w:t>逾期付款利息按下列方法确定：</w:t>
      </w:r>
    </w:p>
    <w:p w14:paraId="4D6C862F">
      <w:pPr>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逾期付款利息＝当期应付款总额×银行同期贷款利率×拖延支付天数</w:t>
      </w:r>
    </w:p>
    <w:p w14:paraId="75B454F2">
      <w:pPr>
        <w:snapToGrid w:val="0"/>
        <w:spacing w:line="312" w:lineRule="auto"/>
        <w:outlineLvl w:val="9"/>
        <w:rPr>
          <w:rFonts w:hint="eastAsia" w:ascii="宋体" w:hAnsi="宋体" w:eastAsia="宋体" w:cs="宋体"/>
          <w:b/>
          <w:bCs/>
          <w:color w:val="000000"/>
          <w:sz w:val="24"/>
          <w:szCs w:val="24"/>
          <w:highlight w:val="none"/>
        </w:rPr>
      </w:pPr>
      <w:bookmarkStart w:id="63" w:name="_Toc25462"/>
      <w:r>
        <w:rPr>
          <w:rFonts w:hint="eastAsia" w:ascii="宋体" w:hAnsi="宋体" w:eastAsia="宋体" w:cs="宋体"/>
          <w:b/>
          <w:bCs/>
          <w:color w:val="000000"/>
          <w:sz w:val="24"/>
          <w:szCs w:val="24"/>
          <w:highlight w:val="none"/>
        </w:rPr>
        <w:t>5. 支付</w:t>
      </w:r>
      <w:bookmarkEnd w:id="63"/>
    </w:p>
    <w:p w14:paraId="14FFFA13">
      <w:pPr>
        <w:snapToGrid w:val="0"/>
        <w:spacing w:line="312"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bookmarkStart w:id="64" w:name="_Toc6588"/>
      <w:r>
        <w:rPr>
          <w:rFonts w:hint="eastAsia" w:ascii="宋体" w:hAnsi="宋体" w:eastAsia="宋体" w:cs="宋体"/>
          <w:color w:val="000000"/>
          <w:sz w:val="24"/>
          <w:szCs w:val="24"/>
          <w:highlight w:val="none"/>
        </w:rPr>
        <w:t>5.1 支付货币</w:t>
      </w:r>
      <w:bookmarkEnd w:id="64"/>
    </w:p>
    <w:p w14:paraId="0A36665E">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币种为：</w:t>
      </w:r>
      <w:r>
        <w:rPr>
          <w:rFonts w:hint="eastAsia" w:ascii="宋体" w:hAnsi="宋体" w:eastAsia="宋体" w:cs="宋体"/>
          <w:b/>
          <w:color w:val="000000"/>
          <w:sz w:val="24"/>
          <w:szCs w:val="24"/>
          <w:highlight w:val="none"/>
          <w:u w:val="single"/>
        </w:rPr>
        <w:t xml:space="preserve"> 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p>
    <w:p w14:paraId="1A74151B">
      <w:pPr>
        <w:spacing w:line="312" w:lineRule="auto"/>
        <w:ind w:firstLine="480" w:firstLineChars="200"/>
        <w:rPr>
          <w:rFonts w:hint="eastAsia" w:ascii="宋体" w:hAnsi="宋体" w:eastAsia="宋体" w:cs="宋体"/>
          <w:b/>
          <w:color w:val="000000"/>
          <w:sz w:val="24"/>
          <w:szCs w:val="24"/>
          <w:highlight w:val="none"/>
          <w:u w:val="single"/>
        </w:rPr>
      </w:pPr>
      <w:r>
        <w:rPr>
          <w:rFonts w:hint="eastAsia" w:ascii="宋体" w:hAnsi="宋体" w:eastAsia="宋体" w:cs="宋体"/>
          <w:color w:val="000000"/>
          <w:kern w:val="0"/>
          <w:sz w:val="24"/>
          <w:szCs w:val="24"/>
          <w:highlight w:val="none"/>
        </w:rPr>
        <w:t>5.3 支付酬金：</w:t>
      </w:r>
      <w:r>
        <w:rPr>
          <w:rFonts w:hint="eastAsia" w:ascii="宋体" w:hAnsi="宋体" w:eastAsia="宋体" w:cs="宋体"/>
          <w:b/>
          <w:bCs/>
          <w:color w:val="000000"/>
          <w:sz w:val="24"/>
          <w:szCs w:val="24"/>
          <w:highlight w:val="none"/>
          <w:u w:val="single"/>
        </w:rPr>
        <w:t xml:space="preserve">                                  。</w:t>
      </w:r>
    </w:p>
    <w:p w14:paraId="02250E84">
      <w:pPr>
        <w:spacing w:line="336" w:lineRule="auto"/>
        <w:ind w:firstLine="480" w:firstLineChars="200"/>
        <w:rPr>
          <w:rFonts w:hint="eastAsia" w:ascii="宋体" w:hAnsi="宋体" w:eastAsia="宋体" w:cs="宋体"/>
          <w:b/>
          <w:bCs/>
          <w:color w:val="auto"/>
          <w:sz w:val="24"/>
          <w:szCs w:val="24"/>
          <w:highlight w:val="none"/>
          <w:u w:val="single"/>
        </w:rPr>
      </w:pPr>
      <w:r>
        <w:rPr>
          <w:rFonts w:hint="eastAsia" w:ascii="宋体" w:hAnsi="宋体" w:eastAsia="宋体" w:cs="宋体"/>
          <w:color w:val="000000"/>
          <w:kern w:val="0"/>
          <w:sz w:val="24"/>
          <w:szCs w:val="24"/>
          <w:highlight w:val="none"/>
        </w:rPr>
        <w:t>5.</w:t>
      </w:r>
      <w:r>
        <w:rPr>
          <w:rFonts w:hint="eastAsia" w:ascii="宋体" w:hAnsi="宋体" w:eastAsia="宋体" w:cs="宋体"/>
          <w:kern w:val="0"/>
          <w:sz w:val="24"/>
          <w:szCs w:val="24"/>
          <w:highlight w:val="none"/>
        </w:rPr>
        <w:t>3.1付款方式：</w:t>
      </w:r>
      <w:r>
        <w:rPr>
          <w:rFonts w:hint="eastAsia" w:ascii="宋体" w:hAnsi="宋体" w:eastAsia="宋体" w:cs="宋体"/>
          <w:b/>
          <w:bCs/>
          <w:color w:val="auto"/>
          <w:sz w:val="24"/>
          <w:szCs w:val="24"/>
          <w:highlight w:val="none"/>
          <w:u w:val="single"/>
        </w:rPr>
        <w:t>工程完成合同内工程量的50%时，支付至合同监理费的30%；完成合同内工程量的80%时，支付至合同监理费的60%；在合同工程全部完成后，支付至合同监理费的80%，剩余费用待工程竣工结算审计后按实结算。（签订合同前，如有最新的政策性文件，按最新文件执行。）</w:t>
      </w:r>
    </w:p>
    <w:p w14:paraId="14F7CD81">
      <w:pPr>
        <w:spacing w:line="336" w:lineRule="auto"/>
        <w:ind w:firstLine="482" w:firstLineChars="20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rPr>
        <w:t>5.3.</w:t>
      </w:r>
      <w:r>
        <w:rPr>
          <w:rFonts w:hint="eastAsia" w:ascii="宋体" w:hAnsi="宋体" w:eastAsia="宋体" w:cs="宋体"/>
          <w:b/>
          <w:bCs/>
          <w:color w:val="auto"/>
          <w:sz w:val="24"/>
          <w:szCs w:val="24"/>
          <w:highlight w:val="none"/>
          <w:u w:val="single"/>
          <w:lang w:val="en-US" w:eastAsia="zh-CN"/>
        </w:rPr>
        <w:t>2由于非监理人原因造成建设工程监理与相关服务工作量增加或减少的，发包人应当按合同约定与监理人协商另行支付或扣减相应的监理与相关服务费用。</w:t>
      </w:r>
    </w:p>
    <w:p w14:paraId="34284116">
      <w:pPr>
        <w:spacing w:line="360" w:lineRule="auto"/>
        <w:ind w:firstLine="472" w:firstLineChars="196"/>
        <w:rPr>
          <w:rFonts w:hint="default" w:ascii="宋体" w:hAnsi="宋体" w:eastAsia="宋体" w:cs="宋体"/>
          <w:b/>
          <w:color w:val="000000"/>
          <w:sz w:val="24"/>
          <w:szCs w:val="24"/>
          <w:highlight w:val="none"/>
          <w:u w:val="single"/>
          <w:lang w:val="en-US" w:eastAsia="zh-CN"/>
        </w:rPr>
      </w:pPr>
      <w:r>
        <w:rPr>
          <w:rFonts w:hint="eastAsia" w:ascii="宋体" w:hAnsi="宋体" w:eastAsia="宋体" w:cs="宋体"/>
          <w:b/>
          <w:color w:val="auto"/>
          <w:kern w:val="0"/>
          <w:sz w:val="24"/>
          <w:szCs w:val="24"/>
          <w:highlight w:val="none"/>
        </w:rPr>
        <w:t>5.3.</w:t>
      </w:r>
      <w:r>
        <w:rPr>
          <w:rFonts w:hint="eastAsia" w:ascii="宋体" w:hAnsi="宋体" w:eastAsia="宋体" w:cs="宋体"/>
          <w:b/>
          <w:kern w:val="0"/>
          <w:sz w:val="24"/>
          <w:szCs w:val="24"/>
          <w:highlight w:val="none"/>
          <w:lang w:val="en-US" w:eastAsia="zh-CN"/>
        </w:rPr>
        <w:t>3</w:t>
      </w:r>
      <w:r>
        <w:rPr>
          <w:rFonts w:hint="eastAsia" w:ascii="宋体" w:hAnsi="宋体" w:eastAsia="宋体" w:cs="宋体"/>
          <w:b/>
          <w:color w:val="000000"/>
          <w:sz w:val="24"/>
          <w:szCs w:val="24"/>
          <w:highlight w:val="none"/>
          <w:u w:val="single"/>
        </w:rPr>
        <w:t>本合同</w:t>
      </w:r>
      <w:r>
        <w:rPr>
          <w:rFonts w:hint="eastAsia" w:ascii="宋体" w:hAnsi="宋体" w:eastAsia="宋体" w:cs="宋体"/>
          <w:b/>
          <w:color w:val="000000"/>
          <w:sz w:val="24"/>
          <w:szCs w:val="24"/>
          <w:highlight w:val="none"/>
          <w:u w:val="single"/>
          <w:lang w:eastAsia="zh-CN"/>
        </w:rPr>
        <w:t>签订后</w:t>
      </w:r>
      <w:r>
        <w:rPr>
          <w:rFonts w:hint="eastAsia" w:ascii="宋体" w:hAnsi="宋体" w:eastAsia="宋体" w:cs="宋体"/>
          <w:b/>
          <w:color w:val="000000"/>
          <w:sz w:val="24"/>
          <w:szCs w:val="24"/>
          <w:highlight w:val="none"/>
          <w:u w:val="single"/>
        </w:rPr>
        <w:t>7天内，监理人应向委托人提交监理合同价的2%的履约保证金，形式以银行汇票或银行电汇或银行保函形式</w:t>
      </w:r>
      <w:r>
        <w:rPr>
          <w:rFonts w:hint="eastAsia" w:ascii="宋体" w:hAnsi="宋体" w:eastAsia="宋体" w:cs="宋体"/>
          <w:b/>
          <w:color w:val="000000"/>
          <w:sz w:val="24"/>
          <w:szCs w:val="24"/>
          <w:highlight w:val="none"/>
          <w:u w:val="single"/>
          <w:lang w:eastAsia="zh-CN"/>
        </w:rPr>
        <w:t>，保函必须在本项目所在地银行或担保公司开具，无违约情形或可扣款项的，履约保证金予以退还(不计息)。</w:t>
      </w:r>
      <w:r>
        <w:rPr>
          <w:rFonts w:hint="eastAsia" w:ascii="宋体" w:hAnsi="宋体" w:eastAsia="宋体" w:cs="宋体"/>
          <w:b/>
          <w:color w:val="000000"/>
          <w:sz w:val="24"/>
          <w:szCs w:val="24"/>
          <w:highlight w:val="none"/>
          <w:u w:val="single"/>
          <w:lang w:val="en-US" w:eastAsia="zh-CN"/>
        </w:rPr>
        <w:t xml:space="preserve">     </w:t>
      </w:r>
    </w:p>
    <w:p w14:paraId="561CF9B6">
      <w:pPr>
        <w:snapToGrid w:val="0"/>
        <w:spacing w:line="312" w:lineRule="auto"/>
        <w:ind w:firstLine="240" w:firstLineChars="100"/>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6</w:t>
      </w:r>
      <w:r>
        <w:rPr>
          <w:rFonts w:hint="eastAsia" w:ascii="宋体" w:hAnsi="宋体" w:eastAsia="宋体" w:cs="宋体"/>
          <w:b/>
          <w:bCs/>
          <w:color w:val="000000"/>
          <w:sz w:val="24"/>
          <w:szCs w:val="24"/>
          <w:highlight w:val="none"/>
        </w:rPr>
        <w:t>. 合同生效、变更、暂停、解除与终止</w:t>
      </w:r>
    </w:p>
    <w:p w14:paraId="4E58828E">
      <w:pPr>
        <w:adjustRightInd w:val="0"/>
        <w:snapToGrid w:val="0"/>
        <w:spacing w:line="312" w:lineRule="auto"/>
        <w:ind w:firstLine="240" w:firstLineChars="1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6.1 生效</w:t>
      </w:r>
    </w:p>
    <w:p w14:paraId="2AF0CF61">
      <w:pPr>
        <w:adjustRightInd w:val="0"/>
        <w:snapToGrid w:val="0"/>
        <w:spacing w:line="312"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本合同生效条件：</w:t>
      </w:r>
      <w:r>
        <w:rPr>
          <w:rFonts w:hint="eastAsia" w:ascii="宋体" w:hAnsi="宋体" w:eastAsia="宋体" w:cs="宋体"/>
          <w:color w:val="000000"/>
          <w:sz w:val="24"/>
          <w:szCs w:val="24"/>
          <w:highlight w:val="none"/>
          <w:u w:val="single"/>
        </w:rPr>
        <w:t>委托人和监理人的法定代表人或其授权代理人在协议书上签字并盖单位公章后本合同生效</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12DAE8F6">
      <w:pPr>
        <w:adjustRightInd w:val="0"/>
        <w:snapToGrid w:val="0"/>
        <w:spacing w:line="312" w:lineRule="auto"/>
        <w:ind w:firstLine="235" w:firstLineChars="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6.2 变更</w:t>
      </w:r>
    </w:p>
    <w:p w14:paraId="193AE1AB">
      <w:pPr>
        <w:adjustRightInd w:val="0"/>
        <w:snapToGrid w:val="0"/>
        <w:spacing w:line="312" w:lineRule="auto"/>
        <w:ind w:firstLine="480" w:firstLineChars="200"/>
        <w:outlineLvl w:val="9"/>
        <w:rPr>
          <w:rFonts w:hint="eastAsia" w:ascii="宋体" w:hAnsi="宋体" w:eastAsia="宋体" w:cs="宋体"/>
          <w:color w:val="000000"/>
          <w:kern w:val="0"/>
          <w:sz w:val="24"/>
          <w:szCs w:val="24"/>
          <w:highlight w:val="none"/>
          <w:u w:val="single"/>
        </w:rPr>
      </w:pPr>
      <w:bookmarkStart w:id="65" w:name="_Toc21994"/>
      <w:r>
        <w:rPr>
          <w:rFonts w:hint="eastAsia" w:ascii="宋体" w:hAnsi="宋体" w:eastAsia="宋体" w:cs="宋体"/>
          <w:color w:val="000000"/>
          <w:sz w:val="24"/>
          <w:szCs w:val="24"/>
          <w:highlight w:val="none"/>
        </w:rPr>
        <w:t>6.2.2 除不可抗力外，因非监理人原因导致本合同期限延长时，附加工作酬金按下列方法确定：</w:t>
      </w:r>
      <w:r>
        <w:rPr>
          <w:rFonts w:hint="eastAsia" w:ascii="宋体" w:hAnsi="宋体" w:eastAsia="宋体" w:cs="宋体"/>
          <w:b/>
          <w:bCs/>
          <w:color w:val="000000"/>
          <w:kern w:val="0"/>
          <w:sz w:val="24"/>
          <w:szCs w:val="24"/>
          <w:highlight w:val="none"/>
          <w:u w:val="single"/>
        </w:rPr>
        <w:t xml:space="preserve">  /</w:t>
      </w:r>
      <w:bookmarkEnd w:id="65"/>
      <w:r>
        <w:rPr>
          <w:rFonts w:hint="eastAsia" w:ascii="宋体" w:hAnsi="宋体" w:eastAsia="宋体" w:cs="宋体"/>
          <w:b/>
          <w:bCs/>
          <w:color w:val="000000"/>
          <w:kern w:val="0"/>
          <w:sz w:val="24"/>
          <w:szCs w:val="24"/>
          <w:highlight w:val="none"/>
          <w:u w:val="single"/>
        </w:rPr>
        <w:t xml:space="preserve">     </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p>
    <w:p w14:paraId="60F6C603">
      <w:pPr>
        <w:snapToGrid w:val="0"/>
        <w:spacing w:line="312" w:lineRule="auto"/>
        <w:ind w:firstLine="480" w:firstLineChars="200"/>
        <w:rPr>
          <w:rFonts w:hint="eastAsia" w:ascii="宋体" w:hAnsi="宋体" w:eastAsia="宋体" w:cs="宋体"/>
          <w:color w:val="000000"/>
          <w:kern w:val="0"/>
          <w:sz w:val="24"/>
          <w:szCs w:val="24"/>
          <w:highlight w:val="none"/>
          <w:u w:val="single"/>
        </w:rPr>
      </w:pPr>
      <w:r>
        <w:rPr>
          <w:rFonts w:hint="eastAsia" w:ascii="宋体" w:hAnsi="宋体" w:eastAsia="宋体" w:cs="宋体"/>
          <w:color w:val="000000"/>
          <w:sz w:val="24"/>
          <w:szCs w:val="24"/>
          <w:highlight w:val="none"/>
        </w:rPr>
        <w:t>6.2.3附加工作酬金按下列方法确定：</w:t>
      </w:r>
      <w:r>
        <w:rPr>
          <w:rFonts w:hint="eastAsia" w:ascii="宋体" w:hAnsi="宋体" w:eastAsia="宋体" w:cs="宋体"/>
          <w:color w:val="000000"/>
          <w:kern w:val="0"/>
          <w:sz w:val="24"/>
          <w:szCs w:val="24"/>
          <w:highlight w:val="none"/>
          <w:u w:val="single"/>
        </w:rPr>
        <w:t xml:space="preserve">/    </w:t>
      </w:r>
    </w:p>
    <w:p w14:paraId="406CCEC8">
      <w:pPr>
        <w:adjustRightInd w:val="0"/>
        <w:snapToGrid w:val="0"/>
        <w:spacing w:line="312" w:lineRule="auto"/>
        <w:ind w:firstLine="480" w:firstLineChars="200"/>
        <w:rPr>
          <w:rFonts w:hint="eastAsia" w:ascii="宋体" w:hAnsi="宋体" w:eastAsia="宋体" w:cs="宋体"/>
          <w:color w:val="000000"/>
          <w:kern w:val="0"/>
          <w:sz w:val="24"/>
          <w:szCs w:val="24"/>
          <w:highlight w:val="none"/>
          <w:u w:val="single"/>
        </w:rPr>
      </w:pPr>
      <w:r>
        <w:rPr>
          <w:rFonts w:hint="eastAsia" w:ascii="宋体" w:hAnsi="宋体" w:eastAsia="宋体" w:cs="宋体"/>
          <w:color w:val="000000"/>
          <w:sz w:val="24"/>
          <w:szCs w:val="24"/>
          <w:highlight w:val="none"/>
        </w:rPr>
        <w:t>6.2.5 正常工作酬金增加额按下列方法确定：</w:t>
      </w:r>
      <w:r>
        <w:rPr>
          <w:rFonts w:hint="eastAsia" w:ascii="宋体" w:hAnsi="宋体" w:eastAsia="宋体" w:cs="宋体"/>
          <w:color w:val="000000"/>
          <w:sz w:val="24"/>
          <w:szCs w:val="24"/>
          <w:highlight w:val="none"/>
          <w:u w:val="single"/>
        </w:rPr>
        <w:t xml:space="preserve">  /   </w:t>
      </w:r>
    </w:p>
    <w:p w14:paraId="1809EFF9">
      <w:pPr>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6.2.6 因工程规模、监理范围的变化导致监理人的正常工作量减少时，按减少工作量的比例从协议书约定的正常工作酬金中扣减相同比例的酬金。</w:t>
      </w:r>
    </w:p>
    <w:p w14:paraId="65D5DE8A">
      <w:pPr>
        <w:snapToGrid w:val="0"/>
        <w:spacing w:line="312" w:lineRule="auto"/>
        <w:outlineLvl w:val="9"/>
        <w:rPr>
          <w:rFonts w:hint="eastAsia" w:ascii="宋体" w:hAnsi="宋体" w:eastAsia="宋体" w:cs="宋体"/>
          <w:b/>
          <w:bCs/>
          <w:color w:val="000000"/>
          <w:sz w:val="24"/>
          <w:szCs w:val="24"/>
          <w:highlight w:val="none"/>
        </w:rPr>
      </w:pPr>
      <w:bookmarkStart w:id="66" w:name="_Toc27857"/>
      <w:r>
        <w:rPr>
          <w:rFonts w:hint="eastAsia" w:ascii="宋体" w:hAnsi="宋体" w:eastAsia="宋体" w:cs="宋体"/>
          <w:b/>
          <w:bCs/>
          <w:color w:val="000000"/>
          <w:sz w:val="24"/>
          <w:szCs w:val="24"/>
          <w:highlight w:val="none"/>
        </w:rPr>
        <w:t>7. 争议解决</w:t>
      </w:r>
      <w:bookmarkEnd w:id="66"/>
    </w:p>
    <w:p w14:paraId="6AF4CCA1">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合同争议的最终解决方式为下列第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种方式：</w:t>
      </w:r>
    </w:p>
    <w:p w14:paraId="364294D9">
      <w:pPr>
        <w:adjustRightInd w:val="0"/>
        <w:snapToGrid w:val="0"/>
        <w:spacing w:line="312"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（1）提请</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仲裁委员会进行仲裁。</w:t>
      </w:r>
    </w:p>
    <w:p w14:paraId="2F84183E">
      <w:pPr>
        <w:adjustRightInd w:val="0"/>
        <w:snapToGrid w:val="0"/>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（2）向</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 建德市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人民法院提起诉讼。</w:t>
      </w:r>
    </w:p>
    <w:p w14:paraId="678B75FE">
      <w:pPr>
        <w:pageBreakBefore/>
        <w:spacing w:line="560" w:lineRule="exact"/>
        <w:jc w:val="center"/>
        <w:outlineLvl w:val="9"/>
        <w:rPr>
          <w:rFonts w:hint="eastAsia" w:ascii="宋体" w:hAnsi="宋体" w:eastAsia="宋体" w:cs="宋体"/>
          <w:b/>
          <w:bCs/>
          <w:color w:val="000000"/>
          <w:sz w:val="24"/>
          <w:szCs w:val="24"/>
          <w:highlight w:val="none"/>
        </w:rPr>
      </w:pPr>
      <w:bookmarkStart w:id="67" w:name="_Toc19575"/>
      <w:r>
        <w:rPr>
          <w:rFonts w:hint="eastAsia" w:ascii="宋体" w:hAnsi="宋体" w:eastAsia="宋体" w:cs="宋体"/>
          <w:b/>
          <w:bCs/>
          <w:color w:val="000000"/>
          <w:sz w:val="24"/>
          <w:szCs w:val="24"/>
          <w:highlight w:val="none"/>
        </w:rPr>
        <w:t>附录A  相关服务的范围和内容</w:t>
      </w:r>
      <w:bookmarkEnd w:id="67"/>
    </w:p>
    <w:p w14:paraId="44B02FBE">
      <w:pPr>
        <w:snapToGrid w:val="0"/>
        <w:spacing w:before="156" w:beforeLines="50" w:after="156" w:afterLines="50"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A-1 勘察阶段：</w:t>
      </w:r>
      <w:r>
        <w:rPr>
          <w:rFonts w:hint="eastAsia" w:ascii="宋体" w:hAnsi="宋体" w:eastAsia="宋体" w:cs="宋体"/>
          <w:color w:val="000000"/>
          <w:sz w:val="24"/>
          <w:szCs w:val="24"/>
          <w:highlight w:val="none"/>
          <w:u w:val="single"/>
        </w:rPr>
        <w:t xml:space="preserve"> /         </w:t>
      </w:r>
    </w:p>
    <w:p w14:paraId="6EF035D6">
      <w:pPr>
        <w:snapToGrid w:val="0"/>
        <w:spacing w:before="156" w:beforeLines="50" w:after="156" w:afterLines="50" w:line="360" w:lineRule="auto"/>
        <w:ind w:firstLine="480" w:firstLineChars="200"/>
        <w:outlineLvl w:val="0"/>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rPr>
        <w:t>A-2 设计阶段：</w:t>
      </w:r>
      <w:r>
        <w:rPr>
          <w:rFonts w:hint="eastAsia" w:ascii="宋体" w:hAnsi="宋体" w:eastAsia="宋体" w:cs="宋体"/>
          <w:color w:val="000000"/>
          <w:kern w:val="0"/>
          <w:sz w:val="24"/>
          <w:szCs w:val="24"/>
          <w:highlight w:val="none"/>
          <w:u w:val="single"/>
        </w:rPr>
        <w:t>（1）协助项目发包人与设计单位签订合同，协助发包人对设计单位进行监理，并检查、督促设计单位认真履行合同；</w:t>
      </w:r>
    </w:p>
    <w:p w14:paraId="50412E4A">
      <w:pPr>
        <w:snapToGrid w:val="0"/>
        <w:spacing w:before="156" w:beforeLines="50" w:after="156" w:afterLines="50" w:line="360" w:lineRule="auto"/>
        <w:ind w:firstLine="480" w:firstLineChars="200"/>
        <w:outlineLvl w:val="0"/>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u w:val="single"/>
        </w:rPr>
        <w:t>（2）协助发包人办理规划许可、施工许可、临水、临电、排污等申请；</w:t>
      </w:r>
    </w:p>
    <w:p w14:paraId="5AE1AEC5">
      <w:pPr>
        <w:snapToGrid w:val="0"/>
        <w:spacing w:before="156" w:beforeLines="50" w:after="156" w:afterLines="50" w:line="360" w:lineRule="auto"/>
        <w:ind w:firstLine="480" w:firstLineChars="200"/>
        <w:outlineLvl w:val="0"/>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u w:val="single"/>
        </w:rPr>
        <w:t>（3）协助发包人审查设计单位提供的设计文件，并提出监理意见，包括设计标准、规范、系统设备选择、基础数据选取等；</w:t>
      </w:r>
    </w:p>
    <w:p w14:paraId="5E72FBEC">
      <w:pPr>
        <w:snapToGrid w:val="0"/>
        <w:spacing w:before="156" w:beforeLines="50" w:after="156" w:afterLines="50" w:line="360" w:lineRule="auto"/>
        <w:ind w:firstLine="480" w:firstLineChars="200"/>
        <w:outlineLvl w:val="0"/>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u w:val="single"/>
        </w:rPr>
        <w:t>（4）及时向施工单位签发设计文件、技术规程、施工图纸和通知等，发现问题及时与设计单位联络，重要问题报告发包人；</w:t>
      </w:r>
    </w:p>
    <w:p w14:paraId="13463572">
      <w:pPr>
        <w:snapToGrid w:val="0"/>
        <w:spacing w:before="156" w:beforeLines="50" w:after="156" w:afterLines="50" w:line="360" w:lineRule="auto"/>
        <w:ind w:firstLine="480" w:firstLineChars="200"/>
        <w:outlineLvl w:val="0"/>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u w:val="single"/>
        </w:rPr>
        <w:t>（5）协助发包人会同设计单位对重大技术问题进行专题讨论，并对优化设计进行讨论，必要时组织专家评审；</w:t>
      </w:r>
    </w:p>
    <w:p w14:paraId="5944F259">
      <w:pPr>
        <w:snapToGrid w:val="0"/>
        <w:spacing w:before="156" w:beforeLines="50" w:after="156" w:afterLines="50" w:line="360" w:lineRule="auto"/>
        <w:ind w:firstLine="480" w:firstLineChars="200"/>
        <w:outlineLvl w:val="0"/>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u w:val="single"/>
        </w:rPr>
        <w:t>（6）审核施工单位对设计的意见和建议，会同设计单位进行研究，并尽快给予答复，必要时可审核承包单位提出的深化设计；</w:t>
      </w:r>
    </w:p>
    <w:p w14:paraId="78DFF622">
      <w:pPr>
        <w:snapToGrid w:val="0"/>
        <w:spacing w:before="156" w:beforeLines="50" w:after="156" w:afterLines="50" w:line="360" w:lineRule="auto"/>
        <w:ind w:firstLine="480" w:firstLineChars="200"/>
        <w:outlineLvl w:val="0"/>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u w:val="single"/>
        </w:rPr>
        <w:t xml:space="preserve">（7）保管好所有设计正规资料，并能在任何时候供委托人查阅。 </w:t>
      </w:r>
    </w:p>
    <w:p w14:paraId="451E67B6">
      <w:pPr>
        <w:snapToGrid w:val="0"/>
        <w:spacing w:before="156" w:beforeLines="50" w:after="156" w:afterLines="50" w:line="360" w:lineRule="auto"/>
        <w:ind w:firstLine="480" w:firstLineChars="200"/>
        <w:outlineLvl w:val="0"/>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rPr>
        <w:t>A－3施工阶段（设备采购、监造阶段）：</w:t>
      </w:r>
      <w:r>
        <w:rPr>
          <w:rFonts w:hint="eastAsia" w:ascii="宋体" w:hAnsi="宋体" w:eastAsia="宋体" w:cs="宋体"/>
          <w:color w:val="000000"/>
          <w:kern w:val="0"/>
          <w:sz w:val="24"/>
          <w:szCs w:val="24"/>
          <w:highlight w:val="none"/>
          <w:u w:val="single"/>
        </w:rPr>
        <w:t>施工过程中的质量、进度、投资的目标控制，安全、合同、信息管理及现场协调。协助业主编制设备采购方案和计划，参与设备采购的比选活动，协助业主签订设备制造合同，对设备的设计、零部件采购与生</w:t>
      </w:r>
      <w:r>
        <w:rPr>
          <w:rFonts w:hint="eastAsia" w:ascii="宋体" w:hAnsi="宋体" w:eastAsia="宋体" w:cs="宋体"/>
          <w:color w:val="000000"/>
          <w:kern w:val="0"/>
          <w:sz w:val="24"/>
          <w:szCs w:val="24"/>
          <w:highlight w:val="none"/>
          <w:u w:val="single"/>
          <w:lang w:val="en-US" w:eastAsia="zh-CN"/>
        </w:rPr>
        <w:t>产</w:t>
      </w:r>
      <w:r>
        <w:rPr>
          <w:rFonts w:hint="eastAsia" w:ascii="宋体" w:hAnsi="宋体" w:eastAsia="宋体" w:cs="宋体"/>
          <w:color w:val="000000"/>
          <w:kern w:val="0"/>
          <w:sz w:val="24"/>
          <w:szCs w:val="24"/>
          <w:highlight w:val="none"/>
          <w:u w:val="single"/>
        </w:rPr>
        <w:t>、安装、调试、保修期运行等过程实施监督、管理、控制和协调。</w:t>
      </w:r>
    </w:p>
    <w:p w14:paraId="46F46367">
      <w:pPr>
        <w:snapToGrid w:val="0"/>
        <w:spacing w:before="156" w:beforeLines="50" w:after="156" w:afterLines="50" w:line="560" w:lineRule="exact"/>
        <w:ind w:firstLine="480" w:firstLineChars="200"/>
        <w:outlineLvl w:val="9"/>
        <w:rPr>
          <w:rFonts w:hint="eastAsia" w:ascii="宋体" w:hAnsi="宋体" w:eastAsia="宋体" w:cs="宋体"/>
          <w:color w:val="000000"/>
          <w:sz w:val="24"/>
          <w:szCs w:val="24"/>
          <w:highlight w:val="none"/>
        </w:rPr>
      </w:pPr>
      <w:bookmarkStart w:id="68" w:name="_Toc3114"/>
      <w:r>
        <w:rPr>
          <w:rFonts w:hint="eastAsia" w:ascii="宋体" w:hAnsi="宋体" w:eastAsia="宋体" w:cs="宋体"/>
          <w:color w:val="000000"/>
          <w:kern w:val="0"/>
          <w:sz w:val="24"/>
          <w:szCs w:val="24"/>
          <w:highlight w:val="none"/>
        </w:rPr>
        <w:t>A-3 保修阶段：</w:t>
      </w:r>
      <w:r>
        <w:rPr>
          <w:rFonts w:hint="eastAsia" w:ascii="宋体" w:hAnsi="宋体" w:eastAsia="宋体" w:cs="宋体"/>
          <w:b/>
          <w:color w:val="000000"/>
          <w:sz w:val="24"/>
          <w:szCs w:val="24"/>
          <w:highlight w:val="none"/>
          <w:u w:val="single"/>
        </w:rPr>
        <w:t>施工图范围内保修阶段的监理服务工作</w:t>
      </w:r>
      <w:r>
        <w:rPr>
          <w:rFonts w:hint="eastAsia" w:ascii="宋体" w:hAnsi="宋体" w:eastAsia="宋体" w:cs="宋体"/>
          <w:b/>
          <w:color w:val="000000"/>
          <w:sz w:val="24"/>
          <w:szCs w:val="24"/>
          <w:highlight w:val="none"/>
        </w:rPr>
        <w:t>。</w:t>
      </w:r>
      <w:bookmarkEnd w:id="68"/>
    </w:p>
    <w:p w14:paraId="03DB22AC">
      <w:pPr>
        <w:snapToGrid w:val="0"/>
        <w:spacing w:before="156" w:beforeLines="50" w:after="156" w:afterLines="50" w:line="560" w:lineRule="exact"/>
        <w:ind w:firstLine="480" w:firstLineChars="200"/>
        <w:rPr>
          <w:rFonts w:hint="eastAsia" w:ascii="宋体" w:hAnsi="宋体" w:eastAsia="宋体" w:cs="宋体"/>
          <w:b/>
          <w:color w:val="000000"/>
          <w:sz w:val="24"/>
          <w:szCs w:val="24"/>
          <w:highlight w:val="none"/>
        </w:rPr>
      </w:pPr>
      <w:r>
        <w:rPr>
          <w:rFonts w:hint="eastAsia" w:ascii="宋体" w:hAnsi="宋体" w:eastAsia="宋体" w:cs="宋体"/>
          <w:color w:val="000000"/>
          <w:kern w:val="0"/>
          <w:sz w:val="24"/>
          <w:szCs w:val="24"/>
          <w:highlight w:val="none"/>
        </w:rPr>
        <w:t xml:space="preserve">A-4 </w:t>
      </w:r>
      <w:r>
        <w:rPr>
          <w:rFonts w:hint="eastAsia" w:ascii="宋体" w:hAnsi="宋体" w:eastAsia="宋体" w:cs="宋体"/>
          <w:color w:val="000000"/>
          <w:sz w:val="24"/>
          <w:szCs w:val="24"/>
          <w:highlight w:val="none"/>
        </w:rPr>
        <w:t>其他（专业技术咨询、外部协调工作等）：</w:t>
      </w:r>
      <w:r>
        <w:rPr>
          <w:rFonts w:hint="eastAsia" w:ascii="宋体" w:hAnsi="宋体" w:eastAsia="宋体" w:cs="宋体"/>
          <w:b/>
          <w:color w:val="000000"/>
          <w:sz w:val="24"/>
          <w:szCs w:val="24"/>
          <w:highlight w:val="none"/>
          <w:u w:val="single"/>
        </w:rPr>
        <w:t xml:space="preserve">涉及工程建设现场的外层关系（设计、质量监督、质量检测、安全监督、施工、材料供应等）由监理机构负责组织协调  </w:t>
      </w:r>
      <w:r>
        <w:rPr>
          <w:rFonts w:hint="eastAsia" w:ascii="宋体" w:hAnsi="宋体" w:eastAsia="宋体" w:cs="宋体"/>
          <w:b/>
          <w:color w:val="000000"/>
          <w:sz w:val="24"/>
          <w:szCs w:val="24"/>
          <w:highlight w:val="none"/>
        </w:rPr>
        <w:t>。</w:t>
      </w:r>
    </w:p>
    <w:p w14:paraId="5679C4C9">
      <w:pPr>
        <w:snapToGrid w:val="0"/>
        <w:spacing w:before="156" w:beforeLines="50" w:after="156" w:afterLines="50" w:line="560" w:lineRule="exact"/>
        <w:ind w:firstLine="480" w:firstLineChars="200"/>
        <w:rPr>
          <w:rFonts w:hint="eastAsia" w:ascii="宋体" w:hAnsi="宋体" w:eastAsia="宋体" w:cs="宋体"/>
          <w:color w:val="000000"/>
          <w:sz w:val="24"/>
          <w:szCs w:val="24"/>
          <w:highlight w:val="none"/>
        </w:rPr>
      </w:pPr>
    </w:p>
    <w:p w14:paraId="44FCE638">
      <w:pPr>
        <w:spacing w:line="560" w:lineRule="exact"/>
        <w:rPr>
          <w:rFonts w:hint="eastAsia" w:ascii="宋体" w:hAnsi="宋体" w:eastAsia="宋体" w:cs="宋体"/>
          <w:color w:val="000000"/>
          <w:sz w:val="24"/>
          <w:szCs w:val="24"/>
          <w:highlight w:val="none"/>
        </w:rPr>
      </w:pPr>
    </w:p>
    <w:p w14:paraId="4E06F61A">
      <w:pPr>
        <w:pageBreakBefore/>
        <w:spacing w:line="36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附录B  委托人派遣的人员和提供的房屋、资料、设备</w:t>
      </w:r>
    </w:p>
    <w:p w14:paraId="6CC55888">
      <w:pPr>
        <w:spacing w:before="156" w:beforeLines="50" w:line="360" w:lineRule="auto"/>
        <w:outlineLvl w:val="9"/>
        <w:rPr>
          <w:rFonts w:hint="eastAsia" w:ascii="宋体" w:hAnsi="宋体" w:eastAsia="宋体" w:cs="宋体"/>
          <w:b/>
          <w:bCs/>
          <w:color w:val="000000"/>
          <w:kern w:val="0"/>
          <w:sz w:val="24"/>
          <w:szCs w:val="24"/>
          <w:highlight w:val="none"/>
        </w:rPr>
      </w:pPr>
      <w:bookmarkStart w:id="69" w:name="_Toc14757"/>
      <w:r>
        <w:rPr>
          <w:rFonts w:hint="eastAsia" w:ascii="宋体" w:hAnsi="宋体" w:eastAsia="宋体" w:cs="宋体"/>
          <w:b/>
          <w:bCs/>
          <w:color w:val="000000"/>
          <w:kern w:val="0"/>
          <w:sz w:val="24"/>
          <w:szCs w:val="24"/>
          <w:highlight w:val="none"/>
        </w:rPr>
        <w:t>B-1  委托人派遣的人员</w:t>
      </w:r>
      <w:bookmarkEnd w:id="69"/>
    </w:p>
    <w:tbl>
      <w:tblPr>
        <w:tblStyle w:val="2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0"/>
        <w:gridCol w:w="1770"/>
        <w:gridCol w:w="2130"/>
        <w:gridCol w:w="1860"/>
      </w:tblGrid>
      <w:tr w14:paraId="11A43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64A7FB14">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名称</w:t>
            </w:r>
          </w:p>
        </w:tc>
        <w:tc>
          <w:tcPr>
            <w:tcW w:w="1770" w:type="dxa"/>
            <w:noWrap w:val="0"/>
            <w:vAlign w:val="top"/>
          </w:tcPr>
          <w:p w14:paraId="0AD0C4F5">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数量</w:t>
            </w:r>
          </w:p>
        </w:tc>
        <w:tc>
          <w:tcPr>
            <w:tcW w:w="2130" w:type="dxa"/>
            <w:noWrap w:val="0"/>
            <w:vAlign w:val="top"/>
          </w:tcPr>
          <w:p w14:paraId="56AE8E67">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工作要求</w:t>
            </w:r>
          </w:p>
        </w:tc>
        <w:tc>
          <w:tcPr>
            <w:tcW w:w="1860" w:type="dxa"/>
            <w:noWrap w:val="0"/>
            <w:vAlign w:val="top"/>
          </w:tcPr>
          <w:p w14:paraId="1B9B66B6">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提供时间</w:t>
            </w:r>
          </w:p>
        </w:tc>
      </w:tr>
      <w:tr w14:paraId="095CF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0878B601">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工程技术人员 </w:t>
            </w:r>
          </w:p>
        </w:tc>
        <w:tc>
          <w:tcPr>
            <w:tcW w:w="1770" w:type="dxa"/>
            <w:noWrap w:val="0"/>
            <w:vAlign w:val="top"/>
          </w:tcPr>
          <w:p w14:paraId="30C83CE2">
            <w:pPr>
              <w:spacing w:line="360" w:lineRule="auto"/>
              <w:jc w:val="center"/>
              <w:rPr>
                <w:rFonts w:hint="eastAsia" w:ascii="宋体" w:hAnsi="宋体" w:eastAsia="宋体" w:cs="宋体"/>
                <w:color w:val="000000"/>
                <w:sz w:val="24"/>
                <w:szCs w:val="24"/>
                <w:highlight w:val="none"/>
              </w:rPr>
            </w:pPr>
          </w:p>
        </w:tc>
        <w:tc>
          <w:tcPr>
            <w:tcW w:w="2130" w:type="dxa"/>
            <w:noWrap w:val="0"/>
            <w:vAlign w:val="top"/>
          </w:tcPr>
          <w:p w14:paraId="22DE5060">
            <w:pPr>
              <w:spacing w:line="360" w:lineRule="auto"/>
              <w:rPr>
                <w:rFonts w:hint="eastAsia" w:ascii="宋体" w:hAnsi="宋体" w:eastAsia="宋体" w:cs="宋体"/>
                <w:color w:val="000000"/>
                <w:sz w:val="24"/>
                <w:szCs w:val="24"/>
                <w:highlight w:val="none"/>
              </w:rPr>
            </w:pPr>
          </w:p>
        </w:tc>
        <w:tc>
          <w:tcPr>
            <w:tcW w:w="1860" w:type="dxa"/>
            <w:noWrap w:val="0"/>
            <w:vAlign w:val="top"/>
          </w:tcPr>
          <w:p w14:paraId="703A981F">
            <w:pPr>
              <w:spacing w:line="360" w:lineRule="auto"/>
              <w:rPr>
                <w:rFonts w:hint="eastAsia" w:ascii="宋体" w:hAnsi="宋体" w:eastAsia="宋体" w:cs="宋体"/>
                <w:color w:val="000000"/>
                <w:sz w:val="24"/>
                <w:szCs w:val="24"/>
                <w:highlight w:val="none"/>
              </w:rPr>
            </w:pPr>
          </w:p>
        </w:tc>
      </w:tr>
      <w:tr w14:paraId="65B7C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1C9F6469">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 辅助工作人员</w:t>
            </w:r>
          </w:p>
        </w:tc>
        <w:tc>
          <w:tcPr>
            <w:tcW w:w="1770" w:type="dxa"/>
            <w:noWrap w:val="0"/>
            <w:vAlign w:val="top"/>
          </w:tcPr>
          <w:p w14:paraId="7BF4D62B">
            <w:pPr>
              <w:spacing w:line="360" w:lineRule="auto"/>
              <w:rPr>
                <w:rFonts w:hint="eastAsia" w:ascii="宋体" w:hAnsi="宋体" w:eastAsia="宋体" w:cs="宋体"/>
                <w:color w:val="000000"/>
                <w:sz w:val="24"/>
                <w:szCs w:val="24"/>
                <w:highlight w:val="none"/>
              </w:rPr>
            </w:pPr>
          </w:p>
        </w:tc>
        <w:tc>
          <w:tcPr>
            <w:tcW w:w="2130" w:type="dxa"/>
            <w:noWrap w:val="0"/>
            <w:vAlign w:val="top"/>
          </w:tcPr>
          <w:p w14:paraId="40EA4037">
            <w:pPr>
              <w:spacing w:line="360" w:lineRule="auto"/>
              <w:rPr>
                <w:rFonts w:hint="eastAsia" w:ascii="宋体" w:hAnsi="宋体" w:eastAsia="宋体" w:cs="宋体"/>
                <w:color w:val="000000"/>
                <w:sz w:val="24"/>
                <w:szCs w:val="24"/>
                <w:highlight w:val="none"/>
              </w:rPr>
            </w:pPr>
          </w:p>
        </w:tc>
        <w:tc>
          <w:tcPr>
            <w:tcW w:w="1860" w:type="dxa"/>
            <w:noWrap w:val="0"/>
            <w:vAlign w:val="top"/>
          </w:tcPr>
          <w:p w14:paraId="71DDADE0">
            <w:pPr>
              <w:spacing w:line="360" w:lineRule="auto"/>
              <w:rPr>
                <w:rFonts w:hint="eastAsia" w:ascii="宋体" w:hAnsi="宋体" w:eastAsia="宋体" w:cs="宋体"/>
                <w:color w:val="000000"/>
                <w:sz w:val="24"/>
                <w:szCs w:val="24"/>
                <w:highlight w:val="none"/>
              </w:rPr>
            </w:pPr>
          </w:p>
        </w:tc>
      </w:tr>
      <w:tr w14:paraId="7855D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0" w:type="dxa"/>
            <w:noWrap w:val="0"/>
            <w:vAlign w:val="top"/>
          </w:tcPr>
          <w:p w14:paraId="2CCC4BD0">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 其他人员</w:t>
            </w:r>
          </w:p>
        </w:tc>
        <w:tc>
          <w:tcPr>
            <w:tcW w:w="1770" w:type="dxa"/>
            <w:noWrap w:val="0"/>
            <w:vAlign w:val="top"/>
          </w:tcPr>
          <w:p w14:paraId="5BFDD76F">
            <w:pPr>
              <w:spacing w:line="360" w:lineRule="auto"/>
              <w:rPr>
                <w:rFonts w:hint="eastAsia" w:ascii="宋体" w:hAnsi="宋体" w:eastAsia="宋体" w:cs="宋体"/>
                <w:color w:val="000000"/>
                <w:sz w:val="24"/>
                <w:szCs w:val="24"/>
                <w:highlight w:val="none"/>
              </w:rPr>
            </w:pPr>
          </w:p>
        </w:tc>
        <w:tc>
          <w:tcPr>
            <w:tcW w:w="2130" w:type="dxa"/>
            <w:noWrap w:val="0"/>
            <w:vAlign w:val="top"/>
          </w:tcPr>
          <w:p w14:paraId="4AE915E5">
            <w:pPr>
              <w:spacing w:line="360" w:lineRule="auto"/>
              <w:rPr>
                <w:rFonts w:hint="eastAsia" w:ascii="宋体" w:hAnsi="宋体" w:eastAsia="宋体" w:cs="宋体"/>
                <w:color w:val="000000"/>
                <w:sz w:val="24"/>
                <w:szCs w:val="24"/>
                <w:highlight w:val="none"/>
              </w:rPr>
            </w:pPr>
          </w:p>
        </w:tc>
        <w:tc>
          <w:tcPr>
            <w:tcW w:w="1860" w:type="dxa"/>
            <w:noWrap w:val="0"/>
            <w:vAlign w:val="top"/>
          </w:tcPr>
          <w:p w14:paraId="6BACB407">
            <w:pPr>
              <w:spacing w:line="360" w:lineRule="auto"/>
              <w:rPr>
                <w:rFonts w:hint="eastAsia" w:ascii="宋体" w:hAnsi="宋体" w:eastAsia="宋体" w:cs="宋体"/>
                <w:color w:val="000000"/>
                <w:sz w:val="24"/>
                <w:szCs w:val="24"/>
                <w:highlight w:val="none"/>
              </w:rPr>
            </w:pPr>
          </w:p>
        </w:tc>
      </w:tr>
    </w:tbl>
    <w:p w14:paraId="047399BA">
      <w:pPr>
        <w:spacing w:before="156" w:beforeLines="50" w:line="360" w:lineRule="auto"/>
        <w:outlineLvl w:val="9"/>
        <w:rPr>
          <w:rFonts w:hint="eastAsia" w:ascii="宋体" w:hAnsi="宋体" w:eastAsia="宋体" w:cs="宋体"/>
          <w:b/>
          <w:bCs/>
          <w:color w:val="000000"/>
          <w:kern w:val="0"/>
          <w:sz w:val="24"/>
          <w:szCs w:val="24"/>
          <w:highlight w:val="none"/>
        </w:rPr>
      </w:pPr>
      <w:bookmarkStart w:id="70" w:name="_Toc10369"/>
      <w:r>
        <w:rPr>
          <w:rFonts w:hint="eastAsia" w:ascii="宋体" w:hAnsi="宋体" w:eastAsia="宋体" w:cs="宋体"/>
          <w:b/>
          <w:bCs/>
          <w:color w:val="000000"/>
          <w:kern w:val="0"/>
          <w:sz w:val="24"/>
          <w:szCs w:val="24"/>
          <w:highlight w:val="none"/>
        </w:rPr>
        <w:t>B-2  委托人提供的房屋</w:t>
      </w:r>
      <w:bookmarkEnd w:id="70"/>
    </w:p>
    <w:tbl>
      <w:tblPr>
        <w:tblStyle w:val="21"/>
        <w:tblW w:w="0" w:type="auto"/>
        <w:tblInd w:w="2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2130"/>
        <w:gridCol w:w="2130"/>
        <w:gridCol w:w="1860"/>
      </w:tblGrid>
      <w:tr w14:paraId="19CC0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7B2D02E4">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名称</w:t>
            </w:r>
          </w:p>
        </w:tc>
        <w:tc>
          <w:tcPr>
            <w:tcW w:w="2130" w:type="dxa"/>
            <w:noWrap w:val="0"/>
            <w:vAlign w:val="top"/>
          </w:tcPr>
          <w:p w14:paraId="6B682B0A">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数量</w:t>
            </w:r>
          </w:p>
        </w:tc>
        <w:tc>
          <w:tcPr>
            <w:tcW w:w="2130" w:type="dxa"/>
            <w:noWrap w:val="0"/>
            <w:vAlign w:val="top"/>
          </w:tcPr>
          <w:p w14:paraId="714E9866">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面积</w:t>
            </w:r>
          </w:p>
        </w:tc>
        <w:tc>
          <w:tcPr>
            <w:tcW w:w="1860" w:type="dxa"/>
            <w:noWrap w:val="0"/>
            <w:vAlign w:val="top"/>
          </w:tcPr>
          <w:p w14:paraId="4138A91E">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提供时间</w:t>
            </w:r>
          </w:p>
        </w:tc>
      </w:tr>
      <w:tr w14:paraId="15F97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62C67AA5">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 办公用房</w:t>
            </w:r>
          </w:p>
        </w:tc>
        <w:tc>
          <w:tcPr>
            <w:tcW w:w="2130" w:type="dxa"/>
            <w:noWrap w:val="0"/>
            <w:vAlign w:val="top"/>
          </w:tcPr>
          <w:p w14:paraId="317777F1">
            <w:pPr>
              <w:spacing w:line="360" w:lineRule="auto"/>
              <w:rPr>
                <w:rFonts w:hint="eastAsia" w:ascii="宋体" w:hAnsi="宋体" w:eastAsia="宋体" w:cs="宋体"/>
                <w:color w:val="000000"/>
                <w:sz w:val="24"/>
                <w:szCs w:val="24"/>
                <w:highlight w:val="none"/>
              </w:rPr>
            </w:pPr>
          </w:p>
        </w:tc>
        <w:tc>
          <w:tcPr>
            <w:tcW w:w="2130" w:type="dxa"/>
            <w:noWrap w:val="0"/>
            <w:vAlign w:val="top"/>
          </w:tcPr>
          <w:p w14:paraId="7B30BCDF">
            <w:pPr>
              <w:spacing w:line="360" w:lineRule="auto"/>
              <w:ind w:firstLine="240" w:firstLineChars="100"/>
              <w:rPr>
                <w:rFonts w:hint="eastAsia" w:ascii="宋体" w:hAnsi="宋体" w:eastAsia="宋体" w:cs="宋体"/>
                <w:color w:val="000000"/>
                <w:sz w:val="24"/>
                <w:szCs w:val="24"/>
                <w:highlight w:val="none"/>
              </w:rPr>
            </w:pPr>
          </w:p>
        </w:tc>
        <w:tc>
          <w:tcPr>
            <w:tcW w:w="1860" w:type="dxa"/>
            <w:noWrap w:val="0"/>
            <w:vAlign w:val="top"/>
          </w:tcPr>
          <w:p w14:paraId="12A78800">
            <w:pPr>
              <w:spacing w:line="360" w:lineRule="auto"/>
              <w:rPr>
                <w:rFonts w:hint="eastAsia" w:ascii="宋体" w:hAnsi="宋体" w:eastAsia="宋体" w:cs="宋体"/>
                <w:color w:val="000000"/>
                <w:sz w:val="24"/>
                <w:szCs w:val="24"/>
                <w:highlight w:val="none"/>
              </w:rPr>
            </w:pPr>
          </w:p>
        </w:tc>
      </w:tr>
      <w:tr w14:paraId="2EE24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227B3B5F">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 生活用房</w:t>
            </w:r>
          </w:p>
        </w:tc>
        <w:tc>
          <w:tcPr>
            <w:tcW w:w="2130" w:type="dxa"/>
            <w:noWrap w:val="0"/>
            <w:vAlign w:val="top"/>
          </w:tcPr>
          <w:p w14:paraId="04A903FD">
            <w:pPr>
              <w:spacing w:line="360" w:lineRule="auto"/>
              <w:rPr>
                <w:rFonts w:hint="eastAsia" w:ascii="宋体" w:hAnsi="宋体" w:eastAsia="宋体" w:cs="宋体"/>
                <w:color w:val="000000"/>
                <w:sz w:val="24"/>
                <w:szCs w:val="24"/>
                <w:highlight w:val="none"/>
              </w:rPr>
            </w:pPr>
          </w:p>
        </w:tc>
        <w:tc>
          <w:tcPr>
            <w:tcW w:w="2130" w:type="dxa"/>
            <w:noWrap w:val="0"/>
            <w:vAlign w:val="top"/>
          </w:tcPr>
          <w:p w14:paraId="3F87677E">
            <w:pPr>
              <w:spacing w:line="360" w:lineRule="auto"/>
              <w:rPr>
                <w:rFonts w:hint="eastAsia" w:ascii="宋体" w:hAnsi="宋体" w:eastAsia="宋体" w:cs="宋体"/>
                <w:color w:val="000000"/>
                <w:sz w:val="24"/>
                <w:szCs w:val="24"/>
                <w:highlight w:val="none"/>
              </w:rPr>
            </w:pPr>
          </w:p>
        </w:tc>
        <w:tc>
          <w:tcPr>
            <w:tcW w:w="1860" w:type="dxa"/>
            <w:noWrap w:val="0"/>
            <w:vAlign w:val="top"/>
          </w:tcPr>
          <w:p w14:paraId="0941242A">
            <w:pPr>
              <w:spacing w:line="360" w:lineRule="auto"/>
              <w:rPr>
                <w:rFonts w:hint="eastAsia" w:ascii="宋体" w:hAnsi="宋体" w:eastAsia="宋体" w:cs="宋体"/>
                <w:color w:val="000000"/>
                <w:sz w:val="24"/>
                <w:szCs w:val="24"/>
                <w:highlight w:val="none"/>
              </w:rPr>
            </w:pPr>
          </w:p>
        </w:tc>
      </w:tr>
      <w:tr w14:paraId="32BEA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155CDCFF">
            <w:pPr>
              <w:spacing w:line="360" w:lineRule="auto"/>
              <w:rPr>
                <w:rFonts w:hint="eastAsia" w:ascii="宋体" w:hAnsi="宋体" w:eastAsia="宋体" w:cs="宋体"/>
                <w:dstrike/>
                <w:color w:val="000000"/>
                <w:sz w:val="24"/>
                <w:szCs w:val="24"/>
                <w:highlight w:val="none"/>
              </w:rPr>
            </w:pPr>
            <w:r>
              <w:rPr>
                <w:rFonts w:hint="eastAsia" w:ascii="宋体" w:hAnsi="宋体" w:eastAsia="宋体" w:cs="宋体"/>
                <w:color w:val="000000"/>
                <w:sz w:val="24"/>
                <w:szCs w:val="24"/>
                <w:highlight w:val="none"/>
              </w:rPr>
              <w:t>3. 试验用房</w:t>
            </w:r>
          </w:p>
        </w:tc>
        <w:tc>
          <w:tcPr>
            <w:tcW w:w="2130" w:type="dxa"/>
            <w:noWrap w:val="0"/>
            <w:vAlign w:val="top"/>
          </w:tcPr>
          <w:p w14:paraId="060987C6">
            <w:pPr>
              <w:spacing w:line="360" w:lineRule="auto"/>
              <w:rPr>
                <w:rFonts w:hint="eastAsia" w:ascii="宋体" w:hAnsi="宋体" w:eastAsia="宋体" w:cs="宋体"/>
                <w:color w:val="000000"/>
                <w:sz w:val="24"/>
                <w:szCs w:val="24"/>
                <w:highlight w:val="none"/>
              </w:rPr>
            </w:pPr>
          </w:p>
        </w:tc>
        <w:tc>
          <w:tcPr>
            <w:tcW w:w="2130" w:type="dxa"/>
            <w:noWrap w:val="0"/>
            <w:vAlign w:val="top"/>
          </w:tcPr>
          <w:p w14:paraId="237140CA">
            <w:pPr>
              <w:spacing w:line="360" w:lineRule="auto"/>
              <w:rPr>
                <w:rFonts w:hint="eastAsia" w:ascii="宋体" w:hAnsi="宋体" w:eastAsia="宋体" w:cs="宋体"/>
                <w:color w:val="000000"/>
                <w:sz w:val="24"/>
                <w:szCs w:val="24"/>
                <w:highlight w:val="none"/>
              </w:rPr>
            </w:pPr>
          </w:p>
        </w:tc>
        <w:tc>
          <w:tcPr>
            <w:tcW w:w="1860" w:type="dxa"/>
            <w:noWrap w:val="0"/>
            <w:vAlign w:val="top"/>
          </w:tcPr>
          <w:p w14:paraId="16A1EB22">
            <w:pPr>
              <w:spacing w:line="360" w:lineRule="auto"/>
              <w:rPr>
                <w:rFonts w:hint="eastAsia" w:ascii="宋体" w:hAnsi="宋体" w:eastAsia="宋体" w:cs="宋体"/>
                <w:color w:val="000000"/>
                <w:sz w:val="24"/>
                <w:szCs w:val="24"/>
                <w:highlight w:val="none"/>
              </w:rPr>
            </w:pPr>
          </w:p>
        </w:tc>
      </w:tr>
      <w:tr w14:paraId="59354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767B7CEC">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 样品用房</w:t>
            </w:r>
          </w:p>
        </w:tc>
        <w:tc>
          <w:tcPr>
            <w:tcW w:w="2130" w:type="dxa"/>
            <w:noWrap w:val="0"/>
            <w:vAlign w:val="top"/>
          </w:tcPr>
          <w:p w14:paraId="60C6168F">
            <w:pPr>
              <w:spacing w:line="360" w:lineRule="auto"/>
              <w:rPr>
                <w:rFonts w:hint="eastAsia" w:ascii="宋体" w:hAnsi="宋体" w:eastAsia="宋体" w:cs="宋体"/>
                <w:color w:val="000000"/>
                <w:sz w:val="24"/>
                <w:szCs w:val="24"/>
                <w:highlight w:val="none"/>
              </w:rPr>
            </w:pPr>
          </w:p>
        </w:tc>
        <w:tc>
          <w:tcPr>
            <w:tcW w:w="2130" w:type="dxa"/>
            <w:noWrap w:val="0"/>
            <w:vAlign w:val="top"/>
          </w:tcPr>
          <w:p w14:paraId="1DB768DB">
            <w:pPr>
              <w:spacing w:line="360" w:lineRule="auto"/>
              <w:rPr>
                <w:rFonts w:hint="eastAsia" w:ascii="宋体" w:hAnsi="宋体" w:eastAsia="宋体" w:cs="宋体"/>
                <w:color w:val="000000"/>
                <w:sz w:val="24"/>
                <w:szCs w:val="24"/>
                <w:highlight w:val="none"/>
              </w:rPr>
            </w:pPr>
          </w:p>
        </w:tc>
        <w:tc>
          <w:tcPr>
            <w:tcW w:w="1860" w:type="dxa"/>
            <w:noWrap w:val="0"/>
            <w:vAlign w:val="top"/>
          </w:tcPr>
          <w:p w14:paraId="05594C1E">
            <w:pPr>
              <w:spacing w:line="360" w:lineRule="auto"/>
              <w:rPr>
                <w:rFonts w:hint="eastAsia" w:ascii="宋体" w:hAnsi="宋体" w:eastAsia="宋体" w:cs="宋体"/>
                <w:color w:val="000000"/>
                <w:sz w:val="24"/>
                <w:szCs w:val="24"/>
                <w:highlight w:val="none"/>
              </w:rPr>
            </w:pPr>
          </w:p>
        </w:tc>
      </w:tr>
      <w:tr w14:paraId="5DF6E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1DB9886D">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用餐及其他生活条件</w:t>
            </w:r>
          </w:p>
        </w:tc>
        <w:tc>
          <w:tcPr>
            <w:tcW w:w="6120" w:type="dxa"/>
            <w:gridSpan w:val="3"/>
            <w:noWrap w:val="0"/>
            <w:vAlign w:val="top"/>
          </w:tcPr>
          <w:p w14:paraId="144D2E05">
            <w:pPr>
              <w:spacing w:line="360" w:lineRule="auto"/>
              <w:rPr>
                <w:rFonts w:hint="eastAsia" w:ascii="宋体" w:hAnsi="宋体" w:eastAsia="宋体" w:cs="宋体"/>
                <w:color w:val="000000"/>
                <w:sz w:val="24"/>
                <w:szCs w:val="24"/>
                <w:highlight w:val="none"/>
              </w:rPr>
            </w:pPr>
          </w:p>
        </w:tc>
      </w:tr>
    </w:tbl>
    <w:p w14:paraId="5FF23059">
      <w:pPr>
        <w:spacing w:before="156" w:beforeLines="50" w:line="360" w:lineRule="auto"/>
        <w:outlineLvl w:val="9"/>
        <w:rPr>
          <w:rFonts w:hint="eastAsia" w:ascii="宋体" w:hAnsi="宋体" w:eastAsia="宋体" w:cs="宋体"/>
          <w:b/>
          <w:bCs/>
          <w:color w:val="000000"/>
          <w:kern w:val="0"/>
          <w:sz w:val="24"/>
          <w:szCs w:val="24"/>
          <w:highlight w:val="none"/>
        </w:rPr>
      </w:pPr>
      <w:bookmarkStart w:id="71" w:name="_Toc23799"/>
      <w:r>
        <w:rPr>
          <w:rFonts w:hint="eastAsia" w:ascii="宋体" w:hAnsi="宋体" w:eastAsia="宋体" w:cs="宋体"/>
          <w:b/>
          <w:bCs/>
          <w:color w:val="000000"/>
          <w:kern w:val="0"/>
          <w:sz w:val="24"/>
          <w:szCs w:val="24"/>
          <w:highlight w:val="none"/>
        </w:rPr>
        <w:t>B-3  委托人提供的资料</w:t>
      </w:r>
      <w:bookmarkEnd w:id="71"/>
    </w:p>
    <w:tbl>
      <w:tblPr>
        <w:tblStyle w:val="2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80"/>
        <w:gridCol w:w="1620"/>
        <w:gridCol w:w="2160"/>
        <w:gridCol w:w="1980"/>
      </w:tblGrid>
      <w:tr w14:paraId="143B7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0" w:type="dxa"/>
            <w:noWrap w:val="0"/>
            <w:vAlign w:val="top"/>
          </w:tcPr>
          <w:p w14:paraId="04298868">
            <w:pPr>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名称</w:t>
            </w:r>
          </w:p>
        </w:tc>
        <w:tc>
          <w:tcPr>
            <w:tcW w:w="1620" w:type="dxa"/>
            <w:noWrap w:val="0"/>
            <w:vAlign w:val="top"/>
          </w:tcPr>
          <w:p w14:paraId="4A22610F">
            <w:pPr>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份数</w:t>
            </w:r>
          </w:p>
        </w:tc>
        <w:tc>
          <w:tcPr>
            <w:tcW w:w="2160" w:type="dxa"/>
            <w:noWrap w:val="0"/>
            <w:vAlign w:val="top"/>
          </w:tcPr>
          <w:p w14:paraId="1FE2B1B3">
            <w:pPr>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提供时间</w:t>
            </w:r>
          </w:p>
        </w:tc>
        <w:tc>
          <w:tcPr>
            <w:tcW w:w="1980" w:type="dxa"/>
            <w:noWrap w:val="0"/>
            <w:vAlign w:val="top"/>
          </w:tcPr>
          <w:p w14:paraId="7CDFDEB6">
            <w:pPr>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备注</w:t>
            </w:r>
          </w:p>
        </w:tc>
      </w:tr>
      <w:tr w14:paraId="0D08A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0" w:type="dxa"/>
            <w:noWrap w:val="0"/>
            <w:vAlign w:val="top"/>
          </w:tcPr>
          <w:p w14:paraId="69F44E1B">
            <w:pPr>
              <w:spacing w:line="360" w:lineRule="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 工程立项文件</w:t>
            </w:r>
          </w:p>
        </w:tc>
        <w:tc>
          <w:tcPr>
            <w:tcW w:w="1620" w:type="dxa"/>
            <w:noWrap w:val="0"/>
            <w:vAlign w:val="center"/>
          </w:tcPr>
          <w:p w14:paraId="6A6AD326">
            <w:pPr>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1份</w:t>
            </w:r>
          </w:p>
        </w:tc>
        <w:tc>
          <w:tcPr>
            <w:tcW w:w="2160" w:type="dxa"/>
            <w:noWrap w:val="0"/>
            <w:vAlign w:val="center"/>
          </w:tcPr>
          <w:p w14:paraId="7B447A58">
            <w:pPr>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进场前7日</w:t>
            </w:r>
          </w:p>
        </w:tc>
        <w:tc>
          <w:tcPr>
            <w:tcW w:w="1980" w:type="dxa"/>
            <w:noWrap w:val="0"/>
            <w:vAlign w:val="top"/>
          </w:tcPr>
          <w:p w14:paraId="4EFDDE42">
            <w:pPr>
              <w:spacing w:line="360" w:lineRule="auto"/>
              <w:rPr>
                <w:rFonts w:hint="eastAsia" w:ascii="宋体" w:hAnsi="宋体" w:eastAsia="宋体" w:cs="宋体"/>
                <w:color w:val="000000"/>
                <w:kern w:val="0"/>
                <w:sz w:val="24"/>
                <w:szCs w:val="24"/>
                <w:highlight w:val="none"/>
              </w:rPr>
            </w:pPr>
          </w:p>
        </w:tc>
      </w:tr>
      <w:tr w14:paraId="77884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0" w:type="dxa"/>
            <w:noWrap w:val="0"/>
            <w:vAlign w:val="top"/>
          </w:tcPr>
          <w:p w14:paraId="277EEBB8">
            <w:pPr>
              <w:spacing w:line="360" w:lineRule="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 工程勘察文件</w:t>
            </w:r>
          </w:p>
        </w:tc>
        <w:tc>
          <w:tcPr>
            <w:tcW w:w="1620" w:type="dxa"/>
            <w:noWrap w:val="0"/>
            <w:vAlign w:val="center"/>
          </w:tcPr>
          <w:p w14:paraId="77086C1E">
            <w:pPr>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1份</w:t>
            </w:r>
          </w:p>
        </w:tc>
        <w:tc>
          <w:tcPr>
            <w:tcW w:w="2160" w:type="dxa"/>
            <w:noWrap w:val="0"/>
            <w:vAlign w:val="center"/>
          </w:tcPr>
          <w:p w14:paraId="15FB33E6">
            <w:pPr>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进场前7日</w:t>
            </w:r>
          </w:p>
        </w:tc>
        <w:tc>
          <w:tcPr>
            <w:tcW w:w="1980" w:type="dxa"/>
            <w:noWrap w:val="0"/>
            <w:vAlign w:val="top"/>
          </w:tcPr>
          <w:p w14:paraId="4FC78D90">
            <w:pPr>
              <w:spacing w:line="360" w:lineRule="auto"/>
              <w:rPr>
                <w:rFonts w:hint="eastAsia" w:ascii="宋体" w:hAnsi="宋体" w:eastAsia="宋体" w:cs="宋体"/>
                <w:color w:val="000000"/>
                <w:kern w:val="0"/>
                <w:sz w:val="24"/>
                <w:szCs w:val="24"/>
                <w:highlight w:val="none"/>
              </w:rPr>
            </w:pPr>
          </w:p>
        </w:tc>
      </w:tr>
      <w:tr w14:paraId="6CB99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0" w:type="dxa"/>
            <w:noWrap w:val="0"/>
            <w:vAlign w:val="top"/>
          </w:tcPr>
          <w:p w14:paraId="46A87FB8">
            <w:pPr>
              <w:spacing w:line="360" w:lineRule="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 工程设计及施工图纸</w:t>
            </w:r>
          </w:p>
        </w:tc>
        <w:tc>
          <w:tcPr>
            <w:tcW w:w="1620" w:type="dxa"/>
            <w:noWrap w:val="0"/>
            <w:vAlign w:val="center"/>
          </w:tcPr>
          <w:p w14:paraId="5E9E819D">
            <w:pPr>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1份</w:t>
            </w:r>
          </w:p>
        </w:tc>
        <w:tc>
          <w:tcPr>
            <w:tcW w:w="2160" w:type="dxa"/>
            <w:noWrap w:val="0"/>
            <w:vAlign w:val="center"/>
          </w:tcPr>
          <w:p w14:paraId="05BAEE01">
            <w:pPr>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进场前7日</w:t>
            </w:r>
          </w:p>
        </w:tc>
        <w:tc>
          <w:tcPr>
            <w:tcW w:w="1980" w:type="dxa"/>
            <w:noWrap w:val="0"/>
            <w:vAlign w:val="top"/>
          </w:tcPr>
          <w:p w14:paraId="00568809">
            <w:pPr>
              <w:spacing w:line="360" w:lineRule="auto"/>
              <w:rPr>
                <w:rFonts w:hint="eastAsia" w:ascii="宋体" w:hAnsi="宋体" w:eastAsia="宋体" w:cs="宋体"/>
                <w:color w:val="000000"/>
                <w:kern w:val="0"/>
                <w:sz w:val="24"/>
                <w:szCs w:val="24"/>
                <w:highlight w:val="none"/>
              </w:rPr>
            </w:pPr>
          </w:p>
        </w:tc>
      </w:tr>
      <w:tr w14:paraId="329D1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2880" w:type="dxa"/>
            <w:noWrap w:val="0"/>
            <w:vAlign w:val="top"/>
          </w:tcPr>
          <w:p w14:paraId="4A62F57C">
            <w:pP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 工程承包合同及其他相关合同</w:t>
            </w:r>
          </w:p>
        </w:tc>
        <w:tc>
          <w:tcPr>
            <w:tcW w:w="1620" w:type="dxa"/>
            <w:noWrap w:val="0"/>
            <w:vAlign w:val="center"/>
          </w:tcPr>
          <w:p w14:paraId="2B73F68A">
            <w:pPr>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1份</w:t>
            </w:r>
          </w:p>
        </w:tc>
        <w:tc>
          <w:tcPr>
            <w:tcW w:w="2160" w:type="dxa"/>
            <w:noWrap w:val="0"/>
            <w:vAlign w:val="center"/>
          </w:tcPr>
          <w:p w14:paraId="5804551E">
            <w:pPr>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进场前7日</w:t>
            </w:r>
          </w:p>
        </w:tc>
        <w:tc>
          <w:tcPr>
            <w:tcW w:w="1980" w:type="dxa"/>
            <w:noWrap w:val="0"/>
            <w:vAlign w:val="top"/>
          </w:tcPr>
          <w:p w14:paraId="7D28DD95">
            <w:pPr>
              <w:spacing w:line="360" w:lineRule="auto"/>
              <w:rPr>
                <w:rFonts w:hint="eastAsia" w:ascii="宋体" w:hAnsi="宋体" w:eastAsia="宋体" w:cs="宋体"/>
                <w:color w:val="000000"/>
                <w:kern w:val="0"/>
                <w:sz w:val="24"/>
                <w:szCs w:val="24"/>
                <w:highlight w:val="none"/>
              </w:rPr>
            </w:pPr>
          </w:p>
        </w:tc>
      </w:tr>
      <w:tr w14:paraId="06F6B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0" w:type="dxa"/>
            <w:noWrap w:val="0"/>
            <w:vAlign w:val="top"/>
          </w:tcPr>
          <w:p w14:paraId="766425F1">
            <w:pPr>
              <w:spacing w:line="360" w:lineRule="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 施工许可文件</w:t>
            </w:r>
          </w:p>
        </w:tc>
        <w:tc>
          <w:tcPr>
            <w:tcW w:w="1620" w:type="dxa"/>
            <w:noWrap w:val="0"/>
            <w:vAlign w:val="center"/>
          </w:tcPr>
          <w:p w14:paraId="2BEA0E4D">
            <w:pPr>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1份</w:t>
            </w:r>
          </w:p>
        </w:tc>
        <w:tc>
          <w:tcPr>
            <w:tcW w:w="2160" w:type="dxa"/>
            <w:noWrap w:val="0"/>
            <w:vAlign w:val="center"/>
          </w:tcPr>
          <w:p w14:paraId="6D115EF9">
            <w:pPr>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进场前7日</w:t>
            </w:r>
          </w:p>
        </w:tc>
        <w:tc>
          <w:tcPr>
            <w:tcW w:w="1980" w:type="dxa"/>
            <w:noWrap w:val="0"/>
            <w:vAlign w:val="top"/>
          </w:tcPr>
          <w:p w14:paraId="0946655A">
            <w:pPr>
              <w:spacing w:line="360" w:lineRule="auto"/>
              <w:rPr>
                <w:rFonts w:hint="eastAsia" w:ascii="宋体" w:hAnsi="宋体" w:eastAsia="宋体" w:cs="宋体"/>
                <w:color w:val="000000"/>
                <w:kern w:val="0"/>
                <w:sz w:val="24"/>
                <w:szCs w:val="24"/>
                <w:highlight w:val="none"/>
              </w:rPr>
            </w:pPr>
          </w:p>
        </w:tc>
      </w:tr>
      <w:tr w14:paraId="56D1C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0" w:type="dxa"/>
            <w:noWrap w:val="0"/>
            <w:vAlign w:val="top"/>
          </w:tcPr>
          <w:p w14:paraId="197C1E24">
            <w:pPr>
              <w:spacing w:line="360" w:lineRule="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 其他文件</w:t>
            </w:r>
          </w:p>
        </w:tc>
        <w:tc>
          <w:tcPr>
            <w:tcW w:w="1620" w:type="dxa"/>
            <w:noWrap w:val="0"/>
            <w:vAlign w:val="center"/>
          </w:tcPr>
          <w:p w14:paraId="373B10BD">
            <w:pPr>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1份</w:t>
            </w:r>
          </w:p>
        </w:tc>
        <w:tc>
          <w:tcPr>
            <w:tcW w:w="2160" w:type="dxa"/>
            <w:noWrap w:val="0"/>
            <w:vAlign w:val="center"/>
          </w:tcPr>
          <w:p w14:paraId="08222A5C">
            <w:pPr>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进场前7日</w:t>
            </w:r>
          </w:p>
        </w:tc>
        <w:tc>
          <w:tcPr>
            <w:tcW w:w="1980" w:type="dxa"/>
            <w:noWrap w:val="0"/>
            <w:vAlign w:val="top"/>
          </w:tcPr>
          <w:p w14:paraId="20B5F4E1">
            <w:pPr>
              <w:spacing w:line="360" w:lineRule="auto"/>
              <w:rPr>
                <w:rFonts w:hint="eastAsia" w:ascii="宋体" w:hAnsi="宋体" w:eastAsia="宋体" w:cs="宋体"/>
                <w:color w:val="000000"/>
                <w:kern w:val="0"/>
                <w:sz w:val="24"/>
                <w:szCs w:val="24"/>
                <w:highlight w:val="none"/>
              </w:rPr>
            </w:pPr>
          </w:p>
        </w:tc>
      </w:tr>
    </w:tbl>
    <w:p w14:paraId="6231DCCA">
      <w:pPr>
        <w:spacing w:before="156" w:beforeLines="50" w:line="360" w:lineRule="auto"/>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B-4 委托人提供的设备</w:t>
      </w:r>
    </w:p>
    <w:tbl>
      <w:tblPr>
        <w:tblStyle w:val="21"/>
        <w:tblW w:w="0" w:type="auto"/>
        <w:tblInd w:w="2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1590"/>
        <w:gridCol w:w="2130"/>
        <w:gridCol w:w="1860"/>
      </w:tblGrid>
      <w:tr w14:paraId="15FCC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6E9FE40A">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名称</w:t>
            </w:r>
          </w:p>
        </w:tc>
        <w:tc>
          <w:tcPr>
            <w:tcW w:w="1590" w:type="dxa"/>
            <w:noWrap w:val="0"/>
            <w:vAlign w:val="top"/>
          </w:tcPr>
          <w:p w14:paraId="063C0476">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数量</w:t>
            </w:r>
          </w:p>
        </w:tc>
        <w:tc>
          <w:tcPr>
            <w:tcW w:w="2130" w:type="dxa"/>
            <w:noWrap w:val="0"/>
            <w:vAlign w:val="top"/>
          </w:tcPr>
          <w:p w14:paraId="214D0E66">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型号与规格</w:t>
            </w:r>
          </w:p>
        </w:tc>
        <w:tc>
          <w:tcPr>
            <w:tcW w:w="1860" w:type="dxa"/>
            <w:noWrap w:val="0"/>
            <w:vAlign w:val="top"/>
          </w:tcPr>
          <w:p w14:paraId="087F059B">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提供时间</w:t>
            </w:r>
          </w:p>
        </w:tc>
      </w:tr>
      <w:tr w14:paraId="464F4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25850806">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 通讯设备</w:t>
            </w:r>
          </w:p>
        </w:tc>
        <w:tc>
          <w:tcPr>
            <w:tcW w:w="1590" w:type="dxa"/>
            <w:noWrap w:val="0"/>
            <w:vAlign w:val="top"/>
          </w:tcPr>
          <w:p w14:paraId="77B2C539">
            <w:pPr>
              <w:spacing w:line="360" w:lineRule="auto"/>
              <w:rPr>
                <w:rFonts w:hint="eastAsia" w:ascii="宋体" w:hAnsi="宋体" w:eastAsia="宋体" w:cs="宋体"/>
                <w:color w:val="000000"/>
                <w:sz w:val="24"/>
                <w:szCs w:val="24"/>
                <w:highlight w:val="none"/>
              </w:rPr>
            </w:pPr>
          </w:p>
        </w:tc>
        <w:tc>
          <w:tcPr>
            <w:tcW w:w="2130" w:type="dxa"/>
            <w:noWrap w:val="0"/>
            <w:vAlign w:val="top"/>
          </w:tcPr>
          <w:p w14:paraId="5CBA02C3">
            <w:pPr>
              <w:spacing w:line="360" w:lineRule="auto"/>
              <w:rPr>
                <w:rFonts w:hint="eastAsia" w:ascii="宋体" w:hAnsi="宋体" w:eastAsia="宋体" w:cs="宋体"/>
                <w:color w:val="000000"/>
                <w:sz w:val="24"/>
                <w:szCs w:val="24"/>
                <w:highlight w:val="none"/>
              </w:rPr>
            </w:pPr>
          </w:p>
        </w:tc>
        <w:tc>
          <w:tcPr>
            <w:tcW w:w="1860" w:type="dxa"/>
            <w:noWrap w:val="0"/>
            <w:vAlign w:val="top"/>
          </w:tcPr>
          <w:p w14:paraId="378FA5F9">
            <w:pPr>
              <w:spacing w:line="360" w:lineRule="auto"/>
              <w:rPr>
                <w:rFonts w:hint="eastAsia" w:ascii="宋体" w:hAnsi="宋体" w:eastAsia="宋体" w:cs="宋体"/>
                <w:color w:val="000000"/>
                <w:sz w:val="24"/>
                <w:szCs w:val="24"/>
                <w:highlight w:val="none"/>
              </w:rPr>
            </w:pPr>
          </w:p>
        </w:tc>
      </w:tr>
      <w:tr w14:paraId="08E67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542884CE">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 办公设备</w:t>
            </w:r>
          </w:p>
        </w:tc>
        <w:tc>
          <w:tcPr>
            <w:tcW w:w="1590" w:type="dxa"/>
            <w:noWrap w:val="0"/>
            <w:vAlign w:val="top"/>
          </w:tcPr>
          <w:p w14:paraId="4DFD3C09">
            <w:pPr>
              <w:spacing w:line="360" w:lineRule="auto"/>
              <w:rPr>
                <w:rFonts w:hint="eastAsia" w:ascii="宋体" w:hAnsi="宋体" w:eastAsia="宋体" w:cs="宋体"/>
                <w:color w:val="000000"/>
                <w:sz w:val="24"/>
                <w:szCs w:val="24"/>
                <w:highlight w:val="none"/>
              </w:rPr>
            </w:pPr>
          </w:p>
        </w:tc>
        <w:tc>
          <w:tcPr>
            <w:tcW w:w="2130" w:type="dxa"/>
            <w:noWrap w:val="0"/>
            <w:vAlign w:val="top"/>
          </w:tcPr>
          <w:p w14:paraId="5B2CC8A5">
            <w:pPr>
              <w:spacing w:line="360" w:lineRule="auto"/>
              <w:rPr>
                <w:rFonts w:hint="eastAsia" w:ascii="宋体" w:hAnsi="宋体" w:eastAsia="宋体" w:cs="宋体"/>
                <w:color w:val="000000"/>
                <w:sz w:val="24"/>
                <w:szCs w:val="24"/>
                <w:highlight w:val="none"/>
              </w:rPr>
            </w:pPr>
          </w:p>
        </w:tc>
        <w:tc>
          <w:tcPr>
            <w:tcW w:w="1860" w:type="dxa"/>
            <w:noWrap w:val="0"/>
            <w:vAlign w:val="top"/>
          </w:tcPr>
          <w:p w14:paraId="3AD93735">
            <w:pPr>
              <w:spacing w:line="360" w:lineRule="auto"/>
              <w:rPr>
                <w:rFonts w:hint="eastAsia" w:ascii="宋体" w:hAnsi="宋体" w:eastAsia="宋体" w:cs="宋体"/>
                <w:color w:val="000000"/>
                <w:sz w:val="24"/>
                <w:szCs w:val="24"/>
                <w:highlight w:val="none"/>
              </w:rPr>
            </w:pPr>
          </w:p>
        </w:tc>
      </w:tr>
      <w:tr w14:paraId="0A4A8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41CA9A79">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 交通工具</w:t>
            </w:r>
          </w:p>
        </w:tc>
        <w:tc>
          <w:tcPr>
            <w:tcW w:w="1590" w:type="dxa"/>
            <w:noWrap w:val="0"/>
            <w:vAlign w:val="top"/>
          </w:tcPr>
          <w:p w14:paraId="0AA24789">
            <w:pPr>
              <w:spacing w:line="360" w:lineRule="auto"/>
              <w:rPr>
                <w:rFonts w:hint="eastAsia" w:ascii="宋体" w:hAnsi="宋体" w:eastAsia="宋体" w:cs="宋体"/>
                <w:color w:val="000000"/>
                <w:sz w:val="24"/>
                <w:szCs w:val="24"/>
                <w:highlight w:val="none"/>
              </w:rPr>
            </w:pPr>
          </w:p>
        </w:tc>
        <w:tc>
          <w:tcPr>
            <w:tcW w:w="2130" w:type="dxa"/>
            <w:noWrap w:val="0"/>
            <w:vAlign w:val="top"/>
          </w:tcPr>
          <w:p w14:paraId="52EA1BB9">
            <w:pPr>
              <w:spacing w:line="360" w:lineRule="auto"/>
              <w:rPr>
                <w:rFonts w:hint="eastAsia" w:ascii="宋体" w:hAnsi="宋体" w:eastAsia="宋体" w:cs="宋体"/>
                <w:color w:val="000000"/>
                <w:sz w:val="24"/>
                <w:szCs w:val="24"/>
                <w:highlight w:val="none"/>
              </w:rPr>
            </w:pPr>
          </w:p>
        </w:tc>
        <w:tc>
          <w:tcPr>
            <w:tcW w:w="1860" w:type="dxa"/>
            <w:noWrap w:val="0"/>
            <w:vAlign w:val="top"/>
          </w:tcPr>
          <w:p w14:paraId="7C5008E5">
            <w:pPr>
              <w:spacing w:line="360" w:lineRule="auto"/>
              <w:rPr>
                <w:rFonts w:hint="eastAsia" w:ascii="宋体" w:hAnsi="宋体" w:eastAsia="宋体" w:cs="宋体"/>
                <w:color w:val="000000"/>
                <w:sz w:val="24"/>
                <w:szCs w:val="24"/>
                <w:highlight w:val="none"/>
              </w:rPr>
            </w:pPr>
          </w:p>
        </w:tc>
      </w:tr>
      <w:tr w14:paraId="143FA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59AF9689">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 检测和试验设备</w:t>
            </w:r>
          </w:p>
        </w:tc>
        <w:tc>
          <w:tcPr>
            <w:tcW w:w="1590" w:type="dxa"/>
            <w:noWrap w:val="0"/>
            <w:vAlign w:val="top"/>
          </w:tcPr>
          <w:p w14:paraId="6362702E">
            <w:pPr>
              <w:spacing w:line="360" w:lineRule="auto"/>
              <w:rPr>
                <w:rFonts w:hint="eastAsia" w:ascii="宋体" w:hAnsi="宋体" w:eastAsia="宋体" w:cs="宋体"/>
                <w:color w:val="000000"/>
                <w:sz w:val="24"/>
                <w:szCs w:val="24"/>
                <w:highlight w:val="none"/>
              </w:rPr>
            </w:pPr>
          </w:p>
        </w:tc>
        <w:tc>
          <w:tcPr>
            <w:tcW w:w="2130" w:type="dxa"/>
            <w:noWrap w:val="0"/>
            <w:vAlign w:val="top"/>
          </w:tcPr>
          <w:p w14:paraId="48D58540">
            <w:pPr>
              <w:spacing w:line="360" w:lineRule="auto"/>
              <w:rPr>
                <w:rFonts w:hint="eastAsia" w:ascii="宋体" w:hAnsi="宋体" w:eastAsia="宋体" w:cs="宋体"/>
                <w:color w:val="000000"/>
                <w:sz w:val="24"/>
                <w:szCs w:val="24"/>
                <w:highlight w:val="none"/>
              </w:rPr>
            </w:pPr>
          </w:p>
        </w:tc>
        <w:tc>
          <w:tcPr>
            <w:tcW w:w="1860" w:type="dxa"/>
            <w:noWrap w:val="0"/>
            <w:vAlign w:val="top"/>
          </w:tcPr>
          <w:p w14:paraId="68FF8589">
            <w:pPr>
              <w:spacing w:line="360" w:lineRule="auto"/>
              <w:rPr>
                <w:rFonts w:hint="eastAsia" w:ascii="宋体" w:hAnsi="宋体" w:eastAsia="宋体" w:cs="宋体"/>
                <w:color w:val="000000"/>
                <w:sz w:val="24"/>
                <w:szCs w:val="24"/>
                <w:highlight w:val="none"/>
              </w:rPr>
            </w:pPr>
          </w:p>
        </w:tc>
      </w:tr>
    </w:tbl>
    <w:p w14:paraId="5EB50FB9">
      <w:pPr>
        <w:spacing w:line="600" w:lineRule="exact"/>
        <w:jc w:val="center"/>
        <w:outlineLvl w:val="9"/>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24"/>
          <w:szCs w:val="24"/>
          <w:highlight w:val="none"/>
        </w:rPr>
        <w:t xml:space="preserve"> </w:t>
      </w:r>
      <w:bookmarkStart w:id="72" w:name="_Toc2627"/>
      <w:bookmarkStart w:id="73" w:name="_Toc18346"/>
      <w:r>
        <w:rPr>
          <w:rFonts w:hint="eastAsia" w:ascii="宋体" w:hAnsi="宋体" w:eastAsia="宋体" w:cs="宋体"/>
          <w:b/>
          <w:color w:val="000000"/>
          <w:sz w:val="32"/>
          <w:szCs w:val="32"/>
          <w:highlight w:val="none"/>
        </w:rPr>
        <w:t>七、技术</w:t>
      </w:r>
      <w:r>
        <w:rPr>
          <w:rFonts w:hint="eastAsia" w:ascii="宋体" w:hAnsi="宋体" w:eastAsia="宋体" w:cs="宋体"/>
          <w:b/>
          <w:color w:val="000000"/>
          <w:sz w:val="32"/>
          <w:szCs w:val="32"/>
          <w:highlight w:val="none"/>
          <w:lang w:val="en-US" w:eastAsia="zh-CN"/>
        </w:rPr>
        <w:t>说明（略）</w:t>
      </w:r>
      <w:bookmarkEnd w:id="72"/>
      <w:bookmarkEnd w:id="73"/>
    </w:p>
    <w:p w14:paraId="7711C853">
      <w:pPr>
        <w:spacing w:after="240"/>
        <w:jc w:val="center"/>
        <w:rPr>
          <w:rFonts w:hint="eastAsia" w:ascii="宋体" w:hAnsi="宋体" w:eastAsia="宋体" w:cs="宋体"/>
          <w:b/>
          <w:bCs/>
          <w:sz w:val="32"/>
          <w:szCs w:val="32"/>
          <w:highlight w:val="none"/>
          <w:u w:val="single"/>
        </w:rPr>
      </w:pPr>
    </w:p>
    <w:p w14:paraId="40188DA5">
      <w:pPr>
        <w:spacing w:after="240"/>
        <w:jc w:val="center"/>
        <w:rPr>
          <w:rFonts w:hint="eastAsia" w:ascii="宋体" w:hAnsi="宋体" w:eastAsia="宋体" w:cs="宋体"/>
          <w:b/>
          <w:bCs/>
          <w:sz w:val="32"/>
          <w:szCs w:val="32"/>
          <w:highlight w:val="none"/>
          <w:u w:val="single"/>
        </w:rPr>
      </w:pPr>
    </w:p>
    <w:p w14:paraId="7C9DD84F">
      <w:pPr>
        <w:spacing w:after="240"/>
        <w:ind w:right="-328" w:rightChars="-156"/>
        <w:jc w:val="center"/>
        <w:rPr>
          <w:rFonts w:hint="eastAsia" w:ascii="宋体" w:hAnsi="宋体" w:eastAsia="宋体" w:cs="宋体"/>
          <w:b/>
          <w:bCs/>
          <w:sz w:val="48"/>
          <w:szCs w:val="32"/>
          <w:highlight w:val="none"/>
        </w:rPr>
      </w:pPr>
    </w:p>
    <w:p w14:paraId="7B10B561">
      <w:pPr>
        <w:spacing w:after="240"/>
        <w:ind w:right="-328" w:rightChars="-156"/>
        <w:jc w:val="center"/>
        <w:rPr>
          <w:rFonts w:hint="eastAsia" w:ascii="宋体" w:hAnsi="宋体" w:eastAsia="宋体" w:cs="宋体"/>
          <w:b/>
          <w:bCs/>
          <w:sz w:val="48"/>
          <w:szCs w:val="32"/>
          <w:highlight w:val="none"/>
        </w:rPr>
      </w:pPr>
    </w:p>
    <w:p w14:paraId="5C3BF000">
      <w:pPr>
        <w:spacing w:line="480" w:lineRule="auto"/>
        <w:jc w:val="center"/>
        <w:rPr>
          <w:rFonts w:hint="eastAsia" w:ascii="宋体" w:hAnsi="宋体" w:eastAsia="宋体" w:cs="宋体"/>
          <w:b/>
          <w:color w:val="000000"/>
          <w:sz w:val="32"/>
          <w:szCs w:val="32"/>
          <w:highlight w:val="none"/>
        </w:rPr>
      </w:pPr>
    </w:p>
    <w:p w14:paraId="45E90EE6">
      <w:pPr>
        <w:spacing w:line="400" w:lineRule="exact"/>
        <w:jc w:val="center"/>
        <w:outlineLvl w:val="0"/>
        <w:rPr>
          <w:rFonts w:hint="eastAsia" w:ascii="宋体" w:hAnsi="宋体" w:eastAsia="宋体" w:cs="宋体"/>
          <w:b/>
          <w:color w:val="000000"/>
          <w:sz w:val="28"/>
          <w:szCs w:val="28"/>
          <w:highlight w:val="none"/>
        </w:rPr>
      </w:pPr>
      <w:bookmarkStart w:id="74" w:name="_Toc3522"/>
      <w:bookmarkStart w:id="75" w:name="_Toc1640"/>
      <w:r>
        <w:rPr>
          <w:rFonts w:hint="eastAsia" w:ascii="宋体" w:hAnsi="宋体" w:eastAsia="宋体" w:cs="宋体"/>
          <w:b/>
          <w:color w:val="000000"/>
          <w:sz w:val="32"/>
          <w:szCs w:val="32"/>
          <w:highlight w:val="none"/>
        </w:rPr>
        <w:t>八、经批准的初步设计</w:t>
      </w:r>
      <w:bookmarkEnd w:id="74"/>
      <w:bookmarkEnd w:id="75"/>
    </w:p>
    <w:p w14:paraId="1D6D6801">
      <w:pPr>
        <w:jc w:val="center"/>
        <w:rPr>
          <w:rFonts w:hint="eastAsia" w:ascii="宋体" w:hAnsi="宋体" w:eastAsia="宋体" w:cs="宋体"/>
          <w:b/>
          <w:color w:val="000000"/>
          <w:sz w:val="32"/>
          <w:szCs w:val="32"/>
          <w:highlight w:val="none"/>
        </w:rPr>
      </w:pPr>
    </w:p>
    <w:p w14:paraId="72231363">
      <w:pPr>
        <w:jc w:val="center"/>
        <w:rPr>
          <w:rFonts w:hint="eastAsia" w:ascii="宋体" w:hAnsi="宋体" w:eastAsia="宋体" w:cs="宋体"/>
          <w:b/>
          <w:color w:val="000000"/>
          <w:sz w:val="32"/>
          <w:szCs w:val="32"/>
          <w:highlight w:val="none"/>
        </w:rPr>
      </w:pPr>
    </w:p>
    <w:p w14:paraId="412A15BF">
      <w:pPr>
        <w:jc w:val="center"/>
        <w:rPr>
          <w:rFonts w:hint="eastAsia" w:ascii="宋体" w:hAnsi="宋体" w:eastAsia="宋体" w:cs="宋体"/>
          <w:b/>
          <w:color w:val="000000"/>
          <w:sz w:val="32"/>
          <w:szCs w:val="32"/>
          <w:highlight w:val="none"/>
        </w:rPr>
      </w:pPr>
    </w:p>
    <w:p w14:paraId="3B0FC227">
      <w:pPr>
        <w:jc w:val="center"/>
        <w:rPr>
          <w:rFonts w:hint="eastAsia" w:ascii="宋体" w:hAnsi="宋体" w:eastAsia="宋体" w:cs="宋体"/>
          <w:b/>
          <w:color w:val="000000"/>
          <w:sz w:val="32"/>
          <w:szCs w:val="32"/>
          <w:highlight w:val="none"/>
        </w:rPr>
      </w:pPr>
    </w:p>
    <w:p w14:paraId="40F9D059">
      <w:pPr>
        <w:jc w:val="center"/>
        <w:rPr>
          <w:rFonts w:hint="eastAsia" w:ascii="宋体" w:hAnsi="宋体" w:eastAsia="宋体" w:cs="宋体"/>
          <w:b/>
          <w:color w:val="000000"/>
          <w:sz w:val="32"/>
          <w:szCs w:val="32"/>
          <w:highlight w:val="none"/>
        </w:rPr>
      </w:pPr>
    </w:p>
    <w:p w14:paraId="00D13723">
      <w:pPr>
        <w:jc w:val="center"/>
        <w:rPr>
          <w:rFonts w:hint="eastAsia" w:ascii="宋体" w:hAnsi="宋体" w:eastAsia="宋体" w:cs="宋体"/>
          <w:b/>
          <w:color w:val="000000"/>
          <w:sz w:val="32"/>
          <w:szCs w:val="32"/>
          <w:highlight w:val="none"/>
        </w:rPr>
      </w:pPr>
    </w:p>
    <w:p w14:paraId="167852D2">
      <w:pPr>
        <w:jc w:val="center"/>
        <w:rPr>
          <w:rFonts w:hint="eastAsia" w:ascii="宋体" w:hAnsi="宋体" w:eastAsia="宋体" w:cs="宋体"/>
          <w:b/>
          <w:color w:val="000000"/>
          <w:sz w:val="32"/>
          <w:szCs w:val="32"/>
          <w:highlight w:val="none"/>
        </w:rPr>
      </w:pPr>
    </w:p>
    <w:p w14:paraId="221D2419">
      <w:pPr>
        <w:jc w:val="center"/>
        <w:outlineLvl w:val="9"/>
        <w:rPr>
          <w:rFonts w:hint="eastAsia" w:ascii="宋体" w:hAnsi="宋体" w:eastAsia="宋体" w:cs="宋体"/>
          <w:b/>
          <w:color w:val="000000"/>
          <w:sz w:val="32"/>
          <w:szCs w:val="32"/>
          <w:highlight w:val="none"/>
        </w:rPr>
      </w:pPr>
    </w:p>
    <w:p w14:paraId="0F9D0C66">
      <w:pPr>
        <w:jc w:val="center"/>
        <w:outlineLvl w:val="0"/>
        <w:rPr>
          <w:rFonts w:hint="eastAsia" w:ascii="宋体" w:hAnsi="宋体" w:eastAsia="宋体" w:cs="宋体"/>
          <w:b/>
          <w:color w:val="000000"/>
          <w:sz w:val="32"/>
          <w:szCs w:val="32"/>
          <w:highlight w:val="none"/>
        </w:rPr>
      </w:pPr>
      <w:bookmarkStart w:id="76" w:name="_Toc4156"/>
      <w:bookmarkStart w:id="77" w:name="_Toc3477"/>
    </w:p>
    <w:p w14:paraId="0C592525">
      <w:pPr>
        <w:jc w:val="center"/>
        <w:outlineLvl w:val="0"/>
        <w:rPr>
          <w:rFonts w:hint="eastAsia" w:ascii="宋体" w:hAnsi="宋体" w:eastAsia="宋体" w:cs="宋体"/>
          <w:b/>
          <w:color w:val="000000"/>
          <w:sz w:val="32"/>
          <w:szCs w:val="32"/>
          <w:highlight w:val="none"/>
        </w:rPr>
      </w:pPr>
    </w:p>
    <w:p w14:paraId="4D0EB016">
      <w:pPr>
        <w:jc w:val="center"/>
        <w:outlineLvl w:val="0"/>
        <w:rPr>
          <w:rFonts w:hint="eastAsia" w:ascii="宋体" w:hAnsi="宋体" w:eastAsia="宋体" w:cs="宋体"/>
          <w:b/>
          <w:color w:val="000000"/>
          <w:sz w:val="32"/>
          <w:szCs w:val="32"/>
          <w:highlight w:val="none"/>
        </w:rPr>
      </w:pPr>
    </w:p>
    <w:p w14:paraId="2BD4AEA6">
      <w:pPr>
        <w:jc w:val="center"/>
        <w:outlineLvl w:val="0"/>
        <w:rPr>
          <w:rFonts w:hint="eastAsia" w:ascii="宋体" w:hAnsi="宋体" w:eastAsia="宋体" w:cs="宋体"/>
          <w:b/>
          <w:color w:val="000000"/>
          <w:sz w:val="32"/>
          <w:szCs w:val="32"/>
          <w:highlight w:val="none"/>
        </w:rPr>
      </w:pPr>
    </w:p>
    <w:p w14:paraId="5C805FEC">
      <w:pPr>
        <w:jc w:val="center"/>
        <w:outlineLvl w:val="0"/>
        <w:rPr>
          <w:rFonts w:hint="eastAsia" w:ascii="宋体" w:hAnsi="宋体" w:eastAsia="宋体" w:cs="宋体"/>
          <w:b/>
          <w:color w:val="000000"/>
          <w:sz w:val="32"/>
          <w:szCs w:val="32"/>
          <w:highlight w:val="none"/>
        </w:rPr>
      </w:pPr>
    </w:p>
    <w:p w14:paraId="27CFF82F">
      <w:pPr>
        <w:jc w:val="center"/>
        <w:outlineLvl w:val="0"/>
        <w:rPr>
          <w:rFonts w:hint="eastAsia" w:ascii="宋体" w:hAnsi="宋体" w:eastAsia="宋体" w:cs="宋体"/>
          <w:b/>
          <w:color w:val="000000"/>
          <w:sz w:val="32"/>
          <w:szCs w:val="32"/>
          <w:highlight w:val="none"/>
        </w:rPr>
      </w:pPr>
    </w:p>
    <w:p w14:paraId="0F17262E">
      <w:pPr>
        <w:jc w:val="center"/>
        <w:outlineLvl w:val="0"/>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t>九、比选响应文件格式</w:t>
      </w:r>
      <w:bookmarkEnd w:id="76"/>
      <w:bookmarkEnd w:id="77"/>
    </w:p>
    <w:p w14:paraId="4B608195">
      <w:pPr>
        <w:jc w:val="center"/>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t>（外包封）</w:t>
      </w:r>
    </w:p>
    <w:p w14:paraId="6DE43D88">
      <w:pPr>
        <w:rPr>
          <w:rFonts w:hint="eastAsia" w:ascii="宋体" w:hAnsi="宋体" w:eastAsia="宋体" w:cs="宋体"/>
          <w:color w:val="000000"/>
          <w:highlight w:val="none"/>
        </w:rPr>
      </w:pPr>
    </w:p>
    <w:p w14:paraId="09D4F07D">
      <w:pPr>
        <w:jc w:val="center"/>
        <w:rPr>
          <w:rFonts w:hint="eastAsia" w:ascii="宋体" w:hAnsi="宋体" w:eastAsia="宋体" w:cs="宋体"/>
          <w:color w:val="000000"/>
          <w:sz w:val="56"/>
          <w:szCs w:val="56"/>
          <w:highlight w:val="none"/>
        </w:rPr>
      </w:pPr>
      <w:r>
        <w:rPr>
          <w:rFonts w:hint="eastAsia" w:ascii="宋体" w:hAnsi="宋体" w:eastAsia="宋体" w:cs="宋体"/>
          <w:color w:val="000000"/>
          <w:sz w:val="56"/>
          <w:szCs w:val="56"/>
          <w:highlight w:val="none"/>
        </w:rPr>
        <w:t>建设工程施工监理比选响应文件</w:t>
      </w:r>
    </w:p>
    <w:p w14:paraId="658258F2">
      <w:pPr>
        <w:pStyle w:val="20"/>
        <w:ind w:firstLine="482"/>
        <w:rPr>
          <w:rFonts w:hint="eastAsia" w:ascii="宋体" w:hAnsi="宋体" w:eastAsia="宋体" w:cs="宋体"/>
          <w:color w:val="000000"/>
          <w:highlight w:val="none"/>
        </w:rPr>
      </w:pPr>
    </w:p>
    <w:p w14:paraId="1BAD9485">
      <w:pPr>
        <w:rPr>
          <w:rFonts w:hint="eastAsia" w:ascii="宋体" w:hAnsi="宋体" w:eastAsia="宋体" w:cs="宋体"/>
          <w:color w:val="000000"/>
          <w:highlight w:val="none"/>
        </w:rPr>
      </w:pPr>
    </w:p>
    <w:p w14:paraId="30CE710B">
      <w:pPr>
        <w:ind w:firstLine="1920" w:firstLineChars="600"/>
        <w:rPr>
          <w:rFonts w:hint="eastAsia" w:ascii="宋体" w:hAnsi="宋体" w:eastAsia="宋体" w:cs="宋体"/>
          <w:color w:val="000000"/>
          <w:highlight w:val="none"/>
        </w:rPr>
      </w:pPr>
      <w:r>
        <w:rPr>
          <w:rFonts w:hint="eastAsia" w:ascii="宋体" w:hAnsi="宋体" w:eastAsia="宋体" w:cs="宋体"/>
          <w:color w:val="000000"/>
          <w:sz w:val="32"/>
          <w:szCs w:val="28"/>
          <w:highlight w:val="none"/>
        </w:rPr>
        <w:t>项目编号:</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FFFFFF"/>
          <w:sz w:val="30"/>
          <w:szCs w:val="30"/>
          <w:highlight w:val="none"/>
          <w:u w:val="single"/>
        </w:rPr>
        <w:t xml:space="preserve">        </w:t>
      </w:r>
      <w:r>
        <w:rPr>
          <w:rFonts w:hint="eastAsia" w:ascii="宋体" w:hAnsi="宋体" w:eastAsia="宋体" w:cs="宋体"/>
          <w:color w:val="FFFFFF"/>
          <w:sz w:val="30"/>
          <w:szCs w:val="30"/>
          <w:highlight w:val="none"/>
        </w:rPr>
        <w:t>1</w:t>
      </w:r>
    </w:p>
    <w:p w14:paraId="67A41854">
      <w:pPr>
        <w:rPr>
          <w:rFonts w:hint="eastAsia" w:ascii="宋体" w:hAnsi="宋体" w:eastAsia="宋体" w:cs="宋体"/>
          <w:color w:val="000000"/>
          <w:highlight w:val="none"/>
        </w:rPr>
      </w:pPr>
    </w:p>
    <w:p w14:paraId="0CEEA727">
      <w:pPr>
        <w:jc w:val="center"/>
        <w:rPr>
          <w:rFonts w:hint="eastAsia" w:ascii="宋体" w:hAnsi="宋体" w:eastAsia="宋体" w:cs="宋体"/>
          <w:color w:val="000000"/>
          <w:sz w:val="84"/>
          <w:szCs w:val="84"/>
          <w:highlight w:val="none"/>
        </w:rPr>
      </w:pPr>
      <w:r>
        <w:rPr>
          <w:rFonts w:hint="eastAsia" w:ascii="宋体" w:hAnsi="宋体" w:eastAsia="宋体" w:cs="宋体"/>
          <w:color w:val="000000"/>
          <w:sz w:val="84"/>
          <w:szCs w:val="84"/>
          <w:highlight w:val="none"/>
        </w:rPr>
        <w:t>资格审查响应文件</w:t>
      </w:r>
    </w:p>
    <w:p w14:paraId="2E00B475">
      <w:pPr>
        <w:rPr>
          <w:rFonts w:hint="eastAsia" w:ascii="宋体" w:hAnsi="宋体" w:eastAsia="宋体" w:cs="宋体"/>
          <w:color w:val="000000"/>
          <w:highlight w:val="none"/>
        </w:rPr>
      </w:pPr>
    </w:p>
    <w:p w14:paraId="0EF50ED2">
      <w:pPr>
        <w:spacing w:line="7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建设单位名称：</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FFFFFF"/>
          <w:sz w:val="30"/>
          <w:szCs w:val="30"/>
          <w:highlight w:val="none"/>
          <w:u w:val="single"/>
        </w:rPr>
        <w:t xml:space="preserve">  </w:t>
      </w:r>
      <w:r>
        <w:rPr>
          <w:rFonts w:hint="eastAsia" w:ascii="宋体" w:hAnsi="宋体" w:eastAsia="宋体" w:cs="宋体"/>
          <w:color w:val="FFFFFF"/>
          <w:sz w:val="30"/>
          <w:szCs w:val="30"/>
          <w:highlight w:val="none"/>
        </w:rPr>
        <w:t>1</w:t>
      </w:r>
      <w:r>
        <w:rPr>
          <w:rFonts w:hint="eastAsia" w:ascii="宋体" w:hAnsi="宋体" w:eastAsia="宋体" w:cs="宋体"/>
          <w:color w:val="FFFFFF"/>
          <w:sz w:val="30"/>
          <w:szCs w:val="30"/>
          <w:highlight w:val="none"/>
          <w:u w:val="single"/>
        </w:rPr>
        <w:t xml:space="preserve"> </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                      </w:t>
      </w:r>
    </w:p>
    <w:p w14:paraId="2DF623BD">
      <w:pPr>
        <w:spacing w:line="7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项目名称:</w:t>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FFFFFF"/>
          <w:sz w:val="30"/>
          <w:szCs w:val="30"/>
          <w:highlight w:val="none"/>
        </w:rPr>
        <w:t xml:space="preserve">1 </w:t>
      </w:r>
      <w:r>
        <w:rPr>
          <w:rFonts w:hint="eastAsia" w:ascii="宋体" w:hAnsi="宋体" w:eastAsia="宋体" w:cs="宋体"/>
          <w:color w:val="000000"/>
          <w:sz w:val="30"/>
          <w:szCs w:val="30"/>
          <w:highlight w:val="none"/>
        </w:rPr>
        <w:t xml:space="preserve">                                         </w:t>
      </w:r>
    </w:p>
    <w:p w14:paraId="43BB4A6D">
      <w:pPr>
        <w:spacing w:line="7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参选单位名称:</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(盖公章)</w:t>
      </w:r>
    </w:p>
    <w:p w14:paraId="0B0A5642">
      <w:pPr>
        <w:spacing w:line="7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法定代表人或其委托代理人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(签字或盖章)</w:t>
      </w:r>
    </w:p>
    <w:p w14:paraId="77C4BC9E">
      <w:pPr>
        <w:spacing w:line="7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参选单位地址：</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FFFFFF"/>
          <w:sz w:val="30"/>
          <w:szCs w:val="30"/>
          <w:highlight w:val="none"/>
          <w:u w:val="single"/>
        </w:rPr>
        <w:t xml:space="preserve">  </w:t>
      </w:r>
      <w:r>
        <w:rPr>
          <w:rFonts w:hint="eastAsia" w:ascii="宋体" w:hAnsi="宋体" w:eastAsia="宋体" w:cs="宋体"/>
          <w:color w:val="FFFFFF"/>
          <w:sz w:val="30"/>
          <w:szCs w:val="30"/>
          <w:highlight w:val="none"/>
        </w:rPr>
        <w:t xml:space="preserve">1 </w:t>
      </w:r>
      <w:r>
        <w:rPr>
          <w:rFonts w:hint="eastAsia" w:ascii="宋体" w:hAnsi="宋体" w:eastAsia="宋体" w:cs="宋体"/>
          <w:color w:val="000000"/>
          <w:sz w:val="30"/>
          <w:szCs w:val="30"/>
          <w:highlight w:val="none"/>
        </w:rPr>
        <w:t xml:space="preserve">                          </w:t>
      </w:r>
    </w:p>
    <w:p w14:paraId="1C7F0E3F">
      <w:pPr>
        <w:spacing w:line="7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邮编：</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FFFFFF"/>
          <w:sz w:val="30"/>
          <w:szCs w:val="30"/>
          <w:highlight w:val="none"/>
        </w:rPr>
        <w:t xml:space="preserve">1 </w:t>
      </w:r>
      <w:r>
        <w:rPr>
          <w:rFonts w:hint="eastAsia" w:ascii="宋体" w:hAnsi="宋体" w:eastAsia="宋体" w:cs="宋体"/>
          <w:color w:val="000000"/>
          <w:sz w:val="30"/>
          <w:szCs w:val="30"/>
          <w:highlight w:val="none"/>
        </w:rPr>
        <w:t xml:space="preserve">                                         </w:t>
      </w:r>
    </w:p>
    <w:p w14:paraId="0C73C2C9">
      <w:pPr>
        <w:spacing w:line="7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联系人：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FFFFFF"/>
          <w:sz w:val="30"/>
          <w:szCs w:val="30"/>
          <w:highlight w:val="none"/>
          <w:u w:val="single"/>
        </w:rPr>
        <w:t xml:space="preserve"> </w:t>
      </w:r>
      <w:r>
        <w:rPr>
          <w:rFonts w:hint="eastAsia" w:ascii="宋体" w:hAnsi="宋体" w:eastAsia="宋体" w:cs="宋体"/>
          <w:color w:val="FFFFFF"/>
          <w:sz w:val="30"/>
          <w:szCs w:val="30"/>
          <w:highlight w:val="none"/>
        </w:rPr>
        <w:t xml:space="preserve">1 </w:t>
      </w:r>
    </w:p>
    <w:p w14:paraId="7A87B3B8">
      <w:pPr>
        <w:spacing w:line="7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联系电话：</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FFFFFF"/>
          <w:sz w:val="30"/>
          <w:szCs w:val="30"/>
          <w:highlight w:val="none"/>
          <w:u w:val="single"/>
        </w:rPr>
        <w:t xml:space="preserve">  </w:t>
      </w:r>
      <w:r>
        <w:rPr>
          <w:rFonts w:hint="eastAsia" w:ascii="宋体" w:hAnsi="宋体" w:eastAsia="宋体" w:cs="宋体"/>
          <w:color w:val="FFFFFF"/>
          <w:sz w:val="30"/>
          <w:szCs w:val="30"/>
          <w:highlight w:val="none"/>
        </w:rPr>
        <w:t xml:space="preserve">1  </w:t>
      </w:r>
      <w:r>
        <w:rPr>
          <w:rFonts w:hint="eastAsia" w:ascii="宋体" w:hAnsi="宋体" w:eastAsia="宋体" w:cs="宋体"/>
          <w:color w:val="000000"/>
          <w:sz w:val="30"/>
          <w:szCs w:val="30"/>
          <w:highlight w:val="none"/>
        </w:rPr>
        <w:t xml:space="preserve">                                 </w:t>
      </w:r>
    </w:p>
    <w:p w14:paraId="79D7CBC3">
      <w:pPr>
        <w:rPr>
          <w:rFonts w:hint="eastAsia" w:ascii="宋体" w:hAnsi="宋体" w:eastAsia="宋体" w:cs="宋体"/>
          <w:color w:val="000000"/>
          <w:sz w:val="30"/>
          <w:szCs w:val="30"/>
          <w:highlight w:val="none"/>
        </w:rPr>
      </w:pPr>
    </w:p>
    <w:p w14:paraId="37B356F4">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在</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年</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月</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日</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之前不得开封</w:t>
      </w:r>
    </w:p>
    <w:p w14:paraId="7B017E2D">
      <w:pPr>
        <w:pStyle w:val="10"/>
        <w:jc w:val="both"/>
        <w:rPr>
          <w:rFonts w:hint="eastAsia" w:ascii="宋体" w:hAnsi="宋体" w:eastAsia="宋体" w:cs="宋体"/>
          <w:color w:val="000000"/>
          <w:sz w:val="72"/>
          <w:szCs w:val="72"/>
          <w:highlight w:val="none"/>
        </w:rPr>
      </w:pPr>
    </w:p>
    <w:p w14:paraId="61AA94EE">
      <w:pPr>
        <w:pStyle w:val="10"/>
        <w:jc w:val="center"/>
        <w:rPr>
          <w:rFonts w:hint="eastAsia" w:ascii="宋体" w:hAnsi="宋体" w:eastAsia="宋体" w:cs="宋体"/>
          <w:color w:val="000000"/>
          <w:sz w:val="56"/>
          <w:szCs w:val="56"/>
          <w:highlight w:val="none"/>
        </w:rPr>
      </w:pPr>
      <w:r>
        <w:rPr>
          <w:rFonts w:hint="eastAsia" w:ascii="宋体" w:hAnsi="宋体" w:eastAsia="宋体" w:cs="宋体"/>
          <w:color w:val="000000"/>
          <w:sz w:val="56"/>
          <w:szCs w:val="56"/>
          <w:highlight w:val="none"/>
        </w:rPr>
        <w:t>建设工程施工监理比选响应文件</w:t>
      </w:r>
    </w:p>
    <w:p w14:paraId="381067C9">
      <w:pPr>
        <w:pStyle w:val="10"/>
        <w:jc w:val="center"/>
        <w:rPr>
          <w:rFonts w:hint="eastAsia" w:ascii="宋体" w:hAnsi="宋体" w:eastAsia="宋体" w:cs="宋体"/>
          <w:color w:val="000000"/>
          <w:sz w:val="56"/>
          <w:szCs w:val="56"/>
          <w:highlight w:val="none"/>
        </w:rPr>
      </w:pPr>
    </w:p>
    <w:p w14:paraId="34F9A354">
      <w:pPr>
        <w:pStyle w:val="10"/>
        <w:jc w:val="center"/>
        <w:rPr>
          <w:rFonts w:hint="eastAsia" w:ascii="宋体" w:hAnsi="宋体" w:eastAsia="宋体" w:cs="宋体"/>
          <w:color w:val="000000"/>
          <w:highlight w:val="none"/>
        </w:rPr>
      </w:pPr>
    </w:p>
    <w:p w14:paraId="40203D26">
      <w:pPr>
        <w:pStyle w:val="10"/>
        <w:ind w:firstLine="3080" w:firstLineChars="1100"/>
        <w:rPr>
          <w:rFonts w:hint="eastAsia" w:ascii="宋体" w:hAnsi="宋体" w:eastAsia="宋体" w:cs="宋体"/>
          <w:color w:val="000000"/>
          <w:sz w:val="28"/>
          <w:highlight w:val="none"/>
        </w:rPr>
      </w:pPr>
      <w:r>
        <w:rPr>
          <w:rFonts w:hint="eastAsia" w:ascii="宋体" w:hAnsi="宋体" w:eastAsia="宋体" w:cs="宋体"/>
          <w:color w:val="000000"/>
          <w:sz w:val="28"/>
          <w:highlight w:val="none"/>
        </w:rPr>
        <w:t>项目编号:</w:t>
      </w:r>
      <w:r>
        <w:rPr>
          <w:rFonts w:hint="eastAsia" w:ascii="宋体" w:hAnsi="宋体" w:eastAsia="宋体" w:cs="宋体"/>
          <w:color w:val="000000"/>
          <w:sz w:val="28"/>
          <w:highlight w:val="none"/>
          <w:u w:val="single"/>
        </w:rPr>
        <w:t xml:space="preserve">             </w:t>
      </w:r>
      <w:r>
        <w:rPr>
          <w:rFonts w:hint="eastAsia" w:ascii="宋体" w:hAnsi="宋体" w:eastAsia="宋体" w:cs="宋体"/>
          <w:color w:val="FFFFFF"/>
          <w:sz w:val="28"/>
          <w:highlight w:val="none"/>
          <w:u w:val="single"/>
        </w:rPr>
        <w:t>1</w:t>
      </w:r>
    </w:p>
    <w:p w14:paraId="016D8F32">
      <w:pPr>
        <w:pStyle w:val="10"/>
        <w:rPr>
          <w:rFonts w:hint="eastAsia" w:ascii="宋体" w:hAnsi="宋体" w:eastAsia="宋体" w:cs="宋体"/>
          <w:color w:val="000000"/>
          <w:sz w:val="32"/>
          <w:highlight w:val="none"/>
        </w:rPr>
      </w:pPr>
    </w:p>
    <w:p w14:paraId="6424E3E8">
      <w:pPr>
        <w:pStyle w:val="10"/>
        <w:rPr>
          <w:rFonts w:hint="eastAsia" w:ascii="宋体" w:hAnsi="宋体" w:eastAsia="宋体" w:cs="宋体"/>
          <w:color w:val="000000"/>
          <w:sz w:val="32"/>
          <w:highlight w:val="none"/>
        </w:rPr>
      </w:pPr>
    </w:p>
    <w:p w14:paraId="4EED9549">
      <w:pPr>
        <w:pStyle w:val="10"/>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资格审查响应文件</w:t>
      </w:r>
    </w:p>
    <w:p w14:paraId="4B456BB3">
      <w:pPr>
        <w:pStyle w:val="10"/>
        <w:rPr>
          <w:rFonts w:hint="eastAsia" w:ascii="宋体" w:hAnsi="宋体" w:eastAsia="宋体" w:cs="宋体"/>
          <w:color w:val="000000"/>
          <w:sz w:val="32"/>
          <w:highlight w:val="none"/>
        </w:rPr>
      </w:pPr>
    </w:p>
    <w:p w14:paraId="0978022F">
      <w:pPr>
        <w:pStyle w:val="10"/>
        <w:rPr>
          <w:rFonts w:hint="eastAsia" w:ascii="宋体" w:hAnsi="宋体" w:eastAsia="宋体" w:cs="宋体"/>
          <w:color w:val="000000"/>
          <w:sz w:val="32"/>
          <w:highlight w:val="none"/>
        </w:rPr>
      </w:pPr>
    </w:p>
    <w:p w14:paraId="45CF13D0">
      <w:pPr>
        <w:pStyle w:val="10"/>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项目名称: </w:t>
      </w:r>
      <w:r>
        <w:rPr>
          <w:rFonts w:hint="eastAsia" w:ascii="宋体" w:hAnsi="宋体" w:eastAsia="宋体" w:cs="宋体"/>
          <w:color w:val="000000"/>
          <w:sz w:val="32"/>
          <w:highlight w:val="none"/>
          <w:u w:val="single"/>
        </w:rPr>
        <w:t xml:space="preserve">                                     </w:t>
      </w:r>
      <w:r>
        <w:rPr>
          <w:rFonts w:hint="eastAsia" w:ascii="宋体" w:hAnsi="宋体" w:eastAsia="宋体" w:cs="宋体"/>
          <w:color w:val="FFFFFF"/>
          <w:sz w:val="32"/>
          <w:highlight w:val="none"/>
          <w:u w:val="single"/>
        </w:rPr>
        <w:t xml:space="preserve">1 </w:t>
      </w:r>
      <w:r>
        <w:rPr>
          <w:rFonts w:hint="eastAsia" w:ascii="宋体" w:hAnsi="宋体" w:eastAsia="宋体" w:cs="宋体"/>
          <w:color w:val="000000"/>
          <w:sz w:val="32"/>
          <w:highlight w:val="none"/>
          <w:u w:val="single"/>
        </w:rPr>
        <w:t xml:space="preserve">    </w:t>
      </w:r>
    </w:p>
    <w:p w14:paraId="1F70A4E7">
      <w:pPr>
        <w:pStyle w:val="10"/>
        <w:rPr>
          <w:rFonts w:hint="eastAsia" w:ascii="宋体" w:hAnsi="宋体" w:eastAsia="宋体" w:cs="宋体"/>
          <w:color w:val="000000"/>
          <w:sz w:val="32"/>
          <w:highlight w:val="none"/>
        </w:rPr>
      </w:pPr>
    </w:p>
    <w:p w14:paraId="3DCA617F">
      <w:pPr>
        <w:pStyle w:val="10"/>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参选人:  </w:t>
      </w:r>
      <w:r>
        <w:rPr>
          <w:rFonts w:hint="eastAsia" w:ascii="宋体" w:hAnsi="宋体" w:eastAsia="宋体" w:cs="宋体"/>
          <w:color w:val="000000"/>
          <w:sz w:val="32"/>
          <w:highlight w:val="none"/>
          <w:u w:val="single"/>
        </w:rPr>
        <w:t xml:space="preserve">                                   (盖公章)</w:t>
      </w:r>
    </w:p>
    <w:p w14:paraId="31634E7F">
      <w:pPr>
        <w:pStyle w:val="10"/>
        <w:spacing w:after="156" w:afterLines="50" w:line="480" w:lineRule="auto"/>
        <w:rPr>
          <w:rFonts w:hint="eastAsia" w:ascii="宋体" w:hAnsi="宋体" w:eastAsia="宋体" w:cs="宋体"/>
          <w:color w:val="000000"/>
          <w:sz w:val="32"/>
          <w:highlight w:val="none"/>
        </w:rPr>
      </w:pPr>
    </w:p>
    <w:p w14:paraId="230B1DC4">
      <w:pPr>
        <w:pStyle w:val="10"/>
        <w:spacing w:after="156" w:afterLines="50" w:line="480" w:lineRule="auto"/>
        <w:rPr>
          <w:rFonts w:hint="eastAsia" w:ascii="宋体" w:hAnsi="宋体" w:eastAsia="宋体" w:cs="宋体"/>
          <w:color w:val="000000"/>
          <w:sz w:val="32"/>
          <w:highlight w:val="none"/>
          <w:u w:val="single"/>
        </w:rPr>
      </w:pPr>
      <w:r>
        <w:rPr>
          <w:rFonts w:hint="eastAsia" w:ascii="宋体" w:hAnsi="宋体" w:eastAsia="宋体" w:cs="宋体"/>
          <w:color w:val="000000"/>
          <w:sz w:val="32"/>
          <w:highlight w:val="none"/>
        </w:rPr>
        <w:t>法定代表人或其委托代理人:</w:t>
      </w:r>
      <w:r>
        <w:rPr>
          <w:rFonts w:hint="eastAsia" w:ascii="宋体" w:hAnsi="宋体" w:eastAsia="宋体" w:cs="宋体"/>
          <w:color w:val="000000"/>
          <w:sz w:val="32"/>
          <w:highlight w:val="none"/>
          <w:u w:val="single"/>
        </w:rPr>
        <w:t xml:space="preserve">               (签字或盖章)</w:t>
      </w:r>
    </w:p>
    <w:p w14:paraId="3BAFCF49">
      <w:pPr>
        <w:pStyle w:val="10"/>
        <w:spacing w:after="156" w:afterLines="50" w:line="480" w:lineRule="auto"/>
        <w:rPr>
          <w:rFonts w:hint="eastAsia" w:ascii="宋体" w:hAnsi="宋体" w:eastAsia="宋体" w:cs="宋体"/>
          <w:color w:val="000000"/>
          <w:sz w:val="32"/>
          <w:highlight w:val="none"/>
        </w:rPr>
      </w:pPr>
    </w:p>
    <w:p w14:paraId="1D845F49">
      <w:pPr>
        <w:pStyle w:val="10"/>
        <w:spacing w:after="156" w:afterLines="50" w:line="480" w:lineRule="auto"/>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t>日期:</w:t>
      </w:r>
      <w:r>
        <w:rPr>
          <w:rFonts w:hint="eastAsia" w:ascii="宋体" w:hAnsi="宋体" w:eastAsia="宋体" w:cs="宋体"/>
          <w:color w:val="000000"/>
          <w:sz w:val="32"/>
          <w:highlight w:val="none"/>
          <w:u w:val="single"/>
        </w:rPr>
        <w:t xml:space="preserve">        </w:t>
      </w:r>
      <w:r>
        <w:rPr>
          <w:rFonts w:hint="eastAsia" w:ascii="宋体" w:hAnsi="宋体" w:eastAsia="宋体" w:cs="宋体"/>
          <w:color w:val="000000"/>
          <w:sz w:val="32"/>
          <w:highlight w:val="none"/>
        </w:rPr>
        <w:t>年</w:t>
      </w:r>
      <w:r>
        <w:rPr>
          <w:rFonts w:hint="eastAsia" w:ascii="宋体" w:hAnsi="宋体" w:eastAsia="宋体" w:cs="宋体"/>
          <w:color w:val="000000"/>
          <w:sz w:val="32"/>
          <w:highlight w:val="none"/>
          <w:u w:val="single"/>
        </w:rPr>
        <w:t xml:space="preserve">    </w:t>
      </w:r>
      <w:r>
        <w:rPr>
          <w:rFonts w:hint="eastAsia" w:ascii="宋体" w:hAnsi="宋体" w:eastAsia="宋体" w:cs="宋体"/>
          <w:color w:val="000000"/>
          <w:sz w:val="32"/>
          <w:highlight w:val="none"/>
        </w:rPr>
        <w:t>月</w:t>
      </w:r>
      <w:r>
        <w:rPr>
          <w:rFonts w:hint="eastAsia" w:ascii="宋体" w:hAnsi="宋体" w:eastAsia="宋体" w:cs="宋体"/>
          <w:color w:val="000000"/>
          <w:sz w:val="32"/>
          <w:highlight w:val="none"/>
          <w:u w:val="single"/>
        </w:rPr>
        <w:t xml:space="preserve">      </w:t>
      </w:r>
      <w:r>
        <w:rPr>
          <w:rFonts w:hint="eastAsia" w:ascii="宋体" w:hAnsi="宋体" w:eastAsia="宋体" w:cs="宋体"/>
          <w:color w:val="000000"/>
          <w:sz w:val="32"/>
          <w:highlight w:val="none"/>
        </w:rPr>
        <w:t>日</w:t>
      </w:r>
    </w:p>
    <w:p w14:paraId="6AE01FE9">
      <w:pPr>
        <w:spacing w:line="360" w:lineRule="auto"/>
        <w:ind w:left="540"/>
        <w:outlineLvl w:val="9"/>
        <w:rPr>
          <w:rFonts w:hint="eastAsia" w:ascii="宋体" w:hAnsi="宋体" w:eastAsia="宋体" w:cs="宋体"/>
          <w:b/>
          <w:bCs/>
          <w:color w:val="000000"/>
          <w:sz w:val="24"/>
          <w:szCs w:val="24"/>
          <w:highlight w:val="none"/>
        </w:rPr>
      </w:pPr>
    </w:p>
    <w:p w14:paraId="263EC6BE">
      <w:pPr>
        <w:spacing w:line="360" w:lineRule="auto"/>
        <w:ind w:firstLine="470" w:firstLineChars="195"/>
        <w:outlineLvl w:val="9"/>
        <w:rPr>
          <w:rFonts w:hint="eastAsia" w:ascii="宋体" w:hAnsi="宋体" w:eastAsia="宋体" w:cs="宋体"/>
          <w:b/>
          <w:bCs/>
          <w:color w:val="000000"/>
          <w:sz w:val="24"/>
          <w:szCs w:val="24"/>
          <w:highlight w:val="none"/>
        </w:rPr>
      </w:pPr>
    </w:p>
    <w:p w14:paraId="774A175A">
      <w:pPr>
        <w:spacing w:line="360" w:lineRule="auto"/>
        <w:jc w:val="center"/>
        <w:rPr>
          <w:rFonts w:hint="eastAsia" w:ascii="宋体" w:hAnsi="宋体" w:eastAsia="宋体" w:cs="宋体"/>
          <w:b/>
          <w:bCs/>
          <w:color w:val="000000"/>
          <w:sz w:val="36"/>
          <w:szCs w:val="36"/>
          <w:highlight w:val="none"/>
        </w:rPr>
      </w:pPr>
    </w:p>
    <w:p w14:paraId="61700061">
      <w:pPr>
        <w:spacing w:line="360" w:lineRule="auto"/>
        <w:jc w:val="center"/>
        <w:rPr>
          <w:rFonts w:hint="eastAsia" w:ascii="宋体" w:hAnsi="宋体" w:eastAsia="宋体" w:cs="宋体"/>
          <w:b/>
          <w:bCs/>
          <w:color w:val="000000"/>
          <w:sz w:val="36"/>
          <w:szCs w:val="36"/>
          <w:highlight w:val="none"/>
        </w:rPr>
      </w:pPr>
    </w:p>
    <w:p w14:paraId="3BD7ECEA">
      <w:pPr>
        <w:spacing w:line="360" w:lineRule="auto"/>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目  录</w:t>
      </w:r>
    </w:p>
    <w:p w14:paraId="663EA3E1">
      <w:pPr>
        <w:ind w:firstLine="562" w:firstLineChars="200"/>
        <w:jc w:val="left"/>
        <w:rPr>
          <w:rFonts w:hint="eastAsia" w:ascii="宋体" w:hAnsi="宋体" w:eastAsia="宋体" w:cs="宋体"/>
          <w:b/>
          <w:color w:val="000000"/>
          <w:sz w:val="28"/>
          <w:szCs w:val="28"/>
          <w:highlight w:val="none"/>
        </w:rPr>
      </w:pPr>
    </w:p>
    <w:p w14:paraId="5387D8A9">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（1）企业营业执照副本复印件（加盖参选人公章）；</w:t>
      </w:r>
    </w:p>
    <w:p w14:paraId="1D0469F4">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（2）企业资质证书副本复印件或提供印制二维码标识的企业资质证书复印件（加盖参选人公章）；</w:t>
      </w:r>
    </w:p>
    <w:p w14:paraId="3B4085E8">
      <w:pPr>
        <w:pStyle w:val="11"/>
        <w:spacing w:line="360" w:lineRule="auto"/>
        <w:ind w:firstLine="482" w:firstLineChars="200"/>
        <w:rPr>
          <w:rFonts w:hint="eastAsia" w:ascii="宋体" w:hAnsi="宋体" w:eastAsia="宋体" w:cs="宋体"/>
          <w:color w:val="000000"/>
          <w:szCs w:val="24"/>
          <w:highlight w:val="none"/>
        </w:rPr>
      </w:pPr>
      <w:r>
        <w:rPr>
          <w:rFonts w:hint="eastAsia" w:ascii="宋体" w:hAnsi="宋体" w:eastAsia="宋体" w:cs="宋体"/>
          <w:b/>
          <w:color w:val="000000"/>
          <w:szCs w:val="24"/>
          <w:highlight w:val="none"/>
        </w:rPr>
        <w:t>（3）拟派的项目班子成员（除总监外）资格证书复印件、</w:t>
      </w:r>
      <w:r>
        <w:rPr>
          <w:rFonts w:hint="eastAsia" w:ascii="宋体" w:hAnsi="宋体" w:eastAsia="宋体" w:cs="宋体"/>
          <w:b/>
          <w:color w:val="000000"/>
          <w:szCs w:val="24"/>
          <w:highlight w:val="none"/>
          <w:lang w:eastAsia="zh-CN"/>
        </w:rPr>
        <w:t>职称证书复印件（如有）、</w:t>
      </w:r>
      <w:r>
        <w:rPr>
          <w:rFonts w:hint="eastAsia" w:ascii="宋体" w:hAnsi="宋体" w:eastAsia="宋体" w:cs="宋体"/>
          <w:b/>
          <w:color w:val="000000"/>
          <w:szCs w:val="24"/>
          <w:highlight w:val="none"/>
        </w:rPr>
        <w:t>居民身份证（正反面）复印件（加盖参选人公章）；人员配置要求不低于3.10对监理班子的要求；</w:t>
      </w:r>
    </w:p>
    <w:p w14:paraId="0DDEDFA0">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（4）拟派项目总监国家注册监理工程师证书复印件、职称证书复印件</w:t>
      </w: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rPr>
        <w:t>项目总监居民身份证（正反面）复印件（加盖参选人公章）；</w:t>
      </w:r>
    </w:p>
    <w:p w14:paraId="1F78E47F">
      <w:pPr>
        <w:pStyle w:val="10"/>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（5）各参选人（法人）应在‘信用中国</w:t>
      </w:r>
      <w:r>
        <w:rPr>
          <w:rFonts w:hint="eastAsia" w:ascii="宋体" w:hAnsi="宋体" w:eastAsia="宋体" w:cs="宋体"/>
          <w:b/>
          <w:color w:val="000000"/>
          <w:sz w:val="24"/>
          <w:szCs w:val="24"/>
          <w:highlight w:val="none"/>
          <w:lang w:eastAsia="zh-CN"/>
        </w:rPr>
        <w:t>（浙江）</w:t>
      </w:r>
      <w:r>
        <w:rPr>
          <w:rFonts w:hint="eastAsia" w:ascii="宋体" w:hAnsi="宋体" w:eastAsia="宋体" w:cs="宋体"/>
          <w:b/>
          <w:color w:val="000000"/>
          <w:sz w:val="24"/>
          <w:szCs w:val="24"/>
          <w:highlight w:val="none"/>
        </w:rPr>
        <w:t>’</w:t>
      </w:r>
      <w:r>
        <w:rPr>
          <w:rFonts w:hint="eastAsia" w:ascii="宋体" w:hAnsi="宋体" w:eastAsia="宋体" w:cs="宋体"/>
          <w:b/>
          <w:color w:val="000000"/>
          <w:sz w:val="24"/>
          <w:szCs w:val="24"/>
          <w:highlight w:val="none"/>
        </w:rPr>
        <w:fldChar w:fldCharType="begin"/>
      </w:r>
      <w:r>
        <w:rPr>
          <w:rFonts w:hint="eastAsia" w:ascii="宋体" w:hAnsi="宋体" w:eastAsia="宋体" w:cs="宋体"/>
          <w:b/>
          <w:color w:val="000000"/>
          <w:sz w:val="24"/>
          <w:szCs w:val="24"/>
          <w:highlight w:val="none"/>
        </w:rPr>
        <w:instrText xml:space="preserve"> HYPERLINK "http://www.creditchina.gov.cn/）和企业所在的省、市、区（县）四级信用平台查询投标截止日期前7天之内（不含投标当天）的信用信息，打印查询结果页面内容并加盖投标单位公章。信用信息查询因网站原因无法提供记录的，到所在区（县）信用办开具相关证明。" </w:instrText>
      </w:r>
      <w:r>
        <w:rPr>
          <w:rFonts w:hint="eastAsia" w:ascii="宋体" w:hAnsi="宋体" w:eastAsia="宋体" w:cs="宋体"/>
          <w:b/>
          <w:color w:val="000000"/>
          <w:sz w:val="24"/>
          <w:szCs w:val="24"/>
          <w:highlight w:val="none"/>
        </w:rPr>
        <w:fldChar w:fldCharType="separate"/>
      </w:r>
      <w:r>
        <w:rPr>
          <w:rFonts w:hint="eastAsia" w:ascii="宋体" w:hAnsi="宋体" w:eastAsia="宋体" w:cs="宋体"/>
          <w:b/>
          <w:color w:val="000000"/>
          <w:sz w:val="24"/>
          <w:szCs w:val="24"/>
          <w:highlight w:val="none"/>
          <w:lang w:eastAsia="zh-CN"/>
        </w:rPr>
        <w:t>或浙里办</w:t>
      </w:r>
      <w:r>
        <w:rPr>
          <w:rStyle w:val="30"/>
          <w:rFonts w:hint="eastAsia" w:ascii="宋体" w:hAnsi="宋体" w:eastAsia="宋体" w:cs="宋体"/>
          <w:b/>
          <w:color w:val="000000"/>
          <w:szCs w:val="24"/>
          <w:highlight w:val="none"/>
        </w:rPr>
        <w:t>查询比选响应截止日期前7天之内（含比选响应当日8天）的</w:t>
      </w:r>
      <w:r>
        <w:rPr>
          <w:rStyle w:val="30"/>
          <w:rFonts w:hint="eastAsia" w:ascii="宋体" w:hAnsi="宋体" w:eastAsia="宋体" w:cs="宋体"/>
          <w:b/>
          <w:color w:val="000000"/>
          <w:szCs w:val="24"/>
          <w:highlight w:val="none"/>
          <w:lang w:eastAsia="zh-CN"/>
        </w:rPr>
        <w:t>专项信用报告</w:t>
      </w:r>
      <w:r>
        <w:rPr>
          <w:rStyle w:val="30"/>
          <w:rFonts w:hint="eastAsia" w:ascii="宋体" w:hAnsi="宋体" w:eastAsia="宋体" w:cs="宋体"/>
          <w:b/>
          <w:color w:val="000000"/>
          <w:szCs w:val="24"/>
          <w:highlight w:val="none"/>
        </w:rPr>
        <w:t>，打印查询结果页面内容并加盖参选人公章。</w:t>
      </w:r>
      <w:r>
        <w:rPr>
          <w:rFonts w:hint="eastAsia" w:ascii="宋体" w:hAnsi="宋体" w:eastAsia="宋体" w:cs="宋体"/>
          <w:b/>
          <w:color w:val="000000"/>
          <w:sz w:val="24"/>
          <w:szCs w:val="24"/>
          <w:highlight w:val="none"/>
        </w:rPr>
        <w:fldChar w:fldCharType="end"/>
      </w:r>
      <w:r>
        <w:rPr>
          <w:rStyle w:val="36"/>
          <w:rFonts w:hint="eastAsia" w:ascii="宋体" w:hAnsi="宋体" w:eastAsia="宋体" w:cs="宋体"/>
          <w:b/>
          <w:bCs/>
          <w:highlight w:val="none"/>
          <w:lang w:eastAsia="zh-CN"/>
        </w:rPr>
        <w:t>（注：专项信用报告获取方式</w:t>
      </w:r>
      <w:r>
        <w:rPr>
          <w:rFonts w:hint="eastAsia" w:ascii="宋体" w:hAnsi="宋体" w:eastAsia="宋体" w:cs="宋体"/>
          <w:color w:val="000000"/>
          <w:highlight w:val="none"/>
          <w:lang w:eastAsia="zh-CN"/>
        </w:rPr>
        <w:fldChar w:fldCharType="begin"/>
      </w:r>
      <w:r>
        <w:rPr>
          <w:rFonts w:hint="eastAsia" w:ascii="宋体" w:hAnsi="宋体" w:eastAsia="宋体" w:cs="宋体"/>
          <w:color w:val="000000"/>
          <w:highlight w:val="none"/>
          <w:lang w:eastAsia="zh-CN"/>
        </w:rPr>
        <w:instrText xml:space="preserve"> HYPERLINK "https://mp.weixin.qq.com/s/Dwxp4F-bbfaSDcadGTUGaw" </w:instrText>
      </w:r>
      <w:r>
        <w:rPr>
          <w:rFonts w:hint="eastAsia" w:ascii="宋体" w:hAnsi="宋体" w:eastAsia="宋体" w:cs="宋体"/>
          <w:color w:val="000000"/>
          <w:highlight w:val="none"/>
          <w:lang w:eastAsia="zh-CN"/>
        </w:rPr>
        <w:fldChar w:fldCharType="separate"/>
      </w:r>
      <w:r>
        <w:rPr>
          <w:rStyle w:val="30"/>
          <w:rFonts w:hint="eastAsia" w:ascii="宋体" w:hAnsi="宋体" w:eastAsia="宋体" w:cs="宋体"/>
          <w:color w:val="000000"/>
          <w:highlight w:val="none"/>
          <w:lang w:eastAsia="zh-CN"/>
        </w:rPr>
        <w:t>https://mp.weixin.qq.com/s/Dwxp4F-bbfaSDcadGTUGaw</w:t>
      </w:r>
      <w:r>
        <w:rPr>
          <w:rFonts w:hint="eastAsia" w:ascii="宋体" w:hAnsi="宋体" w:eastAsia="宋体" w:cs="宋体"/>
          <w:color w:val="000000"/>
          <w:highlight w:val="none"/>
          <w:lang w:eastAsia="zh-CN"/>
        </w:rPr>
        <w:fldChar w:fldCharType="end"/>
      </w: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lang w:val="en-US" w:eastAsia="zh-CN"/>
        </w:rPr>
        <w:t xml:space="preserve">  </w:t>
      </w:r>
    </w:p>
    <w:p w14:paraId="19C959AA">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Style w:val="30"/>
          <w:rFonts w:hint="eastAsia" w:ascii="宋体" w:hAnsi="宋体" w:eastAsia="宋体" w:cs="宋体"/>
          <w:b/>
          <w:color w:val="000000"/>
          <w:kern w:val="2"/>
          <w:szCs w:val="24"/>
          <w:highlight w:val="none"/>
          <w:lang w:val="en-US" w:eastAsia="zh-CN" w:bidi="ar-SA"/>
        </w:rPr>
      </w:pPr>
      <w:r>
        <w:rPr>
          <w:rFonts w:hint="eastAsia" w:ascii="宋体" w:hAnsi="宋体" w:eastAsia="宋体" w:cs="宋体"/>
          <w:b/>
          <w:color w:val="000000"/>
          <w:sz w:val="24"/>
          <w:szCs w:val="24"/>
          <w:highlight w:val="none"/>
        </w:rPr>
        <w:t>（6）</w:t>
      </w:r>
      <w:r>
        <w:rPr>
          <w:rStyle w:val="30"/>
          <w:rFonts w:hint="eastAsia" w:ascii="宋体" w:hAnsi="宋体" w:eastAsia="宋体" w:cs="宋体"/>
          <w:b/>
          <w:color w:val="000000"/>
          <w:kern w:val="2"/>
          <w:szCs w:val="24"/>
          <w:highlight w:val="none"/>
          <w:lang w:val="en-US" w:eastAsia="zh-CN" w:bidi="ar-SA"/>
        </w:rPr>
        <w:t>浙江省外企业应提供企业所在的省级信用平台查询比选响应截止日期前7天之内（含比选响应当日8天）的信用信息，打印查询结果页面内容并加盖参选人公章。</w:t>
      </w:r>
    </w:p>
    <w:p w14:paraId="0392A47B">
      <w:pPr>
        <w:pStyle w:val="10"/>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lang w:val="en-US" w:eastAsia="zh-CN"/>
        </w:rPr>
        <w:t>7）</w:t>
      </w:r>
      <w:r>
        <w:rPr>
          <w:rFonts w:hint="eastAsia" w:ascii="宋体" w:hAnsi="宋体" w:eastAsia="宋体" w:cs="宋体"/>
          <w:b/>
          <w:color w:val="000000"/>
          <w:sz w:val="24"/>
          <w:szCs w:val="24"/>
          <w:highlight w:val="none"/>
        </w:rPr>
        <w:t>浙江省外企业进浙备案申请表（需经备案单位盖章同意）或其他证明材料加盖参选人公章的复印件。</w:t>
      </w:r>
    </w:p>
    <w:p w14:paraId="6AE05526">
      <w:pPr>
        <w:pStyle w:val="1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）项目总监及项目班子成员在</w:t>
      </w:r>
      <w:r>
        <w:rPr>
          <w:rFonts w:hint="eastAsia" w:ascii="宋体" w:hAnsi="宋体" w:eastAsia="宋体" w:cs="宋体"/>
          <w:b/>
          <w:color w:val="auto"/>
          <w:sz w:val="24"/>
          <w:szCs w:val="24"/>
          <w:highlight w:val="none"/>
          <w:lang w:eastAsia="zh-CN"/>
        </w:rPr>
        <w:t>参选</w:t>
      </w:r>
      <w:r>
        <w:rPr>
          <w:rFonts w:hint="eastAsia" w:ascii="宋体" w:hAnsi="宋体" w:eastAsia="宋体" w:cs="宋体"/>
          <w:b/>
          <w:color w:val="auto"/>
          <w:sz w:val="24"/>
          <w:szCs w:val="24"/>
          <w:highlight w:val="none"/>
        </w:rPr>
        <w:t>单位连续缴纳近</w:t>
      </w:r>
      <w:r>
        <w:rPr>
          <w:rFonts w:hint="eastAsia" w:ascii="宋体" w:hAnsi="宋体" w:eastAsia="宋体" w:cs="宋体"/>
          <w:b/>
          <w:color w:val="auto"/>
          <w:sz w:val="24"/>
          <w:szCs w:val="24"/>
          <w:highlight w:val="none"/>
          <w:lang w:eastAsia="zh-CN"/>
        </w:rPr>
        <w:t>六</w:t>
      </w:r>
      <w:r>
        <w:rPr>
          <w:rFonts w:hint="eastAsia" w:ascii="宋体" w:hAnsi="宋体" w:eastAsia="宋体" w:cs="宋体"/>
          <w:b/>
          <w:color w:val="auto"/>
          <w:sz w:val="24"/>
          <w:szCs w:val="24"/>
          <w:highlight w:val="none"/>
        </w:rPr>
        <w:t>个月社保缴费证明</w:t>
      </w:r>
      <w:r>
        <w:rPr>
          <w:rFonts w:hint="eastAsia" w:ascii="宋体" w:hAnsi="宋体" w:eastAsia="宋体" w:cs="宋体"/>
          <w:b/>
          <w:color w:val="auto"/>
          <w:sz w:val="24"/>
          <w:szCs w:val="24"/>
          <w:highlight w:val="none"/>
          <w:lang w:val="en-US" w:eastAsia="zh-CN"/>
        </w:rPr>
        <w:t>材</w:t>
      </w:r>
      <w:r>
        <w:rPr>
          <w:rFonts w:hint="eastAsia" w:ascii="宋体" w:hAnsi="宋体" w:eastAsia="宋体" w:cs="宋体"/>
          <w:b/>
          <w:color w:val="auto"/>
          <w:sz w:val="24"/>
          <w:szCs w:val="24"/>
          <w:highlight w:val="none"/>
        </w:rPr>
        <w:t>料复印件并加盖公章。(已退休人员提供劳动合同即可,退休人员最多不超过1人)。</w:t>
      </w:r>
    </w:p>
    <w:p w14:paraId="3289634A">
      <w:pPr>
        <w:pStyle w:val="10"/>
        <w:spacing w:line="360" w:lineRule="auto"/>
        <w:ind w:firstLine="482" w:firstLineChars="200"/>
        <w:rPr>
          <w:rFonts w:hint="eastAsia" w:ascii="宋体" w:hAnsi="宋体" w:eastAsia="宋体" w:cs="宋体"/>
          <w:b/>
          <w:color w:val="auto"/>
          <w:sz w:val="24"/>
          <w:szCs w:val="24"/>
          <w:highlight w:val="none"/>
        </w:rPr>
      </w:pPr>
    </w:p>
    <w:p w14:paraId="3BA2FA28">
      <w:pPr>
        <w:rPr>
          <w:rFonts w:hint="eastAsia" w:ascii="宋体" w:hAnsi="宋体" w:eastAsia="宋体" w:cs="宋体"/>
          <w:b/>
          <w:color w:val="000000"/>
          <w:sz w:val="28"/>
          <w:szCs w:val="28"/>
          <w:highlight w:val="none"/>
        </w:rPr>
      </w:pPr>
    </w:p>
    <w:p w14:paraId="4D7694C6">
      <w:pPr>
        <w:pStyle w:val="4"/>
        <w:outlineLvl w:val="9"/>
        <w:rPr>
          <w:rFonts w:hint="eastAsia" w:ascii="宋体" w:hAnsi="宋体" w:eastAsia="宋体" w:cs="宋体"/>
          <w:color w:val="000000"/>
          <w:sz w:val="28"/>
          <w:szCs w:val="28"/>
          <w:highlight w:val="none"/>
        </w:rPr>
      </w:pPr>
    </w:p>
    <w:p w14:paraId="4CF83A26">
      <w:pPr>
        <w:rPr>
          <w:rFonts w:hint="eastAsia" w:ascii="宋体" w:hAnsi="宋体" w:eastAsia="宋体" w:cs="宋体"/>
          <w:b/>
          <w:color w:val="000000"/>
          <w:sz w:val="28"/>
          <w:szCs w:val="28"/>
          <w:highlight w:val="none"/>
        </w:rPr>
      </w:pPr>
    </w:p>
    <w:p w14:paraId="408F62F9">
      <w:pPr>
        <w:rPr>
          <w:rFonts w:hint="eastAsia" w:ascii="宋体" w:hAnsi="宋体" w:eastAsia="宋体" w:cs="宋体"/>
          <w:highlight w:val="none"/>
        </w:rPr>
      </w:pPr>
    </w:p>
    <w:p w14:paraId="43DED565">
      <w:pPr>
        <w:ind w:firstLine="480" w:firstLineChars="200"/>
        <w:jc w:val="left"/>
        <w:rPr>
          <w:rFonts w:hint="eastAsia" w:ascii="宋体" w:hAnsi="宋体" w:eastAsia="宋体" w:cs="宋体"/>
          <w:bCs/>
          <w:color w:val="000000"/>
          <w:sz w:val="24"/>
          <w:szCs w:val="24"/>
          <w:highlight w:val="none"/>
        </w:rPr>
      </w:pPr>
    </w:p>
    <w:p w14:paraId="05BF6191">
      <w:pPr>
        <w:pStyle w:val="58"/>
        <w:rPr>
          <w:rFonts w:hint="eastAsia" w:ascii="宋体" w:hAnsi="宋体" w:eastAsia="宋体" w:cs="宋体"/>
          <w:highlight w:val="none"/>
        </w:rPr>
      </w:pPr>
    </w:p>
    <w:p w14:paraId="2614A67E">
      <w:pPr>
        <w:jc w:val="center"/>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t>（外包封）</w:t>
      </w:r>
    </w:p>
    <w:p w14:paraId="723B3839">
      <w:pPr>
        <w:rPr>
          <w:rFonts w:hint="eastAsia" w:ascii="宋体" w:hAnsi="宋体" w:eastAsia="宋体" w:cs="宋体"/>
          <w:color w:val="000000"/>
          <w:highlight w:val="none"/>
        </w:rPr>
      </w:pPr>
    </w:p>
    <w:p w14:paraId="2793574B">
      <w:pPr>
        <w:jc w:val="center"/>
        <w:rPr>
          <w:rFonts w:hint="eastAsia" w:ascii="宋体" w:hAnsi="宋体" w:eastAsia="宋体" w:cs="宋体"/>
          <w:color w:val="000000"/>
          <w:sz w:val="56"/>
          <w:szCs w:val="56"/>
          <w:highlight w:val="none"/>
        </w:rPr>
      </w:pPr>
      <w:r>
        <w:rPr>
          <w:rFonts w:hint="eastAsia" w:ascii="宋体" w:hAnsi="宋体" w:eastAsia="宋体" w:cs="宋体"/>
          <w:color w:val="000000"/>
          <w:sz w:val="56"/>
          <w:szCs w:val="56"/>
          <w:highlight w:val="none"/>
        </w:rPr>
        <w:t>建设工程施工监理比选响应文件</w:t>
      </w:r>
    </w:p>
    <w:p w14:paraId="515D9399">
      <w:pPr>
        <w:pStyle w:val="20"/>
        <w:ind w:firstLine="482"/>
        <w:rPr>
          <w:rFonts w:hint="eastAsia" w:ascii="宋体" w:hAnsi="宋体" w:eastAsia="宋体" w:cs="宋体"/>
          <w:color w:val="000000"/>
          <w:highlight w:val="none"/>
        </w:rPr>
      </w:pPr>
    </w:p>
    <w:p w14:paraId="5BFA7FD6">
      <w:pPr>
        <w:rPr>
          <w:rFonts w:hint="eastAsia" w:ascii="宋体" w:hAnsi="宋体" w:eastAsia="宋体" w:cs="宋体"/>
          <w:color w:val="000000"/>
          <w:highlight w:val="none"/>
        </w:rPr>
      </w:pPr>
    </w:p>
    <w:p w14:paraId="1F00B642">
      <w:pPr>
        <w:ind w:firstLine="2730" w:firstLineChars="130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z w:val="32"/>
          <w:szCs w:val="28"/>
          <w:highlight w:val="none"/>
        </w:rPr>
        <w:t>项目编号:</w:t>
      </w:r>
      <w:r>
        <w:rPr>
          <w:rFonts w:hint="eastAsia" w:ascii="宋体" w:hAnsi="宋体" w:eastAsia="宋体" w:cs="宋体"/>
          <w:color w:val="000000"/>
          <w:sz w:val="32"/>
          <w:szCs w:val="28"/>
          <w:highlight w:val="none"/>
          <w:u w:val="single"/>
        </w:rPr>
        <w:t xml:space="preserve">           </w:t>
      </w:r>
      <w:r>
        <w:rPr>
          <w:rFonts w:hint="eastAsia" w:ascii="宋体" w:hAnsi="宋体" w:eastAsia="宋体" w:cs="宋体"/>
          <w:color w:val="FFFFFF"/>
          <w:sz w:val="32"/>
          <w:szCs w:val="28"/>
          <w:highlight w:val="none"/>
        </w:rPr>
        <w:t>1</w:t>
      </w:r>
      <w:r>
        <w:rPr>
          <w:rFonts w:hint="eastAsia" w:ascii="宋体" w:hAnsi="宋体" w:eastAsia="宋体" w:cs="宋体"/>
          <w:color w:val="000000"/>
          <w:highlight w:val="none"/>
        </w:rPr>
        <w:t xml:space="preserve">              </w:t>
      </w:r>
    </w:p>
    <w:p w14:paraId="10D24876">
      <w:pPr>
        <w:ind w:firstLine="2730" w:firstLineChars="1300"/>
        <w:rPr>
          <w:rFonts w:hint="eastAsia" w:ascii="宋体" w:hAnsi="宋体" w:eastAsia="宋体" w:cs="宋体"/>
          <w:color w:val="000000"/>
          <w:highlight w:val="none"/>
        </w:rPr>
      </w:pPr>
    </w:p>
    <w:p w14:paraId="58C847DD">
      <w:pPr>
        <w:rPr>
          <w:rFonts w:hint="eastAsia" w:ascii="宋体" w:hAnsi="宋体" w:eastAsia="宋体" w:cs="宋体"/>
          <w:color w:val="000000"/>
          <w:highlight w:val="none"/>
        </w:rPr>
      </w:pPr>
    </w:p>
    <w:p w14:paraId="355A75A1">
      <w:pPr>
        <w:jc w:val="center"/>
        <w:rPr>
          <w:rFonts w:hint="eastAsia" w:ascii="宋体" w:hAnsi="宋体" w:eastAsia="宋体" w:cs="宋体"/>
          <w:color w:val="000000"/>
          <w:sz w:val="84"/>
          <w:szCs w:val="84"/>
          <w:highlight w:val="none"/>
        </w:rPr>
      </w:pPr>
      <w:r>
        <w:rPr>
          <w:rFonts w:hint="eastAsia" w:ascii="宋体" w:hAnsi="宋体" w:eastAsia="宋体" w:cs="宋体"/>
          <w:color w:val="000000"/>
          <w:sz w:val="84"/>
          <w:szCs w:val="84"/>
          <w:highlight w:val="none"/>
        </w:rPr>
        <w:t>商务响应文件</w:t>
      </w:r>
    </w:p>
    <w:p w14:paraId="1CB9F8B6">
      <w:pPr>
        <w:rPr>
          <w:rFonts w:hint="eastAsia" w:ascii="宋体" w:hAnsi="宋体" w:eastAsia="宋体" w:cs="宋体"/>
          <w:color w:val="000000"/>
          <w:highlight w:val="none"/>
        </w:rPr>
      </w:pPr>
    </w:p>
    <w:p w14:paraId="68BC97AB">
      <w:pPr>
        <w:spacing w:line="8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建设单位名称：</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FFFFFF"/>
          <w:sz w:val="30"/>
          <w:szCs w:val="30"/>
          <w:highlight w:val="none"/>
        </w:rPr>
        <w:t>1</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                      </w:t>
      </w:r>
    </w:p>
    <w:p w14:paraId="0300C4EC">
      <w:pPr>
        <w:spacing w:line="8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项目名称:</w:t>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FFFFFF"/>
          <w:sz w:val="30"/>
          <w:szCs w:val="30"/>
          <w:highlight w:val="none"/>
        </w:rPr>
        <w:t xml:space="preserve">1 </w:t>
      </w:r>
      <w:r>
        <w:rPr>
          <w:rFonts w:hint="eastAsia" w:ascii="宋体" w:hAnsi="宋体" w:eastAsia="宋体" w:cs="宋体"/>
          <w:color w:val="000000"/>
          <w:sz w:val="30"/>
          <w:szCs w:val="30"/>
          <w:highlight w:val="none"/>
        </w:rPr>
        <w:t xml:space="preserve">                                      </w:t>
      </w:r>
    </w:p>
    <w:p w14:paraId="7B96AC25">
      <w:pPr>
        <w:spacing w:line="8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参选单位名称:</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(盖公章)</w:t>
      </w:r>
    </w:p>
    <w:p w14:paraId="3141234F">
      <w:pPr>
        <w:spacing w:line="8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法定代表人或其委托代理人: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(签字或盖章)</w:t>
      </w:r>
    </w:p>
    <w:p w14:paraId="4359B591">
      <w:pPr>
        <w:spacing w:line="8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参选单位地址</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FFFFFF"/>
          <w:sz w:val="30"/>
          <w:szCs w:val="30"/>
          <w:highlight w:val="none"/>
        </w:rPr>
        <w:t>1</w:t>
      </w:r>
      <w:r>
        <w:rPr>
          <w:rFonts w:hint="eastAsia" w:ascii="宋体" w:hAnsi="宋体" w:eastAsia="宋体" w:cs="宋体"/>
          <w:color w:val="000000"/>
          <w:sz w:val="30"/>
          <w:szCs w:val="30"/>
          <w:highlight w:val="none"/>
        </w:rPr>
        <w:t xml:space="preserve">                           </w:t>
      </w:r>
    </w:p>
    <w:p w14:paraId="053E6F88">
      <w:pPr>
        <w:spacing w:line="8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邮编：</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FFFFFF"/>
          <w:sz w:val="30"/>
          <w:szCs w:val="30"/>
          <w:highlight w:val="none"/>
        </w:rPr>
        <w:t xml:space="preserve">1 </w:t>
      </w:r>
      <w:r>
        <w:rPr>
          <w:rFonts w:hint="eastAsia" w:ascii="宋体" w:hAnsi="宋体" w:eastAsia="宋体" w:cs="宋体"/>
          <w:color w:val="000000"/>
          <w:sz w:val="30"/>
          <w:szCs w:val="30"/>
          <w:highlight w:val="none"/>
        </w:rPr>
        <w:t xml:space="preserve">                                         </w:t>
      </w:r>
    </w:p>
    <w:p w14:paraId="2BE5C295">
      <w:pPr>
        <w:spacing w:line="8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联系人：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FFFFFF"/>
          <w:sz w:val="30"/>
          <w:szCs w:val="30"/>
          <w:highlight w:val="none"/>
          <w:u w:val="single"/>
        </w:rPr>
        <w:t xml:space="preserve"> </w:t>
      </w:r>
      <w:r>
        <w:rPr>
          <w:rFonts w:hint="eastAsia" w:ascii="宋体" w:hAnsi="宋体" w:eastAsia="宋体" w:cs="宋体"/>
          <w:color w:val="FFFFFF"/>
          <w:sz w:val="30"/>
          <w:szCs w:val="30"/>
          <w:highlight w:val="none"/>
        </w:rPr>
        <w:t>1</w:t>
      </w:r>
      <w:r>
        <w:rPr>
          <w:rFonts w:hint="eastAsia" w:ascii="宋体" w:hAnsi="宋体" w:eastAsia="宋体" w:cs="宋体"/>
          <w:color w:val="000000"/>
          <w:sz w:val="30"/>
          <w:szCs w:val="30"/>
          <w:highlight w:val="none"/>
        </w:rPr>
        <w:t xml:space="preserve">   </w:t>
      </w:r>
    </w:p>
    <w:p w14:paraId="430A0ED5">
      <w:pPr>
        <w:spacing w:line="800" w:lineRule="exact"/>
        <w:rPr>
          <w:rFonts w:hint="eastAsia" w:ascii="宋体" w:hAnsi="宋体" w:eastAsia="宋体" w:cs="宋体"/>
          <w:color w:val="000000"/>
          <w:sz w:val="30"/>
          <w:szCs w:val="30"/>
          <w:highlight w:val="none"/>
          <w:u w:val="single"/>
        </w:rPr>
      </w:pPr>
      <w:r>
        <w:rPr>
          <w:rFonts w:hint="eastAsia" w:ascii="宋体" w:hAnsi="宋体" w:eastAsia="宋体" w:cs="宋体"/>
          <w:color w:val="000000"/>
          <w:sz w:val="30"/>
          <w:szCs w:val="30"/>
          <w:highlight w:val="none"/>
        </w:rPr>
        <w:t>联系电话：</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FFFFFF"/>
          <w:sz w:val="30"/>
          <w:szCs w:val="30"/>
          <w:highlight w:val="none"/>
          <w:u w:val="single"/>
        </w:rPr>
        <w:t xml:space="preserve"> </w:t>
      </w:r>
      <w:r>
        <w:rPr>
          <w:rFonts w:hint="eastAsia" w:ascii="宋体" w:hAnsi="宋体" w:eastAsia="宋体" w:cs="宋体"/>
          <w:color w:val="FFFFFF"/>
          <w:sz w:val="30"/>
          <w:szCs w:val="30"/>
          <w:highlight w:val="none"/>
        </w:rPr>
        <w:t>1</w:t>
      </w:r>
      <w:r>
        <w:rPr>
          <w:rFonts w:hint="eastAsia" w:ascii="宋体" w:hAnsi="宋体" w:eastAsia="宋体" w:cs="宋体"/>
          <w:color w:val="000000"/>
          <w:sz w:val="30"/>
          <w:szCs w:val="30"/>
          <w:highlight w:val="none"/>
        </w:rPr>
        <w:t xml:space="preserve">                                     </w:t>
      </w:r>
    </w:p>
    <w:p w14:paraId="39506EAE">
      <w:pPr>
        <w:spacing w:line="800" w:lineRule="exact"/>
        <w:jc w:val="center"/>
        <w:rPr>
          <w:rFonts w:hint="eastAsia" w:ascii="宋体" w:hAnsi="宋体" w:eastAsia="宋体" w:cs="宋体"/>
          <w:color w:val="000000"/>
          <w:sz w:val="30"/>
          <w:szCs w:val="30"/>
          <w:highlight w:val="none"/>
          <w:u w:val="single"/>
        </w:rPr>
      </w:pPr>
    </w:p>
    <w:p w14:paraId="772B0C96">
      <w:pPr>
        <w:spacing w:line="800" w:lineRule="exact"/>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u w:val="single"/>
        </w:rPr>
        <w:t xml:space="preserve">在    </w:t>
      </w:r>
      <w:r>
        <w:rPr>
          <w:rFonts w:hint="eastAsia" w:ascii="宋体" w:hAnsi="宋体" w:eastAsia="宋体" w:cs="宋体"/>
          <w:color w:val="000000"/>
          <w:sz w:val="30"/>
          <w:szCs w:val="30"/>
          <w:highlight w:val="none"/>
        </w:rPr>
        <w:t>年</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月</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日</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之前不得开封</w:t>
      </w:r>
    </w:p>
    <w:p w14:paraId="11FD275C">
      <w:pPr>
        <w:pStyle w:val="10"/>
        <w:spacing w:line="440" w:lineRule="exact"/>
        <w:ind w:firstLine="1980" w:firstLineChars="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p>
    <w:p w14:paraId="05E31440">
      <w:pPr>
        <w:pStyle w:val="10"/>
        <w:spacing w:line="360" w:lineRule="auto"/>
        <w:jc w:val="righ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（正本或副本）</w:t>
      </w:r>
    </w:p>
    <w:p w14:paraId="06E62440">
      <w:pPr>
        <w:pStyle w:val="10"/>
        <w:jc w:val="center"/>
        <w:rPr>
          <w:rFonts w:hint="eastAsia" w:ascii="宋体" w:hAnsi="宋体" w:eastAsia="宋体" w:cs="宋体"/>
          <w:color w:val="000000"/>
          <w:sz w:val="72"/>
          <w:szCs w:val="72"/>
          <w:highlight w:val="none"/>
        </w:rPr>
      </w:pPr>
    </w:p>
    <w:p w14:paraId="01DA399D">
      <w:pPr>
        <w:pStyle w:val="10"/>
        <w:jc w:val="center"/>
        <w:rPr>
          <w:rFonts w:hint="eastAsia" w:ascii="宋体" w:hAnsi="宋体" w:eastAsia="宋体" w:cs="宋体"/>
          <w:color w:val="000000"/>
          <w:sz w:val="56"/>
          <w:szCs w:val="56"/>
          <w:highlight w:val="none"/>
        </w:rPr>
      </w:pPr>
      <w:r>
        <w:rPr>
          <w:rFonts w:hint="eastAsia" w:ascii="宋体" w:hAnsi="宋体" w:eastAsia="宋体" w:cs="宋体"/>
          <w:color w:val="000000"/>
          <w:sz w:val="56"/>
          <w:szCs w:val="56"/>
          <w:highlight w:val="none"/>
        </w:rPr>
        <w:t>建设工程施工监理比选响应文件</w:t>
      </w:r>
    </w:p>
    <w:p w14:paraId="2B5E8393">
      <w:pPr>
        <w:pStyle w:val="10"/>
        <w:jc w:val="center"/>
        <w:rPr>
          <w:rFonts w:hint="eastAsia" w:ascii="宋体" w:hAnsi="宋体" w:eastAsia="宋体" w:cs="宋体"/>
          <w:color w:val="000000"/>
          <w:sz w:val="56"/>
          <w:szCs w:val="56"/>
          <w:highlight w:val="none"/>
        </w:rPr>
      </w:pPr>
    </w:p>
    <w:p w14:paraId="20E9828A">
      <w:pPr>
        <w:pStyle w:val="10"/>
        <w:jc w:val="center"/>
        <w:rPr>
          <w:rFonts w:hint="eastAsia" w:ascii="宋体" w:hAnsi="宋体" w:eastAsia="宋体" w:cs="宋体"/>
          <w:color w:val="000000"/>
          <w:highlight w:val="none"/>
        </w:rPr>
      </w:pPr>
    </w:p>
    <w:p w14:paraId="7F8B5F2D">
      <w:pPr>
        <w:pStyle w:val="10"/>
        <w:jc w:val="center"/>
        <w:rPr>
          <w:rFonts w:hint="eastAsia" w:ascii="宋体" w:hAnsi="宋体" w:eastAsia="宋体" w:cs="宋体"/>
          <w:color w:val="000000"/>
          <w:sz w:val="32"/>
          <w:szCs w:val="21"/>
          <w:highlight w:val="none"/>
        </w:rPr>
      </w:pPr>
      <w:r>
        <w:rPr>
          <w:rFonts w:hint="eastAsia" w:ascii="宋体" w:hAnsi="宋体" w:eastAsia="宋体" w:cs="宋体"/>
          <w:color w:val="000000"/>
          <w:sz w:val="32"/>
          <w:szCs w:val="21"/>
          <w:highlight w:val="none"/>
        </w:rPr>
        <w:t>项目编号:</w:t>
      </w:r>
      <w:r>
        <w:rPr>
          <w:rFonts w:hint="eastAsia" w:ascii="宋体" w:hAnsi="宋体" w:eastAsia="宋体" w:cs="宋体"/>
          <w:color w:val="000000"/>
          <w:sz w:val="32"/>
          <w:szCs w:val="21"/>
          <w:highlight w:val="none"/>
          <w:u w:val="single"/>
        </w:rPr>
        <w:t xml:space="preserve">             </w:t>
      </w:r>
      <w:r>
        <w:rPr>
          <w:rFonts w:hint="eastAsia" w:ascii="宋体" w:hAnsi="宋体" w:eastAsia="宋体" w:cs="宋体"/>
          <w:color w:val="FFFFFF"/>
          <w:sz w:val="32"/>
          <w:szCs w:val="21"/>
          <w:highlight w:val="none"/>
          <w:u w:val="single"/>
        </w:rPr>
        <w:t>1</w:t>
      </w:r>
    </w:p>
    <w:p w14:paraId="0A63E334">
      <w:pPr>
        <w:pStyle w:val="10"/>
        <w:rPr>
          <w:rFonts w:hint="eastAsia" w:ascii="宋体" w:hAnsi="宋体" w:eastAsia="宋体" w:cs="宋体"/>
          <w:color w:val="000000"/>
          <w:sz w:val="28"/>
          <w:highlight w:val="none"/>
        </w:rPr>
      </w:pPr>
    </w:p>
    <w:p w14:paraId="0116E7A1">
      <w:pPr>
        <w:pStyle w:val="10"/>
        <w:jc w:val="center"/>
        <w:rPr>
          <w:rFonts w:hint="eastAsia" w:ascii="宋体" w:hAnsi="宋体" w:eastAsia="宋体" w:cs="宋体"/>
          <w:bCs/>
          <w:color w:val="000000"/>
          <w:sz w:val="52"/>
          <w:szCs w:val="52"/>
          <w:highlight w:val="none"/>
        </w:rPr>
      </w:pPr>
    </w:p>
    <w:p w14:paraId="3BF09A01">
      <w:pPr>
        <w:pStyle w:val="1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商务响应文件</w:t>
      </w:r>
    </w:p>
    <w:p w14:paraId="5D0B6E4D">
      <w:pPr>
        <w:pStyle w:val="10"/>
        <w:rPr>
          <w:rFonts w:hint="eastAsia" w:ascii="宋体" w:hAnsi="宋体" w:eastAsia="宋体" w:cs="宋体"/>
          <w:color w:val="000000"/>
          <w:sz w:val="32"/>
          <w:highlight w:val="none"/>
        </w:rPr>
      </w:pPr>
    </w:p>
    <w:p w14:paraId="34B5A079">
      <w:pPr>
        <w:pStyle w:val="10"/>
        <w:rPr>
          <w:rFonts w:hint="eastAsia" w:ascii="宋体" w:hAnsi="宋体" w:eastAsia="宋体" w:cs="宋体"/>
          <w:color w:val="000000"/>
          <w:sz w:val="32"/>
          <w:highlight w:val="none"/>
        </w:rPr>
      </w:pPr>
      <w:r>
        <w:rPr>
          <w:rFonts w:hint="eastAsia" w:ascii="宋体" w:hAnsi="宋体" w:eastAsia="宋体" w:cs="宋体"/>
          <w:color w:val="000000"/>
          <w:sz w:val="32"/>
          <w:highlight w:val="none"/>
        </w:rPr>
        <w:t>项目名称:</w:t>
      </w:r>
      <w:r>
        <w:rPr>
          <w:rFonts w:hint="eastAsia" w:ascii="宋体" w:hAnsi="宋体" w:eastAsia="宋体" w:cs="宋体"/>
          <w:color w:val="000000"/>
          <w:sz w:val="32"/>
          <w:highlight w:val="none"/>
          <w:u w:val="single"/>
        </w:rPr>
        <w:t xml:space="preserve">                                        </w:t>
      </w:r>
      <w:r>
        <w:rPr>
          <w:rFonts w:hint="eastAsia" w:ascii="宋体" w:hAnsi="宋体" w:eastAsia="宋体" w:cs="宋体"/>
          <w:color w:val="FFFFFF"/>
          <w:sz w:val="32"/>
          <w:highlight w:val="none"/>
          <w:u w:val="single"/>
        </w:rPr>
        <w:t>1</w:t>
      </w:r>
      <w:r>
        <w:rPr>
          <w:rFonts w:hint="eastAsia" w:ascii="宋体" w:hAnsi="宋体" w:eastAsia="宋体" w:cs="宋体"/>
          <w:color w:val="000000"/>
          <w:sz w:val="32"/>
          <w:highlight w:val="none"/>
          <w:u w:val="single"/>
        </w:rPr>
        <w:t xml:space="preserve">                                     </w:t>
      </w:r>
    </w:p>
    <w:p w14:paraId="26CE9489">
      <w:pPr>
        <w:pStyle w:val="10"/>
        <w:rPr>
          <w:rFonts w:hint="eastAsia" w:ascii="宋体" w:hAnsi="宋体" w:eastAsia="宋体" w:cs="宋体"/>
          <w:color w:val="000000"/>
          <w:sz w:val="32"/>
          <w:highlight w:val="none"/>
        </w:rPr>
      </w:pPr>
    </w:p>
    <w:p w14:paraId="30D9E5E5">
      <w:pPr>
        <w:pStyle w:val="10"/>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参选人:  </w:t>
      </w:r>
      <w:r>
        <w:rPr>
          <w:rFonts w:hint="eastAsia" w:ascii="宋体" w:hAnsi="宋体" w:eastAsia="宋体" w:cs="宋体"/>
          <w:color w:val="000000"/>
          <w:sz w:val="32"/>
          <w:highlight w:val="none"/>
          <w:u w:val="single"/>
        </w:rPr>
        <w:t xml:space="preserve">                                   (盖公章)</w:t>
      </w:r>
    </w:p>
    <w:p w14:paraId="5F9B8FDA">
      <w:pPr>
        <w:pStyle w:val="10"/>
        <w:spacing w:after="156" w:afterLines="50" w:line="480" w:lineRule="auto"/>
        <w:rPr>
          <w:rFonts w:hint="eastAsia" w:ascii="宋体" w:hAnsi="宋体" w:eastAsia="宋体" w:cs="宋体"/>
          <w:color w:val="000000"/>
          <w:sz w:val="32"/>
          <w:highlight w:val="none"/>
        </w:rPr>
      </w:pPr>
    </w:p>
    <w:p w14:paraId="1CC6F555">
      <w:pPr>
        <w:pStyle w:val="10"/>
        <w:spacing w:after="156" w:afterLines="50" w:line="480" w:lineRule="auto"/>
        <w:rPr>
          <w:rFonts w:hint="eastAsia" w:ascii="宋体" w:hAnsi="宋体" w:eastAsia="宋体" w:cs="宋体"/>
          <w:color w:val="000000"/>
          <w:sz w:val="32"/>
          <w:highlight w:val="none"/>
          <w:u w:val="single"/>
        </w:rPr>
      </w:pPr>
      <w:r>
        <w:rPr>
          <w:rFonts w:hint="eastAsia" w:ascii="宋体" w:hAnsi="宋体" w:eastAsia="宋体" w:cs="宋体"/>
          <w:color w:val="000000"/>
          <w:sz w:val="32"/>
          <w:highlight w:val="none"/>
        </w:rPr>
        <w:t>法定代表人或其委托代理人:</w:t>
      </w:r>
      <w:r>
        <w:rPr>
          <w:rFonts w:hint="eastAsia" w:ascii="宋体" w:hAnsi="宋体" w:eastAsia="宋体" w:cs="宋体"/>
          <w:color w:val="000000"/>
          <w:sz w:val="32"/>
          <w:highlight w:val="none"/>
          <w:u w:val="single"/>
        </w:rPr>
        <w:t xml:space="preserve">               (签字或盖章)</w:t>
      </w:r>
    </w:p>
    <w:p w14:paraId="69E9D096">
      <w:pPr>
        <w:pStyle w:val="10"/>
        <w:spacing w:after="156" w:afterLines="50" w:line="480" w:lineRule="auto"/>
        <w:rPr>
          <w:rFonts w:hint="eastAsia" w:ascii="宋体" w:hAnsi="宋体" w:eastAsia="宋体" w:cs="宋体"/>
          <w:color w:val="000000"/>
          <w:sz w:val="32"/>
          <w:highlight w:val="none"/>
        </w:rPr>
      </w:pPr>
    </w:p>
    <w:p w14:paraId="24C0132E">
      <w:pPr>
        <w:pStyle w:val="10"/>
        <w:spacing w:after="156" w:afterLines="50" w:line="480" w:lineRule="auto"/>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t>日期:</w:t>
      </w:r>
      <w:r>
        <w:rPr>
          <w:rFonts w:hint="eastAsia" w:ascii="宋体" w:hAnsi="宋体" w:eastAsia="宋体" w:cs="宋体"/>
          <w:color w:val="000000"/>
          <w:sz w:val="32"/>
          <w:highlight w:val="none"/>
          <w:u w:val="single"/>
        </w:rPr>
        <w:t xml:space="preserve">        </w:t>
      </w:r>
      <w:r>
        <w:rPr>
          <w:rFonts w:hint="eastAsia" w:ascii="宋体" w:hAnsi="宋体" w:eastAsia="宋体" w:cs="宋体"/>
          <w:color w:val="000000"/>
          <w:sz w:val="32"/>
          <w:highlight w:val="none"/>
        </w:rPr>
        <w:t>年</w:t>
      </w:r>
      <w:r>
        <w:rPr>
          <w:rFonts w:hint="eastAsia" w:ascii="宋体" w:hAnsi="宋体" w:eastAsia="宋体" w:cs="宋体"/>
          <w:color w:val="000000"/>
          <w:sz w:val="32"/>
          <w:highlight w:val="none"/>
          <w:u w:val="single"/>
        </w:rPr>
        <w:t xml:space="preserve">    </w:t>
      </w:r>
      <w:r>
        <w:rPr>
          <w:rFonts w:hint="eastAsia" w:ascii="宋体" w:hAnsi="宋体" w:eastAsia="宋体" w:cs="宋体"/>
          <w:color w:val="000000"/>
          <w:sz w:val="32"/>
          <w:highlight w:val="none"/>
        </w:rPr>
        <w:t>月</w:t>
      </w:r>
      <w:r>
        <w:rPr>
          <w:rFonts w:hint="eastAsia" w:ascii="宋体" w:hAnsi="宋体" w:eastAsia="宋体" w:cs="宋体"/>
          <w:color w:val="000000"/>
          <w:sz w:val="32"/>
          <w:highlight w:val="none"/>
          <w:u w:val="single"/>
        </w:rPr>
        <w:t xml:space="preserve">      </w:t>
      </w:r>
      <w:r>
        <w:rPr>
          <w:rFonts w:hint="eastAsia" w:ascii="宋体" w:hAnsi="宋体" w:eastAsia="宋体" w:cs="宋体"/>
          <w:color w:val="000000"/>
          <w:sz w:val="32"/>
          <w:highlight w:val="none"/>
        </w:rPr>
        <w:t>日</w:t>
      </w:r>
    </w:p>
    <w:p w14:paraId="111F37D8">
      <w:pPr>
        <w:jc w:val="center"/>
        <w:rPr>
          <w:rFonts w:hint="eastAsia" w:ascii="宋体" w:hAnsi="宋体" w:eastAsia="宋体" w:cs="宋体"/>
          <w:b/>
          <w:bCs/>
          <w:color w:val="000000"/>
          <w:sz w:val="36"/>
          <w:szCs w:val="36"/>
          <w:highlight w:val="none"/>
        </w:rPr>
      </w:pPr>
    </w:p>
    <w:p w14:paraId="415D78D6">
      <w:pPr>
        <w:jc w:val="center"/>
        <w:rPr>
          <w:rFonts w:hint="eastAsia" w:ascii="宋体" w:hAnsi="宋体" w:eastAsia="宋体" w:cs="宋体"/>
          <w:b/>
          <w:bCs/>
          <w:color w:val="000000"/>
          <w:sz w:val="36"/>
          <w:szCs w:val="36"/>
          <w:highlight w:val="none"/>
        </w:rPr>
      </w:pPr>
    </w:p>
    <w:p w14:paraId="62AEAFF0">
      <w:pPr>
        <w:tabs>
          <w:tab w:val="left" w:pos="1107"/>
        </w:tabs>
        <w:spacing w:line="360" w:lineRule="auto"/>
        <w:jc w:val="center"/>
        <w:rPr>
          <w:rFonts w:hint="eastAsia" w:ascii="宋体" w:hAnsi="宋体" w:eastAsia="宋体" w:cs="宋体"/>
          <w:b/>
          <w:bCs/>
          <w:color w:val="000000"/>
          <w:sz w:val="36"/>
          <w:szCs w:val="36"/>
          <w:highlight w:val="none"/>
        </w:rPr>
      </w:pPr>
    </w:p>
    <w:p w14:paraId="71E32EA2">
      <w:pPr>
        <w:tabs>
          <w:tab w:val="left" w:pos="1107"/>
        </w:tabs>
        <w:spacing w:line="360" w:lineRule="auto"/>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目  录</w:t>
      </w:r>
    </w:p>
    <w:p w14:paraId="0E78F4C5">
      <w:pPr>
        <w:tabs>
          <w:tab w:val="left" w:pos="1107"/>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p>
    <w:p w14:paraId="27094392">
      <w:pPr>
        <w:ind w:firstLine="562" w:firstLineChars="200"/>
        <w:jc w:val="lef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（1）法人资格证明书或授权委托书</w:t>
      </w:r>
    </w:p>
    <w:p w14:paraId="05C6522B">
      <w:pPr>
        <w:ind w:firstLine="562" w:firstLineChars="200"/>
        <w:jc w:val="lef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（2）比选响应函</w:t>
      </w:r>
    </w:p>
    <w:p w14:paraId="61151301">
      <w:pPr>
        <w:ind w:firstLine="562" w:firstLineChars="200"/>
        <w:jc w:val="lef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（3）监理费报价及测算依据：参选人可根据监理工期、内容和要求，结合自身管理经验和技术水平，提出监理费报价，并说明收费依据、优惠条件。</w:t>
      </w:r>
    </w:p>
    <w:p w14:paraId="47A91450">
      <w:pPr>
        <w:jc w:val="center"/>
        <w:rPr>
          <w:rFonts w:hint="eastAsia" w:ascii="宋体" w:hAnsi="宋体" w:eastAsia="宋体" w:cs="宋体"/>
          <w:b/>
          <w:bCs/>
          <w:color w:val="000000"/>
          <w:sz w:val="36"/>
          <w:szCs w:val="36"/>
          <w:highlight w:val="none"/>
        </w:rPr>
      </w:pPr>
    </w:p>
    <w:p w14:paraId="2A5375E1">
      <w:pPr>
        <w:jc w:val="center"/>
        <w:rPr>
          <w:rFonts w:hint="eastAsia" w:ascii="宋体" w:hAnsi="宋体" w:eastAsia="宋体" w:cs="宋体"/>
          <w:b/>
          <w:bCs/>
          <w:color w:val="000000"/>
          <w:sz w:val="36"/>
          <w:szCs w:val="36"/>
          <w:highlight w:val="none"/>
        </w:rPr>
      </w:pPr>
    </w:p>
    <w:p w14:paraId="3E3E958A">
      <w:pPr>
        <w:jc w:val="center"/>
        <w:rPr>
          <w:rFonts w:hint="eastAsia" w:ascii="宋体" w:hAnsi="宋体" w:eastAsia="宋体" w:cs="宋体"/>
          <w:b/>
          <w:bCs/>
          <w:color w:val="000000"/>
          <w:sz w:val="36"/>
          <w:szCs w:val="36"/>
          <w:highlight w:val="none"/>
        </w:rPr>
      </w:pPr>
    </w:p>
    <w:p w14:paraId="0C9476B1">
      <w:pPr>
        <w:jc w:val="center"/>
        <w:rPr>
          <w:rFonts w:hint="eastAsia" w:ascii="宋体" w:hAnsi="宋体" w:eastAsia="宋体" w:cs="宋体"/>
          <w:b/>
          <w:bCs/>
          <w:color w:val="000000"/>
          <w:sz w:val="36"/>
          <w:szCs w:val="36"/>
          <w:highlight w:val="none"/>
        </w:rPr>
      </w:pPr>
    </w:p>
    <w:p w14:paraId="7E177250">
      <w:pPr>
        <w:jc w:val="center"/>
        <w:rPr>
          <w:rFonts w:hint="eastAsia" w:ascii="宋体" w:hAnsi="宋体" w:eastAsia="宋体" w:cs="宋体"/>
          <w:b/>
          <w:bCs/>
          <w:color w:val="000000"/>
          <w:sz w:val="36"/>
          <w:szCs w:val="36"/>
          <w:highlight w:val="none"/>
        </w:rPr>
      </w:pPr>
    </w:p>
    <w:p w14:paraId="7565E191">
      <w:pPr>
        <w:jc w:val="center"/>
        <w:rPr>
          <w:rFonts w:hint="eastAsia" w:ascii="宋体" w:hAnsi="宋体" w:eastAsia="宋体" w:cs="宋体"/>
          <w:b/>
          <w:bCs/>
          <w:color w:val="000000"/>
          <w:sz w:val="36"/>
          <w:szCs w:val="36"/>
          <w:highlight w:val="none"/>
        </w:rPr>
      </w:pPr>
    </w:p>
    <w:p w14:paraId="1CD2A862">
      <w:pPr>
        <w:jc w:val="center"/>
        <w:rPr>
          <w:rFonts w:hint="eastAsia" w:ascii="宋体" w:hAnsi="宋体" w:eastAsia="宋体" w:cs="宋体"/>
          <w:b/>
          <w:bCs/>
          <w:color w:val="000000"/>
          <w:sz w:val="36"/>
          <w:szCs w:val="36"/>
          <w:highlight w:val="none"/>
        </w:rPr>
      </w:pPr>
    </w:p>
    <w:p w14:paraId="6A648F50">
      <w:pPr>
        <w:jc w:val="center"/>
        <w:rPr>
          <w:rFonts w:hint="eastAsia" w:ascii="宋体" w:hAnsi="宋体" w:eastAsia="宋体" w:cs="宋体"/>
          <w:b/>
          <w:bCs/>
          <w:color w:val="000000"/>
          <w:sz w:val="36"/>
          <w:szCs w:val="36"/>
          <w:highlight w:val="none"/>
        </w:rPr>
      </w:pPr>
    </w:p>
    <w:p w14:paraId="23333D71">
      <w:pPr>
        <w:jc w:val="center"/>
        <w:rPr>
          <w:rFonts w:hint="eastAsia" w:ascii="宋体" w:hAnsi="宋体" w:eastAsia="宋体" w:cs="宋体"/>
          <w:b/>
          <w:bCs/>
          <w:color w:val="000000"/>
          <w:sz w:val="36"/>
          <w:szCs w:val="36"/>
          <w:highlight w:val="none"/>
        </w:rPr>
      </w:pPr>
    </w:p>
    <w:p w14:paraId="02102D5F">
      <w:pPr>
        <w:jc w:val="center"/>
        <w:rPr>
          <w:rFonts w:hint="eastAsia" w:ascii="宋体" w:hAnsi="宋体" w:eastAsia="宋体" w:cs="宋体"/>
          <w:b/>
          <w:bCs/>
          <w:color w:val="000000"/>
          <w:sz w:val="36"/>
          <w:szCs w:val="36"/>
          <w:highlight w:val="none"/>
        </w:rPr>
      </w:pPr>
    </w:p>
    <w:p w14:paraId="29D7D2A9">
      <w:pPr>
        <w:jc w:val="center"/>
        <w:rPr>
          <w:rFonts w:hint="eastAsia" w:ascii="宋体" w:hAnsi="宋体" w:eastAsia="宋体" w:cs="宋体"/>
          <w:b/>
          <w:bCs/>
          <w:color w:val="000000"/>
          <w:sz w:val="36"/>
          <w:szCs w:val="36"/>
          <w:highlight w:val="none"/>
        </w:rPr>
      </w:pPr>
    </w:p>
    <w:p w14:paraId="4383DA64">
      <w:pPr>
        <w:jc w:val="center"/>
        <w:rPr>
          <w:rFonts w:hint="eastAsia" w:ascii="宋体" w:hAnsi="宋体" w:eastAsia="宋体" w:cs="宋体"/>
          <w:b/>
          <w:bCs/>
          <w:color w:val="000000"/>
          <w:sz w:val="36"/>
          <w:szCs w:val="36"/>
          <w:highlight w:val="none"/>
        </w:rPr>
      </w:pPr>
    </w:p>
    <w:p w14:paraId="6CB16E63">
      <w:pPr>
        <w:jc w:val="center"/>
        <w:rPr>
          <w:rFonts w:hint="eastAsia" w:ascii="宋体" w:hAnsi="宋体" w:eastAsia="宋体" w:cs="宋体"/>
          <w:b/>
          <w:bCs/>
          <w:color w:val="000000"/>
          <w:sz w:val="36"/>
          <w:szCs w:val="36"/>
          <w:highlight w:val="none"/>
        </w:rPr>
      </w:pPr>
    </w:p>
    <w:p w14:paraId="0137092F">
      <w:pPr>
        <w:pStyle w:val="4"/>
        <w:outlineLvl w:val="9"/>
        <w:rPr>
          <w:rFonts w:hint="eastAsia" w:ascii="宋体" w:hAnsi="宋体" w:eastAsia="宋体" w:cs="宋体"/>
          <w:bCs/>
          <w:color w:val="000000"/>
          <w:sz w:val="36"/>
          <w:szCs w:val="36"/>
          <w:highlight w:val="none"/>
        </w:rPr>
      </w:pPr>
    </w:p>
    <w:p w14:paraId="249C5C2C">
      <w:pPr>
        <w:rPr>
          <w:rFonts w:hint="eastAsia" w:ascii="宋体" w:hAnsi="宋体" w:eastAsia="宋体" w:cs="宋体"/>
          <w:highlight w:val="none"/>
        </w:rPr>
      </w:pPr>
    </w:p>
    <w:p w14:paraId="01BBDC22">
      <w:pPr>
        <w:jc w:val="center"/>
        <w:rPr>
          <w:rFonts w:hint="eastAsia" w:ascii="宋体" w:hAnsi="宋体" w:eastAsia="宋体" w:cs="宋体"/>
          <w:b/>
          <w:bCs/>
          <w:color w:val="000000"/>
          <w:sz w:val="36"/>
          <w:szCs w:val="36"/>
          <w:highlight w:val="none"/>
        </w:rPr>
      </w:pPr>
    </w:p>
    <w:p w14:paraId="32182F6F">
      <w:pPr>
        <w:jc w:val="center"/>
        <w:rPr>
          <w:rFonts w:hint="eastAsia" w:ascii="宋体" w:hAnsi="宋体" w:eastAsia="宋体" w:cs="宋体"/>
          <w:b/>
          <w:bCs/>
          <w:color w:val="000000"/>
          <w:sz w:val="36"/>
          <w:szCs w:val="36"/>
          <w:highlight w:val="none"/>
        </w:rPr>
      </w:pPr>
    </w:p>
    <w:p w14:paraId="4A806DC6">
      <w:pPr>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法定代表人资格证明书</w:t>
      </w:r>
    </w:p>
    <w:p w14:paraId="718E483E">
      <w:pPr>
        <w:ind w:firstLine="718" w:firstLineChars="342"/>
        <w:rPr>
          <w:rFonts w:hint="eastAsia" w:ascii="宋体" w:hAnsi="宋体" w:eastAsia="宋体" w:cs="宋体"/>
          <w:color w:val="000000"/>
          <w:highlight w:val="none"/>
        </w:rPr>
      </w:pPr>
    </w:p>
    <w:p w14:paraId="6CC84E3A">
      <w:pPr>
        <w:rPr>
          <w:rFonts w:hint="eastAsia" w:ascii="宋体" w:hAnsi="宋体" w:eastAsia="宋体" w:cs="宋体"/>
          <w:color w:val="000000"/>
          <w:highlight w:val="none"/>
        </w:rPr>
      </w:pPr>
    </w:p>
    <w:p w14:paraId="464ABB72">
      <w:pPr>
        <w:ind w:firstLine="537" w:firstLineChars="19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单位名称：</w:t>
      </w:r>
    </w:p>
    <w:p w14:paraId="130545B4">
      <w:pPr>
        <w:ind w:firstLine="537" w:firstLineChars="19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地址：</w:t>
      </w:r>
    </w:p>
    <w:p w14:paraId="29420E1A">
      <w:pPr>
        <w:ind w:firstLine="537" w:firstLineChars="192"/>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姓名：</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 性别：</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年龄：</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职务：</w:t>
      </w:r>
      <w:r>
        <w:rPr>
          <w:rFonts w:hint="eastAsia" w:ascii="宋体" w:hAnsi="宋体" w:eastAsia="宋体" w:cs="宋体"/>
          <w:color w:val="000000"/>
          <w:sz w:val="28"/>
          <w:szCs w:val="28"/>
          <w:highlight w:val="none"/>
          <w:u w:val="single"/>
        </w:rPr>
        <w:t xml:space="preserve">                     </w:t>
      </w:r>
    </w:p>
    <w:p w14:paraId="1C241781">
      <w:pPr>
        <w:ind w:firstLine="537" w:firstLineChars="19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系</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的法定代表人。为委托监理的工程，签署比选响应文件，进行合同谈判、签署合同和处理与之有关的一切事务。</w:t>
      </w:r>
    </w:p>
    <w:p w14:paraId="587D4163">
      <w:pPr>
        <w:rPr>
          <w:rFonts w:hint="eastAsia" w:ascii="宋体" w:hAnsi="宋体" w:eastAsia="宋体" w:cs="宋体"/>
          <w:color w:val="000000"/>
          <w:sz w:val="28"/>
          <w:szCs w:val="28"/>
          <w:highlight w:val="none"/>
        </w:rPr>
      </w:pPr>
    </w:p>
    <w:p w14:paraId="353E2228">
      <w:pPr>
        <w:ind w:firstLine="560" w:firstLineChars="2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特此证明。</w:t>
      </w:r>
    </w:p>
    <w:p w14:paraId="67E42B01">
      <w:pPr>
        <w:ind w:firstLine="1120" w:firstLineChars="400"/>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参选人：</w:t>
      </w:r>
      <w:r>
        <w:rPr>
          <w:rFonts w:hint="eastAsia" w:ascii="宋体" w:hAnsi="宋体" w:eastAsia="宋体" w:cs="宋体"/>
          <w:color w:val="000000"/>
          <w:sz w:val="28"/>
          <w:szCs w:val="28"/>
          <w:highlight w:val="none"/>
          <w:u w:val="single"/>
        </w:rPr>
        <w:t xml:space="preserve">               （盖公章）            </w:t>
      </w:r>
    </w:p>
    <w:p w14:paraId="4AE55A58">
      <w:pPr>
        <w:ind w:firstLine="1120" w:firstLineChars="4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日期：</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日</w:t>
      </w:r>
    </w:p>
    <w:p w14:paraId="1EA90D7F">
      <w:pPr>
        <w:jc w:val="center"/>
        <w:rPr>
          <w:rFonts w:hint="eastAsia" w:ascii="宋体" w:hAnsi="宋体" w:eastAsia="宋体" w:cs="宋体"/>
          <w:color w:val="000000"/>
          <w:sz w:val="28"/>
          <w:szCs w:val="28"/>
          <w:highlight w:val="none"/>
        </w:rPr>
      </w:pPr>
    </w:p>
    <w:p w14:paraId="2EFE9BB6">
      <w:pPr>
        <w:jc w:val="center"/>
        <w:rPr>
          <w:rFonts w:hint="eastAsia" w:ascii="宋体" w:hAnsi="宋体" w:eastAsia="宋体" w:cs="宋体"/>
          <w:color w:val="000000"/>
          <w:sz w:val="24"/>
          <w:szCs w:val="24"/>
          <w:highlight w:val="none"/>
        </w:rPr>
      </w:pPr>
    </w:p>
    <w:p w14:paraId="504FD415">
      <w:pPr>
        <w:jc w:val="center"/>
        <w:rPr>
          <w:rFonts w:hint="eastAsia" w:ascii="宋体" w:hAnsi="宋体" w:eastAsia="宋体" w:cs="宋体"/>
          <w:color w:val="000000"/>
          <w:sz w:val="24"/>
          <w:szCs w:val="24"/>
          <w:highlight w:val="none"/>
        </w:rPr>
      </w:pPr>
    </w:p>
    <w:p w14:paraId="12480B2A">
      <w:pPr>
        <w:jc w:val="center"/>
        <w:rPr>
          <w:rFonts w:hint="eastAsia" w:ascii="宋体" w:hAnsi="宋体" w:eastAsia="宋体" w:cs="宋体"/>
          <w:color w:val="000000"/>
          <w:sz w:val="24"/>
          <w:szCs w:val="24"/>
          <w:highlight w:val="none"/>
        </w:rPr>
      </w:pPr>
    </w:p>
    <w:p w14:paraId="7CE745B6">
      <w:pPr>
        <w:jc w:val="center"/>
        <w:rPr>
          <w:rFonts w:hint="eastAsia" w:ascii="宋体" w:hAnsi="宋体" w:eastAsia="宋体" w:cs="宋体"/>
          <w:color w:val="000000"/>
          <w:sz w:val="24"/>
          <w:szCs w:val="24"/>
          <w:highlight w:val="none"/>
        </w:rPr>
      </w:pPr>
    </w:p>
    <w:p w14:paraId="755E1449">
      <w:pPr>
        <w:jc w:val="center"/>
        <w:rPr>
          <w:rFonts w:hint="eastAsia" w:ascii="宋体" w:hAnsi="宋体" w:eastAsia="宋体" w:cs="宋体"/>
          <w:color w:val="000000"/>
          <w:sz w:val="24"/>
          <w:szCs w:val="24"/>
          <w:highlight w:val="none"/>
        </w:rPr>
      </w:pPr>
    </w:p>
    <w:p w14:paraId="70B01CA5">
      <w:pPr>
        <w:jc w:val="center"/>
        <w:rPr>
          <w:rFonts w:hint="eastAsia" w:ascii="宋体" w:hAnsi="宋体" w:eastAsia="宋体" w:cs="宋体"/>
          <w:color w:val="000000"/>
          <w:sz w:val="24"/>
          <w:szCs w:val="24"/>
          <w:highlight w:val="none"/>
        </w:rPr>
      </w:pPr>
    </w:p>
    <w:p w14:paraId="3917561A">
      <w:pPr>
        <w:jc w:val="center"/>
        <w:rPr>
          <w:rFonts w:hint="eastAsia" w:ascii="宋体" w:hAnsi="宋体" w:eastAsia="宋体" w:cs="宋体"/>
          <w:color w:val="000000"/>
          <w:sz w:val="24"/>
          <w:szCs w:val="24"/>
          <w:highlight w:val="none"/>
        </w:rPr>
      </w:pPr>
    </w:p>
    <w:p w14:paraId="662F5CE0">
      <w:pPr>
        <w:jc w:val="center"/>
        <w:rPr>
          <w:rFonts w:hint="eastAsia" w:ascii="宋体" w:hAnsi="宋体" w:eastAsia="宋体" w:cs="宋体"/>
          <w:color w:val="000000"/>
          <w:sz w:val="24"/>
          <w:szCs w:val="24"/>
          <w:highlight w:val="none"/>
        </w:rPr>
      </w:pPr>
    </w:p>
    <w:p w14:paraId="71FF942E">
      <w:pPr>
        <w:jc w:val="center"/>
        <w:rPr>
          <w:rFonts w:hint="eastAsia" w:ascii="宋体" w:hAnsi="宋体" w:eastAsia="宋体" w:cs="宋体"/>
          <w:color w:val="000000"/>
          <w:sz w:val="24"/>
          <w:szCs w:val="24"/>
          <w:highlight w:val="none"/>
        </w:rPr>
      </w:pPr>
    </w:p>
    <w:p w14:paraId="43E1D6AB">
      <w:pPr>
        <w:jc w:val="center"/>
        <w:rPr>
          <w:rFonts w:hint="eastAsia" w:ascii="宋体" w:hAnsi="宋体" w:eastAsia="宋体" w:cs="宋体"/>
          <w:color w:val="000000"/>
          <w:sz w:val="24"/>
          <w:szCs w:val="24"/>
          <w:highlight w:val="none"/>
        </w:rPr>
      </w:pPr>
    </w:p>
    <w:p w14:paraId="61B1CAEC">
      <w:pPr>
        <w:jc w:val="center"/>
        <w:rPr>
          <w:rFonts w:hint="eastAsia" w:ascii="宋体" w:hAnsi="宋体" w:eastAsia="宋体" w:cs="宋体"/>
          <w:color w:val="000000"/>
          <w:sz w:val="24"/>
          <w:szCs w:val="24"/>
          <w:highlight w:val="none"/>
        </w:rPr>
      </w:pPr>
    </w:p>
    <w:p w14:paraId="17EAC572">
      <w:pPr>
        <w:jc w:val="center"/>
        <w:rPr>
          <w:rFonts w:hint="eastAsia" w:ascii="宋体" w:hAnsi="宋体" w:eastAsia="宋体" w:cs="宋体"/>
          <w:color w:val="000000"/>
          <w:sz w:val="24"/>
          <w:szCs w:val="24"/>
          <w:highlight w:val="none"/>
        </w:rPr>
      </w:pPr>
    </w:p>
    <w:p w14:paraId="17906EB4">
      <w:pPr>
        <w:jc w:val="center"/>
        <w:rPr>
          <w:rFonts w:hint="eastAsia" w:ascii="宋体" w:hAnsi="宋体" w:eastAsia="宋体" w:cs="宋体"/>
          <w:color w:val="000000"/>
          <w:sz w:val="24"/>
          <w:szCs w:val="24"/>
          <w:highlight w:val="none"/>
        </w:rPr>
      </w:pPr>
    </w:p>
    <w:p w14:paraId="1C515FE6">
      <w:pPr>
        <w:jc w:val="center"/>
        <w:rPr>
          <w:rFonts w:hint="eastAsia" w:ascii="宋体" w:hAnsi="宋体" w:eastAsia="宋体" w:cs="宋体"/>
          <w:color w:val="000000"/>
          <w:sz w:val="24"/>
          <w:szCs w:val="24"/>
          <w:highlight w:val="none"/>
        </w:rPr>
      </w:pPr>
    </w:p>
    <w:p w14:paraId="723DB474">
      <w:pPr>
        <w:jc w:val="center"/>
        <w:rPr>
          <w:rFonts w:hint="eastAsia" w:ascii="宋体" w:hAnsi="宋体" w:eastAsia="宋体" w:cs="宋体"/>
          <w:color w:val="000000"/>
          <w:sz w:val="24"/>
          <w:szCs w:val="24"/>
          <w:highlight w:val="none"/>
        </w:rPr>
      </w:pPr>
    </w:p>
    <w:p w14:paraId="5BAE4C88">
      <w:pPr>
        <w:jc w:val="center"/>
        <w:rPr>
          <w:rFonts w:hint="eastAsia" w:ascii="宋体" w:hAnsi="宋体" w:eastAsia="宋体" w:cs="宋体"/>
          <w:color w:val="000000"/>
          <w:sz w:val="24"/>
          <w:szCs w:val="24"/>
          <w:highlight w:val="none"/>
        </w:rPr>
      </w:pPr>
    </w:p>
    <w:p w14:paraId="58EFAAF1">
      <w:pPr>
        <w:jc w:val="center"/>
        <w:rPr>
          <w:rFonts w:hint="eastAsia" w:ascii="宋体" w:hAnsi="宋体" w:eastAsia="宋体" w:cs="宋体"/>
          <w:color w:val="000000"/>
          <w:sz w:val="24"/>
          <w:szCs w:val="24"/>
          <w:highlight w:val="none"/>
        </w:rPr>
      </w:pPr>
    </w:p>
    <w:p w14:paraId="614DEBD0">
      <w:pPr>
        <w:jc w:val="center"/>
        <w:rPr>
          <w:rFonts w:hint="eastAsia" w:ascii="宋体" w:hAnsi="宋体" w:eastAsia="宋体" w:cs="宋体"/>
          <w:color w:val="000000"/>
          <w:sz w:val="24"/>
          <w:szCs w:val="24"/>
          <w:highlight w:val="none"/>
        </w:rPr>
      </w:pPr>
    </w:p>
    <w:p w14:paraId="1A496E53">
      <w:pPr>
        <w:spacing w:line="400" w:lineRule="exact"/>
        <w:jc w:val="center"/>
        <w:rPr>
          <w:rFonts w:hint="eastAsia" w:ascii="宋体" w:hAnsi="宋体" w:eastAsia="宋体" w:cs="宋体"/>
          <w:b/>
          <w:color w:val="000000"/>
          <w:sz w:val="36"/>
          <w:szCs w:val="36"/>
          <w:highlight w:val="none"/>
        </w:rPr>
      </w:pPr>
    </w:p>
    <w:p w14:paraId="63CBB4CA">
      <w:pPr>
        <w:spacing w:line="400" w:lineRule="exact"/>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授 权 委 托 书</w:t>
      </w:r>
    </w:p>
    <w:p w14:paraId="1FB8759A">
      <w:pPr>
        <w:spacing w:line="400" w:lineRule="exact"/>
        <w:rPr>
          <w:rFonts w:hint="eastAsia" w:ascii="宋体" w:hAnsi="宋体" w:eastAsia="宋体" w:cs="宋体"/>
          <w:b/>
          <w:color w:val="000000"/>
          <w:sz w:val="24"/>
          <w:highlight w:val="none"/>
        </w:rPr>
      </w:pPr>
    </w:p>
    <w:p w14:paraId="7DCF713F">
      <w:pP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u w:val="single"/>
        </w:rPr>
        <w:t xml:space="preserve">       （建设单位）      </w:t>
      </w:r>
      <w:r>
        <w:rPr>
          <w:rFonts w:hint="eastAsia" w:ascii="宋体" w:hAnsi="宋体" w:eastAsia="宋体" w:cs="宋体"/>
          <w:bCs/>
          <w:color w:val="000000"/>
          <w:sz w:val="28"/>
          <w:szCs w:val="28"/>
          <w:highlight w:val="none"/>
        </w:rPr>
        <w:t>：</w:t>
      </w:r>
    </w:p>
    <w:p w14:paraId="101786DA">
      <w:pPr>
        <w:spacing w:line="360" w:lineRule="auto"/>
        <w:ind w:firstLine="48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我以</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（公司名称）法定代表人的身份授权</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（姓名）、身份证号</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，为我单位的全权代表，以我单位的名义签署</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的比选响应函及其它文件，参加比选、澄清、商签合同以及处理与之有关的其它事务，我单位均予承认。</w:t>
      </w:r>
    </w:p>
    <w:p w14:paraId="4149ECA1">
      <w:pPr>
        <w:spacing w:line="360" w:lineRule="auto"/>
        <w:rPr>
          <w:rFonts w:hint="eastAsia" w:ascii="宋体" w:hAnsi="宋体" w:eastAsia="宋体" w:cs="宋体"/>
          <w:bCs/>
          <w:color w:val="000000"/>
          <w:sz w:val="24"/>
          <w:szCs w:val="24"/>
          <w:highlight w:val="none"/>
        </w:rPr>
      </w:pPr>
    </w:p>
    <w:p w14:paraId="3EA75B67">
      <w:pPr>
        <w:spacing w:line="400" w:lineRule="exact"/>
        <w:rPr>
          <w:rFonts w:hint="eastAsia" w:ascii="宋体" w:hAnsi="宋体" w:eastAsia="宋体" w:cs="宋体"/>
          <w:bCs/>
          <w:color w:val="000000"/>
          <w:sz w:val="24"/>
          <w:szCs w:val="24"/>
          <w:highlight w:val="none"/>
        </w:rPr>
      </w:pPr>
    </w:p>
    <w:p w14:paraId="71F5E573">
      <w:pPr>
        <w:spacing w:line="400" w:lineRule="exact"/>
        <w:rPr>
          <w:rFonts w:hint="eastAsia" w:ascii="宋体" w:hAnsi="宋体" w:eastAsia="宋体" w:cs="宋体"/>
          <w:bCs/>
          <w:color w:val="000000"/>
          <w:sz w:val="24"/>
          <w:szCs w:val="24"/>
          <w:highlight w:val="none"/>
        </w:rPr>
      </w:pPr>
    </w:p>
    <w:p w14:paraId="431D443D">
      <w:pPr>
        <w:spacing w:line="400" w:lineRule="exact"/>
        <w:rPr>
          <w:rFonts w:hint="eastAsia" w:ascii="宋体" w:hAnsi="宋体" w:eastAsia="宋体" w:cs="宋体"/>
          <w:bCs/>
          <w:color w:val="000000"/>
          <w:sz w:val="24"/>
          <w:szCs w:val="24"/>
          <w:highlight w:val="none"/>
        </w:rPr>
      </w:pPr>
    </w:p>
    <w:p w14:paraId="69571478">
      <w:pPr>
        <w:spacing w:line="400" w:lineRule="exact"/>
        <w:ind w:firstLine="48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参选单位（章）：               </w:t>
      </w:r>
    </w:p>
    <w:p w14:paraId="67917E5F">
      <w:pPr>
        <w:spacing w:line="400" w:lineRule="exact"/>
        <w:rPr>
          <w:rFonts w:hint="eastAsia" w:ascii="宋体" w:hAnsi="宋体" w:eastAsia="宋体" w:cs="宋体"/>
          <w:bCs/>
          <w:color w:val="000000"/>
          <w:sz w:val="28"/>
          <w:szCs w:val="28"/>
          <w:highlight w:val="none"/>
        </w:rPr>
      </w:pPr>
    </w:p>
    <w:p w14:paraId="48ABE620">
      <w:pPr>
        <w:spacing w:line="400" w:lineRule="exact"/>
        <w:ind w:firstLine="48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法定代表人（签字或盖章）：             </w:t>
      </w:r>
    </w:p>
    <w:p w14:paraId="043BECD2">
      <w:pPr>
        <w:spacing w:line="400" w:lineRule="exact"/>
        <w:rPr>
          <w:rFonts w:hint="eastAsia" w:ascii="宋体" w:hAnsi="宋体" w:eastAsia="宋体" w:cs="宋体"/>
          <w:bCs/>
          <w:color w:val="000000"/>
          <w:sz w:val="28"/>
          <w:szCs w:val="28"/>
          <w:highlight w:val="none"/>
        </w:rPr>
      </w:pPr>
    </w:p>
    <w:p w14:paraId="6D28B46B">
      <w:pPr>
        <w:spacing w:line="400" w:lineRule="exact"/>
        <w:ind w:firstLine="48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电话：                      </w:t>
      </w:r>
    </w:p>
    <w:p w14:paraId="09064F9F">
      <w:pP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                                  </w:t>
      </w:r>
    </w:p>
    <w:p w14:paraId="1BD4786B">
      <w:pPr>
        <w:spacing w:line="360" w:lineRule="auto"/>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                           年     月     日</w:t>
      </w:r>
    </w:p>
    <w:p w14:paraId="76F00B9E">
      <w:pPr>
        <w:spacing w:line="360" w:lineRule="auto"/>
        <w:jc w:val="center"/>
        <w:rPr>
          <w:rFonts w:hint="eastAsia" w:ascii="宋体" w:hAnsi="宋体" w:eastAsia="宋体" w:cs="宋体"/>
          <w:bCs/>
          <w:color w:val="000000"/>
          <w:sz w:val="24"/>
          <w:highlight w:val="none"/>
        </w:rPr>
      </w:pPr>
    </w:p>
    <w:p w14:paraId="05F3C596">
      <w:pPr>
        <w:spacing w:line="360" w:lineRule="auto"/>
        <w:jc w:val="center"/>
        <w:rPr>
          <w:rFonts w:hint="eastAsia" w:ascii="宋体" w:hAnsi="宋体" w:eastAsia="宋体" w:cs="宋体"/>
          <w:bCs/>
          <w:color w:val="000000"/>
          <w:sz w:val="24"/>
          <w:highlight w:val="none"/>
        </w:rPr>
      </w:pPr>
    </w:p>
    <w:p w14:paraId="286E94CE">
      <w:pPr>
        <w:spacing w:line="360" w:lineRule="auto"/>
        <w:jc w:val="center"/>
        <w:rPr>
          <w:rFonts w:hint="eastAsia" w:ascii="宋体" w:hAnsi="宋体" w:eastAsia="宋体" w:cs="宋体"/>
          <w:bCs/>
          <w:color w:val="000000"/>
          <w:sz w:val="24"/>
          <w:highlight w:val="none"/>
        </w:rPr>
      </w:pPr>
    </w:p>
    <w:p w14:paraId="32FCE01F">
      <w:pPr>
        <w:spacing w:line="360" w:lineRule="auto"/>
        <w:jc w:val="center"/>
        <w:rPr>
          <w:rFonts w:hint="eastAsia" w:ascii="宋体" w:hAnsi="宋体" w:eastAsia="宋体" w:cs="宋体"/>
          <w:bCs/>
          <w:color w:val="000000"/>
          <w:sz w:val="24"/>
          <w:highlight w:val="none"/>
        </w:rPr>
      </w:pPr>
    </w:p>
    <w:p w14:paraId="77CF0277">
      <w:pPr>
        <w:spacing w:line="360" w:lineRule="auto"/>
        <w:rPr>
          <w:rFonts w:hint="eastAsia" w:ascii="宋体" w:hAnsi="宋体" w:eastAsia="宋体" w:cs="宋体"/>
          <w:bCs/>
          <w:color w:val="000000"/>
          <w:sz w:val="24"/>
          <w:highlight w:val="none"/>
        </w:rPr>
      </w:pPr>
    </w:p>
    <w:p w14:paraId="4394F75F">
      <w:pPr>
        <w:spacing w:line="360" w:lineRule="auto"/>
        <w:rPr>
          <w:rFonts w:hint="eastAsia" w:ascii="宋体" w:hAnsi="宋体" w:eastAsia="宋体" w:cs="宋体"/>
          <w:bCs/>
          <w:color w:val="000000"/>
          <w:sz w:val="24"/>
          <w:highlight w:val="none"/>
        </w:rPr>
      </w:pPr>
    </w:p>
    <w:p w14:paraId="779BA045">
      <w:pPr>
        <w:spacing w:line="360" w:lineRule="auto"/>
        <w:rPr>
          <w:rFonts w:hint="eastAsia" w:ascii="宋体" w:hAnsi="宋体" w:eastAsia="宋体" w:cs="宋体"/>
          <w:bCs/>
          <w:color w:val="000000"/>
          <w:sz w:val="24"/>
          <w:highlight w:val="none"/>
        </w:rPr>
      </w:pPr>
    </w:p>
    <w:p w14:paraId="79CE220D">
      <w:pPr>
        <w:spacing w:line="360" w:lineRule="auto"/>
        <w:rPr>
          <w:rFonts w:hint="eastAsia" w:ascii="宋体" w:hAnsi="宋体" w:eastAsia="宋体" w:cs="宋体"/>
          <w:bCs/>
          <w:color w:val="000000"/>
          <w:sz w:val="24"/>
          <w:highlight w:val="none"/>
        </w:rPr>
      </w:pPr>
    </w:p>
    <w:p w14:paraId="3F769A84">
      <w:pPr>
        <w:spacing w:line="360" w:lineRule="auto"/>
        <w:rPr>
          <w:rFonts w:hint="eastAsia" w:ascii="宋体" w:hAnsi="宋体" w:eastAsia="宋体" w:cs="宋体"/>
          <w:bCs/>
          <w:color w:val="000000"/>
          <w:sz w:val="24"/>
          <w:highlight w:val="none"/>
        </w:rPr>
      </w:pPr>
    </w:p>
    <w:p w14:paraId="589DC0B9">
      <w:pPr>
        <w:spacing w:line="400" w:lineRule="exact"/>
        <w:jc w:val="center"/>
        <w:rPr>
          <w:rFonts w:hint="eastAsia" w:ascii="宋体" w:hAnsi="宋体" w:eastAsia="宋体" w:cs="宋体"/>
          <w:b/>
          <w:color w:val="000000"/>
          <w:sz w:val="36"/>
          <w:highlight w:val="none"/>
        </w:rPr>
      </w:pPr>
    </w:p>
    <w:p w14:paraId="16B7A4A1">
      <w:pPr>
        <w:spacing w:line="400" w:lineRule="exact"/>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监理费报价分析汇总表</w:t>
      </w:r>
    </w:p>
    <w:p w14:paraId="5B034D1E">
      <w:pPr>
        <w:spacing w:line="400" w:lineRule="exact"/>
        <w:jc w:val="left"/>
        <w:rPr>
          <w:rFonts w:hint="eastAsia" w:ascii="宋体" w:hAnsi="宋体" w:eastAsia="宋体" w:cs="宋体"/>
          <w:b/>
          <w:color w:val="000000"/>
          <w:sz w:val="24"/>
          <w:highlight w:val="none"/>
        </w:rPr>
      </w:pPr>
    </w:p>
    <w:p w14:paraId="5B686902">
      <w:pPr>
        <w:spacing w:line="400" w:lineRule="exact"/>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 项目名称：</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980"/>
        <w:gridCol w:w="723"/>
        <w:gridCol w:w="2517"/>
        <w:gridCol w:w="1080"/>
        <w:gridCol w:w="1080"/>
        <w:gridCol w:w="1620"/>
      </w:tblGrid>
      <w:tr w14:paraId="02065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68" w:type="dxa"/>
            <w:tcBorders>
              <w:top w:val="single" w:color="auto" w:sz="12" w:space="0"/>
              <w:left w:val="single" w:color="auto" w:sz="12" w:space="0"/>
              <w:bottom w:val="single" w:color="auto" w:sz="12" w:space="0"/>
            </w:tcBorders>
            <w:noWrap w:val="0"/>
            <w:vAlign w:val="center"/>
          </w:tcPr>
          <w:p w14:paraId="263C4312">
            <w:pPr>
              <w:spacing w:line="400" w:lineRule="exact"/>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序号</w:t>
            </w:r>
          </w:p>
        </w:tc>
        <w:tc>
          <w:tcPr>
            <w:tcW w:w="1980" w:type="dxa"/>
            <w:tcBorders>
              <w:top w:val="single" w:color="auto" w:sz="12" w:space="0"/>
              <w:bottom w:val="single" w:color="auto" w:sz="12" w:space="0"/>
            </w:tcBorders>
            <w:noWrap w:val="0"/>
            <w:vAlign w:val="center"/>
          </w:tcPr>
          <w:p w14:paraId="6DEB35A0">
            <w:pPr>
              <w:spacing w:line="40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费 用 名 称</w:t>
            </w:r>
          </w:p>
        </w:tc>
        <w:tc>
          <w:tcPr>
            <w:tcW w:w="723" w:type="dxa"/>
            <w:tcBorders>
              <w:top w:val="single" w:color="auto" w:sz="12" w:space="0"/>
              <w:bottom w:val="single" w:color="auto" w:sz="12" w:space="0"/>
            </w:tcBorders>
            <w:noWrap w:val="0"/>
            <w:vAlign w:val="center"/>
          </w:tcPr>
          <w:p w14:paraId="2847DDB1">
            <w:pPr>
              <w:spacing w:line="40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单位</w:t>
            </w:r>
          </w:p>
        </w:tc>
        <w:tc>
          <w:tcPr>
            <w:tcW w:w="2517" w:type="dxa"/>
            <w:tcBorders>
              <w:top w:val="single" w:color="auto" w:sz="12" w:space="0"/>
              <w:bottom w:val="single" w:color="auto" w:sz="12" w:space="0"/>
            </w:tcBorders>
            <w:noWrap w:val="0"/>
            <w:vAlign w:val="center"/>
          </w:tcPr>
          <w:p w14:paraId="0FD7A0A1">
            <w:pPr>
              <w:spacing w:line="40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计 算 依 据</w:t>
            </w:r>
          </w:p>
        </w:tc>
        <w:tc>
          <w:tcPr>
            <w:tcW w:w="1080" w:type="dxa"/>
            <w:tcBorders>
              <w:top w:val="single" w:color="auto" w:sz="12" w:space="0"/>
              <w:bottom w:val="single" w:color="auto" w:sz="12" w:space="0"/>
            </w:tcBorders>
            <w:noWrap w:val="0"/>
            <w:vAlign w:val="center"/>
          </w:tcPr>
          <w:p w14:paraId="4CD81A11">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单 价</w:t>
            </w:r>
          </w:p>
          <w:p w14:paraId="7E77E45F">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（元）</w:t>
            </w:r>
          </w:p>
        </w:tc>
        <w:tc>
          <w:tcPr>
            <w:tcW w:w="1080" w:type="dxa"/>
            <w:tcBorders>
              <w:top w:val="single" w:color="auto" w:sz="12" w:space="0"/>
              <w:bottom w:val="single" w:color="auto" w:sz="12" w:space="0"/>
            </w:tcBorders>
            <w:noWrap w:val="0"/>
            <w:vAlign w:val="center"/>
          </w:tcPr>
          <w:p w14:paraId="5E8C76DF">
            <w:pPr>
              <w:spacing w:line="40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数 量</w:t>
            </w:r>
          </w:p>
        </w:tc>
        <w:tc>
          <w:tcPr>
            <w:tcW w:w="1620" w:type="dxa"/>
            <w:tcBorders>
              <w:top w:val="single" w:color="auto" w:sz="12" w:space="0"/>
              <w:bottom w:val="single" w:color="auto" w:sz="12" w:space="0"/>
              <w:right w:val="single" w:color="auto" w:sz="12" w:space="0"/>
            </w:tcBorders>
            <w:noWrap w:val="0"/>
            <w:vAlign w:val="center"/>
          </w:tcPr>
          <w:p w14:paraId="2012EB75">
            <w:pPr>
              <w:spacing w:line="40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合  价</w:t>
            </w:r>
          </w:p>
          <w:p w14:paraId="46486B54">
            <w:pPr>
              <w:spacing w:line="400" w:lineRule="exac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（元）</w:t>
            </w:r>
          </w:p>
        </w:tc>
      </w:tr>
      <w:tr w14:paraId="26F64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68" w:type="dxa"/>
            <w:tcBorders>
              <w:top w:val="single" w:color="auto" w:sz="12" w:space="0"/>
              <w:left w:val="single" w:color="auto" w:sz="12" w:space="0"/>
            </w:tcBorders>
            <w:noWrap w:val="0"/>
            <w:vAlign w:val="center"/>
          </w:tcPr>
          <w:p w14:paraId="5723A89E">
            <w:pPr>
              <w:spacing w:line="400" w:lineRule="exact"/>
              <w:jc w:val="left"/>
              <w:rPr>
                <w:rFonts w:hint="eastAsia" w:ascii="宋体" w:hAnsi="宋体" w:eastAsia="宋体" w:cs="宋体"/>
                <w:color w:val="000000"/>
                <w:sz w:val="24"/>
                <w:highlight w:val="none"/>
              </w:rPr>
            </w:pPr>
          </w:p>
        </w:tc>
        <w:tc>
          <w:tcPr>
            <w:tcW w:w="1980" w:type="dxa"/>
            <w:tcBorders>
              <w:top w:val="single" w:color="auto" w:sz="12" w:space="0"/>
            </w:tcBorders>
            <w:noWrap w:val="0"/>
            <w:vAlign w:val="center"/>
          </w:tcPr>
          <w:p w14:paraId="1924ECF9">
            <w:pPr>
              <w:spacing w:line="400" w:lineRule="exact"/>
              <w:jc w:val="left"/>
              <w:rPr>
                <w:rFonts w:hint="eastAsia" w:ascii="宋体" w:hAnsi="宋体" w:eastAsia="宋体" w:cs="宋体"/>
                <w:color w:val="000000"/>
                <w:sz w:val="24"/>
                <w:highlight w:val="none"/>
              </w:rPr>
            </w:pPr>
          </w:p>
        </w:tc>
        <w:tc>
          <w:tcPr>
            <w:tcW w:w="723" w:type="dxa"/>
            <w:tcBorders>
              <w:top w:val="single" w:color="auto" w:sz="12" w:space="0"/>
            </w:tcBorders>
            <w:noWrap w:val="0"/>
            <w:vAlign w:val="center"/>
          </w:tcPr>
          <w:p w14:paraId="1B6D6962">
            <w:pPr>
              <w:spacing w:line="400" w:lineRule="exact"/>
              <w:jc w:val="left"/>
              <w:rPr>
                <w:rFonts w:hint="eastAsia" w:ascii="宋体" w:hAnsi="宋体" w:eastAsia="宋体" w:cs="宋体"/>
                <w:color w:val="000000"/>
                <w:sz w:val="24"/>
                <w:highlight w:val="none"/>
              </w:rPr>
            </w:pPr>
          </w:p>
        </w:tc>
        <w:tc>
          <w:tcPr>
            <w:tcW w:w="2517" w:type="dxa"/>
            <w:tcBorders>
              <w:top w:val="single" w:color="auto" w:sz="12" w:space="0"/>
            </w:tcBorders>
            <w:noWrap w:val="0"/>
            <w:vAlign w:val="center"/>
          </w:tcPr>
          <w:p w14:paraId="0A9A0E96">
            <w:pPr>
              <w:spacing w:line="400" w:lineRule="exact"/>
              <w:jc w:val="left"/>
              <w:rPr>
                <w:rFonts w:hint="eastAsia" w:ascii="宋体" w:hAnsi="宋体" w:eastAsia="宋体" w:cs="宋体"/>
                <w:color w:val="000000"/>
                <w:sz w:val="24"/>
                <w:highlight w:val="none"/>
              </w:rPr>
            </w:pPr>
          </w:p>
        </w:tc>
        <w:tc>
          <w:tcPr>
            <w:tcW w:w="1080" w:type="dxa"/>
            <w:tcBorders>
              <w:top w:val="single" w:color="auto" w:sz="12" w:space="0"/>
            </w:tcBorders>
            <w:noWrap w:val="0"/>
            <w:vAlign w:val="center"/>
          </w:tcPr>
          <w:p w14:paraId="39E945EF">
            <w:pPr>
              <w:spacing w:line="400" w:lineRule="exact"/>
              <w:jc w:val="left"/>
              <w:rPr>
                <w:rFonts w:hint="eastAsia" w:ascii="宋体" w:hAnsi="宋体" w:eastAsia="宋体" w:cs="宋体"/>
                <w:color w:val="000000"/>
                <w:sz w:val="24"/>
                <w:highlight w:val="none"/>
              </w:rPr>
            </w:pPr>
          </w:p>
        </w:tc>
        <w:tc>
          <w:tcPr>
            <w:tcW w:w="1080" w:type="dxa"/>
            <w:tcBorders>
              <w:top w:val="single" w:color="auto" w:sz="12" w:space="0"/>
            </w:tcBorders>
            <w:noWrap w:val="0"/>
            <w:vAlign w:val="center"/>
          </w:tcPr>
          <w:p w14:paraId="20E2F291">
            <w:pPr>
              <w:spacing w:line="400" w:lineRule="exact"/>
              <w:jc w:val="left"/>
              <w:rPr>
                <w:rFonts w:hint="eastAsia" w:ascii="宋体" w:hAnsi="宋体" w:eastAsia="宋体" w:cs="宋体"/>
                <w:color w:val="000000"/>
                <w:sz w:val="24"/>
                <w:highlight w:val="none"/>
              </w:rPr>
            </w:pPr>
          </w:p>
        </w:tc>
        <w:tc>
          <w:tcPr>
            <w:tcW w:w="1620" w:type="dxa"/>
            <w:tcBorders>
              <w:top w:val="single" w:color="auto" w:sz="12" w:space="0"/>
              <w:right w:val="single" w:color="auto" w:sz="12" w:space="0"/>
            </w:tcBorders>
            <w:noWrap w:val="0"/>
            <w:vAlign w:val="center"/>
          </w:tcPr>
          <w:p w14:paraId="649AED7F">
            <w:pPr>
              <w:spacing w:line="400" w:lineRule="exact"/>
              <w:jc w:val="left"/>
              <w:rPr>
                <w:rFonts w:hint="eastAsia" w:ascii="宋体" w:hAnsi="宋体" w:eastAsia="宋体" w:cs="宋体"/>
                <w:color w:val="000000"/>
                <w:sz w:val="24"/>
                <w:highlight w:val="none"/>
              </w:rPr>
            </w:pPr>
          </w:p>
        </w:tc>
      </w:tr>
      <w:tr w14:paraId="6152A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68" w:type="dxa"/>
            <w:tcBorders>
              <w:left w:val="single" w:color="auto" w:sz="12" w:space="0"/>
            </w:tcBorders>
            <w:noWrap w:val="0"/>
            <w:vAlign w:val="center"/>
          </w:tcPr>
          <w:p w14:paraId="4B6ED0A9">
            <w:pPr>
              <w:spacing w:line="400" w:lineRule="exact"/>
              <w:jc w:val="left"/>
              <w:rPr>
                <w:rFonts w:hint="eastAsia" w:ascii="宋体" w:hAnsi="宋体" w:eastAsia="宋体" w:cs="宋体"/>
                <w:color w:val="000000"/>
                <w:sz w:val="24"/>
                <w:highlight w:val="none"/>
              </w:rPr>
            </w:pPr>
          </w:p>
        </w:tc>
        <w:tc>
          <w:tcPr>
            <w:tcW w:w="1980" w:type="dxa"/>
            <w:noWrap w:val="0"/>
            <w:vAlign w:val="center"/>
          </w:tcPr>
          <w:p w14:paraId="3C385ED0">
            <w:pPr>
              <w:spacing w:line="400" w:lineRule="exact"/>
              <w:jc w:val="left"/>
              <w:rPr>
                <w:rFonts w:hint="eastAsia" w:ascii="宋体" w:hAnsi="宋体" w:eastAsia="宋体" w:cs="宋体"/>
                <w:color w:val="000000"/>
                <w:sz w:val="24"/>
                <w:highlight w:val="none"/>
              </w:rPr>
            </w:pPr>
          </w:p>
        </w:tc>
        <w:tc>
          <w:tcPr>
            <w:tcW w:w="723" w:type="dxa"/>
            <w:noWrap w:val="0"/>
            <w:vAlign w:val="center"/>
          </w:tcPr>
          <w:p w14:paraId="4F51DE37">
            <w:pPr>
              <w:spacing w:line="400" w:lineRule="exact"/>
              <w:jc w:val="left"/>
              <w:rPr>
                <w:rFonts w:hint="eastAsia" w:ascii="宋体" w:hAnsi="宋体" w:eastAsia="宋体" w:cs="宋体"/>
                <w:color w:val="000000"/>
                <w:sz w:val="24"/>
                <w:highlight w:val="none"/>
              </w:rPr>
            </w:pPr>
          </w:p>
        </w:tc>
        <w:tc>
          <w:tcPr>
            <w:tcW w:w="2517" w:type="dxa"/>
            <w:noWrap w:val="0"/>
            <w:vAlign w:val="center"/>
          </w:tcPr>
          <w:p w14:paraId="049A0793">
            <w:pPr>
              <w:spacing w:line="400" w:lineRule="exact"/>
              <w:jc w:val="left"/>
              <w:rPr>
                <w:rFonts w:hint="eastAsia" w:ascii="宋体" w:hAnsi="宋体" w:eastAsia="宋体" w:cs="宋体"/>
                <w:color w:val="000000"/>
                <w:sz w:val="24"/>
                <w:highlight w:val="none"/>
              </w:rPr>
            </w:pPr>
          </w:p>
        </w:tc>
        <w:tc>
          <w:tcPr>
            <w:tcW w:w="1080" w:type="dxa"/>
            <w:noWrap w:val="0"/>
            <w:vAlign w:val="center"/>
          </w:tcPr>
          <w:p w14:paraId="4BA631A8">
            <w:pPr>
              <w:spacing w:line="400" w:lineRule="exact"/>
              <w:jc w:val="left"/>
              <w:rPr>
                <w:rFonts w:hint="eastAsia" w:ascii="宋体" w:hAnsi="宋体" w:eastAsia="宋体" w:cs="宋体"/>
                <w:color w:val="000000"/>
                <w:sz w:val="24"/>
                <w:highlight w:val="none"/>
              </w:rPr>
            </w:pPr>
          </w:p>
        </w:tc>
        <w:tc>
          <w:tcPr>
            <w:tcW w:w="1080" w:type="dxa"/>
            <w:noWrap w:val="0"/>
            <w:vAlign w:val="center"/>
          </w:tcPr>
          <w:p w14:paraId="6A3827EA">
            <w:pPr>
              <w:spacing w:line="400" w:lineRule="exact"/>
              <w:jc w:val="left"/>
              <w:rPr>
                <w:rFonts w:hint="eastAsia" w:ascii="宋体" w:hAnsi="宋体" w:eastAsia="宋体" w:cs="宋体"/>
                <w:color w:val="000000"/>
                <w:sz w:val="24"/>
                <w:highlight w:val="none"/>
              </w:rPr>
            </w:pPr>
          </w:p>
        </w:tc>
        <w:tc>
          <w:tcPr>
            <w:tcW w:w="1620" w:type="dxa"/>
            <w:tcBorders>
              <w:right w:val="single" w:color="auto" w:sz="12" w:space="0"/>
            </w:tcBorders>
            <w:noWrap w:val="0"/>
            <w:vAlign w:val="center"/>
          </w:tcPr>
          <w:p w14:paraId="25AD1154">
            <w:pPr>
              <w:spacing w:line="400" w:lineRule="exact"/>
              <w:jc w:val="left"/>
              <w:rPr>
                <w:rFonts w:hint="eastAsia" w:ascii="宋体" w:hAnsi="宋体" w:eastAsia="宋体" w:cs="宋体"/>
                <w:color w:val="000000"/>
                <w:sz w:val="24"/>
                <w:highlight w:val="none"/>
              </w:rPr>
            </w:pPr>
          </w:p>
        </w:tc>
      </w:tr>
      <w:tr w14:paraId="560AB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68" w:type="dxa"/>
            <w:tcBorders>
              <w:left w:val="single" w:color="auto" w:sz="12" w:space="0"/>
            </w:tcBorders>
            <w:noWrap w:val="0"/>
            <w:vAlign w:val="center"/>
          </w:tcPr>
          <w:p w14:paraId="232C382E">
            <w:pPr>
              <w:spacing w:line="400" w:lineRule="exact"/>
              <w:jc w:val="left"/>
              <w:rPr>
                <w:rFonts w:hint="eastAsia" w:ascii="宋体" w:hAnsi="宋体" w:eastAsia="宋体" w:cs="宋体"/>
                <w:color w:val="000000"/>
                <w:sz w:val="24"/>
                <w:highlight w:val="none"/>
              </w:rPr>
            </w:pPr>
          </w:p>
        </w:tc>
        <w:tc>
          <w:tcPr>
            <w:tcW w:w="1980" w:type="dxa"/>
            <w:noWrap w:val="0"/>
            <w:vAlign w:val="center"/>
          </w:tcPr>
          <w:p w14:paraId="3B5D95A9">
            <w:pPr>
              <w:spacing w:line="400" w:lineRule="exact"/>
              <w:jc w:val="left"/>
              <w:rPr>
                <w:rFonts w:hint="eastAsia" w:ascii="宋体" w:hAnsi="宋体" w:eastAsia="宋体" w:cs="宋体"/>
                <w:color w:val="000000"/>
                <w:sz w:val="24"/>
                <w:highlight w:val="none"/>
              </w:rPr>
            </w:pPr>
          </w:p>
        </w:tc>
        <w:tc>
          <w:tcPr>
            <w:tcW w:w="723" w:type="dxa"/>
            <w:noWrap w:val="0"/>
            <w:vAlign w:val="center"/>
          </w:tcPr>
          <w:p w14:paraId="08063405">
            <w:pPr>
              <w:spacing w:line="400" w:lineRule="exact"/>
              <w:jc w:val="left"/>
              <w:rPr>
                <w:rFonts w:hint="eastAsia" w:ascii="宋体" w:hAnsi="宋体" w:eastAsia="宋体" w:cs="宋体"/>
                <w:color w:val="000000"/>
                <w:sz w:val="24"/>
                <w:highlight w:val="none"/>
              </w:rPr>
            </w:pPr>
          </w:p>
        </w:tc>
        <w:tc>
          <w:tcPr>
            <w:tcW w:w="2517" w:type="dxa"/>
            <w:noWrap w:val="0"/>
            <w:vAlign w:val="center"/>
          </w:tcPr>
          <w:p w14:paraId="4B933875">
            <w:pPr>
              <w:spacing w:line="400" w:lineRule="exact"/>
              <w:jc w:val="left"/>
              <w:rPr>
                <w:rFonts w:hint="eastAsia" w:ascii="宋体" w:hAnsi="宋体" w:eastAsia="宋体" w:cs="宋体"/>
                <w:color w:val="000000"/>
                <w:sz w:val="24"/>
                <w:highlight w:val="none"/>
              </w:rPr>
            </w:pPr>
          </w:p>
        </w:tc>
        <w:tc>
          <w:tcPr>
            <w:tcW w:w="1080" w:type="dxa"/>
            <w:noWrap w:val="0"/>
            <w:vAlign w:val="center"/>
          </w:tcPr>
          <w:p w14:paraId="7497215B">
            <w:pPr>
              <w:spacing w:line="400" w:lineRule="exact"/>
              <w:jc w:val="left"/>
              <w:rPr>
                <w:rFonts w:hint="eastAsia" w:ascii="宋体" w:hAnsi="宋体" w:eastAsia="宋体" w:cs="宋体"/>
                <w:color w:val="000000"/>
                <w:sz w:val="24"/>
                <w:highlight w:val="none"/>
              </w:rPr>
            </w:pPr>
          </w:p>
        </w:tc>
        <w:tc>
          <w:tcPr>
            <w:tcW w:w="1080" w:type="dxa"/>
            <w:noWrap w:val="0"/>
            <w:vAlign w:val="center"/>
          </w:tcPr>
          <w:p w14:paraId="312C3B6E">
            <w:pPr>
              <w:spacing w:line="400" w:lineRule="exact"/>
              <w:jc w:val="left"/>
              <w:rPr>
                <w:rFonts w:hint="eastAsia" w:ascii="宋体" w:hAnsi="宋体" w:eastAsia="宋体" w:cs="宋体"/>
                <w:color w:val="000000"/>
                <w:sz w:val="24"/>
                <w:highlight w:val="none"/>
              </w:rPr>
            </w:pPr>
          </w:p>
        </w:tc>
        <w:tc>
          <w:tcPr>
            <w:tcW w:w="1620" w:type="dxa"/>
            <w:tcBorders>
              <w:right w:val="single" w:color="auto" w:sz="12" w:space="0"/>
            </w:tcBorders>
            <w:noWrap w:val="0"/>
            <w:vAlign w:val="center"/>
          </w:tcPr>
          <w:p w14:paraId="2D279222">
            <w:pPr>
              <w:spacing w:line="400" w:lineRule="exact"/>
              <w:jc w:val="left"/>
              <w:rPr>
                <w:rFonts w:hint="eastAsia" w:ascii="宋体" w:hAnsi="宋体" w:eastAsia="宋体" w:cs="宋体"/>
                <w:color w:val="000000"/>
                <w:sz w:val="24"/>
                <w:highlight w:val="none"/>
              </w:rPr>
            </w:pPr>
          </w:p>
        </w:tc>
      </w:tr>
      <w:tr w14:paraId="5F6C0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468" w:type="dxa"/>
            <w:tcBorders>
              <w:left w:val="single" w:color="auto" w:sz="12" w:space="0"/>
            </w:tcBorders>
            <w:noWrap w:val="0"/>
            <w:vAlign w:val="center"/>
          </w:tcPr>
          <w:p w14:paraId="540F6F58">
            <w:pPr>
              <w:spacing w:line="400" w:lineRule="exact"/>
              <w:jc w:val="left"/>
              <w:rPr>
                <w:rFonts w:hint="eastAsia" w:ascii="宋体" w:hAnsi="宋体" w:eastAsia="宋体" w:cs="宋体"/>
                <w:color w:val="000000"/>
                <w:sz w:val="24"/>
                <w:highlight w:val="none"/>
              </w:rPr>
            </w:pPr>
          </w:p>
        </w:tc>
        <w:tc>
          <w:tcPr>
            <w:tcW w:w="1980" w:type="dxa"/>
            <w:noWrap w:val="0"/>
            <w:vAlign w:val="center"/>
          </w:tcPr>
          <w:p w14:paraId="3358CA79">
            <w:pPr>
              <w:spacing w:line="400" w:lineRule="exact"/>
              <w:jc w:val="left"/>
              <w:rPr>
                <w:rFonts w:hint="eastAsia" w:ascii="宋体" w:hAnsi="宋体" w:eastAsia="宋体" w:cs="宋体"/>
                <w:color w:val="000000"/>
                <w:sz w:val="24"/>
                <w:highlight w:val="none"/>
              </w:rPr>
            </w:pPr>
          </w:p>
        </w:tc>
        <w:tc>
          <w:tcPr>
            <w:tcW w:w="723" w:type="dxa"/>
            <w:noWrap w:val="0"/>
            <w:vAlign w:val="center"/>
          </w:tcPr>
          <w:p w14:paraId="78AAA763">
            <w:pPr>
              <w:spacing w:line="400" w:lineRule="exact"/>
              <w:jc w:val="left"/>
              <w:rPr>
                <w:rFonts w:hint="eastAsia" w:ascii="宋体" w:hAnsi="宋体" w:eastAsia="宋体" w:cs="宋体"/>
                <w:color w:val="000000"/>
                <w:sz w:val="24"/>
                <w:highlight w:val="none"/>
              </w:rPr>
            </w:pPr>
          </w:p>
        </w:tc>
        <w:tc>
          <w:tcPr>
            <w:tcW w:w="2517" w:type="dxa"/>
            <w:noWrap w:val="0"/>
            <w:vAlign w:val="center"/>
          </w:tcPr>
          <w:p w14:paraId="2C4977C9">
            <w:pPr>
              <w:spacing w:line="400" w:lineRule="exact"/>
              <w:jc w:val="left"/>
              <w:rPr>
                <w:rFonts w:hint="eastAsia" w:ascii="宋体" w:hAnsi="宋体" w:eastAsia="宋体" w:cs="宋体"/>
                <w:color w:val="000000"/>
                <w:sz w:val="24"/>
                <w:highlight w:val="none"/>
              </w:rPr>
            </w:pPr>
          </w:p>
        </w:tc>
        <w:tc>
          <w:tcPr>
            <w:tcW w:w="1080" w:type="dxa"/>
            <w:noWrap w:val="0"/>
            <w:vAlign w:val="center"/>
          </w:tcPr>
          <w:p w14:paraId="4A7F8385">
            <w:pPr>
              <w:spacing w:line="400" w:lineRule="exact"/>
              <w:jc w:val="left"/>
              <w:rPr>
                <w:rFonts w:hint="eastAsia" w:ascii="宋体" w:hAnsi="宋体" w:eastAsia="宋体" w:cs="宋体"/>
                <w:color w:val="000000"/>
                <w:sz w:val="24"/>
                <w:highlight w:val="none"/>
              </w:rPr>
            </w:pPr>
          </w:p>
        </w:tc>
        <w:tc>
          <w:tcPr>
            <w:tcW w:w="1080" w:type="dxa"/>
            <w:noWrap w:val="0"/>
            <w:vAlign w:val="center"/>
          </w:tcPr>
          <w:p w14:paraId="37F685F1">
            <w:pPr>
              <w:spacing w:line="400" w:lineRule="exact"/>
              <w:jc w:val="left"/>
              <w:rPr>
                <w:rFonts w:hint="eastAsia" w:ascii="宋体" w:hAnsi="宋体" w:eastAsia="宋体" w:cs="宋体"/>
                <w:color w:val="000000"/>
                <w:sz w:val="24"/>
                <w:highlight w:val="none"/>
              </w:rPr>
            </w:pPr>
          </w:p>
        </w:tc>
        <w:tc>
          <w:tcPr>
            <w:tcW w:w="1620" w:type="dxa"/>
            <w:tcBorders>
              <w:right w:val="single" w:color="auto" w:sz="12" w:space="0"/>
            </w:tcBorders>
            <w:noWrap w:val="0"/>
            <w:vAlign w:val="center"/>
          </w:tcPr>
          <w:p w14:paraId="4426F696">
            <w:pPr>
              <w:spacing w:line="400" w:lineRule="exact"/>
              <w:jc w:val="left"/>
              <w:rPr>
                <w:rFonts w:hint="eastAsia" w:ascii="宋体" w:hAnsi="宋体" w:eastAsia="宋体" w:cs="宋体"/>
                <w:color w:val="000000"/>
                <w:sz w:val="24"/>
                <w:highlight w:val="none"/>
              </w:rPr>
            </w:pPr>
          </w:p>
        </w:tc>
      </w:tr>
      <w:tr w14:paraId="318F3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68" w:type="dxa"/>
            <w:tcBorders>
              <w:left w:val="single" w:color="auto" w:sz="12" w:space="0"/>
            </w:tcBorders>
            <w:noWrap w:val="0"/>
            <w:vAlign w:val="center"/>
          </w:tcPr>
          <w:p w14:paraId="5AA947DE">
            <w:pPr>
              <w:spacing w:line="400" w:lineRule="exact"/>
              <w:jc w:val="left"/>
              <w:rPr>
                <w:rFonts w:hint="eastAsia" w:ascii="宋体" w:hAnsi="宋体" w:eastAsia="宋体" w:cs="宋体"/>
                <w:color w:val="000000"/>
                <w:sz w:val="24"/>
                <w:highlight w:val="none"/>
              </w:rPr>
            </w:pPr>
          </w:p>
        </w:tc>
        <w:tc>
          <w:tcPr>
            <w:tcW w:w="1980" w:type="dxa"/>
            <w:noWrap w:val="0"/>
            <w:vAlign w:val="center"/>
          </w:tcPr>
          <w:p w14:paraId="287A50D0">
            <w:pPr>
              <w:spacing w:line="400" w:lineRule="exact"/>
              <w:jc w:val="left"/>
              <w:rPr>
                <w:rFonts w:hint="eastAsia" w:ascii="宋体" w:hAnsi="宋体" w:eastAsia="宋体" w:cs="宋体"/>
                <w:color w:val="000000"/>
                <w:sz w:val="24"/>
                <w:highlight w:val="none"/>
              </w:rPr>
            </w:pPr>
          </w:p>
        </w:tc>
        <w:tc>
          <w:tcPr>
            <w:tcW w:w="723" w:type="dxa"/>
            <w:noWrap w:val="0"/>
            <w:vAlign w:val="center"/>
          </w:tcPr>
          <w:p w14:paraId="0687888A">
            <w:pPr>
              <w:spacing w:line="400" w:lineRule="exact"/>
              <w:jc w:val="left"/>
              <w:rPr>
                <w:rFonts w:hint="eastAsia" w:ascii="宋体" w:hAnsi="宋体" w:eastAsia="宋体" w:cs="宋体"/>
                <w:color w:val="000000"/>
                <w:sz w:val="24"/>
                <w:highlight w:val="none"/>
              </w:rPr>
            </w:pPr>
          </w:p>
        </w:tc>
        <w:tc>
          <w:tcPr>
            <w:tcW w:w="2517" w:type="dxa"/>
            <w:noWrap w:val="0"/>
            <w:vAlign w:val="center"/>
          </w:tcPr>
          <w:p w14:paraId="2B535F8A">
            <w:pPr>
              <w:spacing w:line="400" w:lineRule="exact"/>
              <w:jc w:val="left"/>
              <w:rPr>
                <w:rFonts w:hint="eastAsia" w:ascii="宋体" w:hAnsi="宋体" w:eastAsia="宋体" w:cs="宋体"/>
                <w:color w:val="000000"/>
                <w:sz w:val="24"/>
                <w:highlight w:val="none"/>
              </w:rPr>
            </w:pPr>
          </w:p>
        </w:tc>
        <w:tc>
          <w:tcPr>
            <w:tcW w:w="1080" w:type="dxa"/>
            <w:noWrap w:val="0"/>
            <w:vAlign w:val="center"/>
          </w:tcPr>
          <w:p w14:paraId="26A34444">
            <w:pPr>
              <w:spacing w:line="400" w:lineRule="exact"/>
              <w:jc w:val="left"/>
              <w:rPr>
                <w:rFonts w:hint="eastAsia" w:ascii="宋体" w:hAnsi="宋体" w:eastAsia="宋体" w:cs="宋体"/>
                <w:color w:val="000000"/>
                <w:sz w:val="24"/>
                <w:highlight w:val="none"/>
              </w:rPr>
            </w:pPr>
          </w:p>
        </w:tc>
        <w:tc>
          <w:tcPr>
            <w:tcW w:w="1080" w:type="dxa"/>
            <w:noWrap w:val="0"/>
            <w:vAlign w:val="center"/>
          </w:tcPr>
          <w:p w14:paraId="763DE2E5">
            <w:pPr>
              <w:spacing w:line="400" w:lineRule="exact"/>
              <w:jc w:val="left"/>
              <w:rPr>
                <w:rFonts w:hint="eastAsia" w:ascii="宋体" w:hAnsi="宋体" w:eastAsia="宋体" w:cs="宋体"/>
                <w:color w:val="000000"/>
                <w:sz w:val="24"/>
                <w:highlight w:val="none"/>
              </w:rPr>
            </w:pPr>
          </w:p>
        </w:tc>
        <w:tc>
          <w:tcPr>
            <w:tcW w:w="1620" w:type="dxa"/>
            <w:tcBorders>
              <w:right w:val="single" w:color="auto" w:sz="12" w:space="0"/>
            </w:tcBorders>
            <w:noWrap w:val="0"/>
            <w:vAlign w:val="center"/>
          </w:tcPr>
          <w:p w14:paraId="57FF0EE6">
            <w:pPr>
              <w:spacing w:line="400" w:lineRule="exact"/>
              <w:jc w:val="left"/>
              <w:rPr>
                <w:rFonts w:hint="eastAsia" w:ascii="宋体" w:hAnsi="宋体" w:eastAsia="宋体" w:cs="宋体"/>
                <w:color w:val="000000"/>
                <w:sz w:val="24"/>
                <w:highlight w:val="none"/>
              </w:rPr>
            </w:pPr>
          </w:p>
        </w:tc>
      </w:tr>
      <w:tr w14:paraId="47FBC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68" w:type="dxa"/>
            <w:tcBorders>
              <w:left w:val="single" w:color="auto" w:sz="12" w:space="0"/>
            </w:tcBorders>
            <w:noWrap w:val="0"/>
            <w:vAlign w:val="center"/>
          </w:tcPr>
          <w:p w14:paraId="46157CEA">
            <w:pPr>
              <w:spacing w:line="400" w:lineRule="exact"/>
              <w:jc w:val="left"/>
              <w:rPr>
                <w:rFonts w:hint="eastAsia" w:ascii="宋体" w:hAnsi="宋体" w:eastAsia="宋体" w:cs="宋体"/>
                <w:color w:val="000000"/>
                <w:sz w:val="24"/>
                <w:highlight w:val="none"/>
              </w:rPr>
            </w:pPr>
          </w:p>
        </w:tc>
        <w:tc>
          <w:tcPr>
            <w:tcW w:w="1980" w:type="dxa"/>
            <w:noWrap w:val="0"/>
            <w:vAlign w:val="center"/>
          </w:tcPr>
          <w:p w14:paraId="5BB0B4C2">
            <w:pPr>
              <w:spacing w:line="400" w:lineRule="exact"/>
              <w:jc w:val="left"/>
              <w:rPr>
                <w:rFonts w:hint="eastAsia" w:ascii="宋体" w:hAnsi="宋体" w:eastAsia="宋体" w:cs="宋体"/>
                <w:color w:val="000000"/>
                <w:sz w:val="24"/>
                <w:highlight w:val="none"/>
              </w:rPr>
            </w:pPr>
          </w:p>
        </w:tc>
        <w:tc>
          <w:tcPr>
            <w:tcW w:w="723" w:type="dxa"/>
            <w:noWrap w:val="0"/>
            <w:vAlign w:val="center"/>
          </w:tcPr>
          <w:p w14:paraId="5149B208">
            <w:pPr>
              <w:spacing w:line="400" w:lineRule="exact"/>
              <w:jc w:val="left"/>
              <w:rPr>
                <w:rFonts w:hint="eastAsia" w:ascii="宋体" w:hAnsi="宋体" w:eastAsia="宋体" w:cs="宋体"/>
                <w:color w:val="000000"/>
                <w:sz w:val="24"/>
                <w:highlight w:val="none"/>
              </w:rPr>
            </w:pPr>
          </w:p>
        </w:tc>
        <w:tc>
          <w:tcPr>
            <w:tcW w:w="2517" w:type="dxa"/>
            <w:noWrap w:val="0"/>
            <w:vAlign w:val="center"/>
          </w:tcPr>
          <w:p w14:paraId="244DC6BE">
            <w:pPr>
              <w:spacing w:line="400" w:lineRule="exact"/>
              <w:jc w:val="left"/>
              <w:rPr>
                <w:rFonts w:hint="eastAsia" w:ascii="宋体" w:hAnsi="宋体" w:eastAsia="宋体" w:cs="宋体"/>
                <w:color w:val="000000"/>
                <w:sz w:val="24"/>
                <w:highlight w:val="none"/>
              </w:rPr>
            </w:pPr>
          </w:p>
        </w:tc>
        <w:tc>
          <w:tcPr>
            <w:tcW w:w="1080" w:type="dxa"/>
            <w:noWrap w:val="0"/>
            <w:vAlign w:val="center"/>
          </w:tcPr>
          <w:p w14:paraId="0A19F6D9">
            <w:pPr>
              <w:spacing w:line="400" w:lineRule="exact"/>
              <w:jc w:val="left"/>
              <w:rPr>
                <w:rFonts w:hint="eastAsia" w:ascii="宋体" w:hAnsi="宋体" w:eastAsia="宋体" w:cs="宋体"/>
                <w:color w:val="000000"/>
                <w:sz w:val="24"/>
                <w:highlight w:val="none"/>
              </w:rPr>
            </w:pPr>
          </w:p>
        </w:tc>
        <w:tc>
          <w:tcPr>
            <w:tcW w:w="1080" w:type="dxa"/>
            <w:noWrap w:val="0"/>
            <w:vAlign w:val="center"/>
          </w:tcPr>
          <w:p w14:paraId="62C07DB8">
            <w:pPr>
              <w:spacing w:line="400" w:lineRule="exact"/>
              <w:jc w:val="left"/>
              <w:rPr>
                <w:rFonts w:hint="eastAsia" w:ascii="宋体" w:hAnsi="宋体" w:eastAsia="宋体" w:cs="宋体"/>
                <w:color w:val="000000"/>
                <w:sz w:val="24"/>
                <w:highlight w:val="none"/>
              </w:rPr>
            </w:pPr>
          </w:p>
        </w:tc>
        <w:tc>
          <w:tcPr>
            <w:tcW w:w="1620" w:type="dxa"/>
            <w:tcBorders>
              <w:right w:val="single" w:color="auto" w:sz="12" w:space="0"/>
            </w:tcBorders>
            <w:noWrap w:val="0"/>
            <w:vAlign w:val="center"/>
          </w:tcPr>
          <w:p w14:paraId="4E54F18C">
            <w:pPr>
              <w:spacing w:line="400" w:lineRule="exact"/>
              <w:jc w:val="left"/>
              <w:rPr>
                <w:rFonts w:hint="eastAsia" w:ascii="宋体" w:hAnsi="宋体" w:eastAsia="宋体" w:cs="宋体"/>
                <w:color w:val="000000"/>
                <w:sz w:val="24"/>
                <w:highlight w:val="none"/>
              </w:rPr>
            </w:pPr>
          </w:p>
        </w:tc>
      </w:tr>
      <w:tr w14:paraId="14867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68" w:type="dxa"/>
            <w:tcBorders>
              <w:left w:val="single" w:color="auto" w:sz="12" w:space="0"/>
            </w:tcBorders>
            <w:noWrap w:val="0"/>
            <w:vAlign w:val="center"/>
          </w:tcPr>
          <w:p w14:paraId="060E65AF">
            <w:pPr>
              <w:spacing w:line="400" w:lineRule="exact"/>
              <w:jc w:val="left"/>
              <w:rPr>
                <w:rFonts w:hint="eastAsia" w:ascii="宋体" w:hAnsi="宋体" w:eastAsia="宋体" w:cs="宋体"/>
                <w:color w:val="000000"/>
                <w:sz w:val="24"/>
                <w:highlight w:val="none"/>
              </w:rPr>
            </w:pPr>
          </w:p>
        </w:tc>
        <w:tc>
          <w:tcPr>
            <w:tcW w:w="1980" w:type="dxa"/>
            <w:noWrap w:val="0"/>
            <w:vAlign w:val="center"/>
          </w:tcPr>
          <w:p w14:paraId="692FA833">
            <w:pPr>
              <w:spacing w:line="400" w:lineRule="exact"/>
              <w:jc w:val="left"/>
              <w:rPr>
                <w:rFonts w:hint="eastAsia" w:ascii="宋体" w:hAnsi="宋体" w:eastAsia="宋体" w:cs="宋体"/>
                <w:color w:val="000000"/>
                <w:sz w:val="24"/>
                <w:highlight w:val="none"/>
              </w:rPr>
            </w:pPr>
          </w:p>
        </w:tc>
        <w:tc>
          <w:tcPr>
            <w:tcW w:w="723" w:type="dxa"/>
            <w:noWrap w:val="0"/>
            <w:vAlign w:val="center"/>
          </w:tcPr>
          <w:p w14:paraId="0F4B8B02">
            <w:pPr>
              <w:spacing w:line="400" w:lineRule="exact"/>
              <w:jc w:val="left"/>
              <w:rPr>
                <w:rFonts w:hint="eastAsia" w:ascii="宋体" w:hAnsi="宋体" w:eastAsia="宋体" w:cs="宋体"/>
                <w:color w:val="000000"/>
                <w:sz w:val="24"/>
                <w:highlight w:val="none"/>
              </w:rPr>
            </w:pPr>
          </w:p>
        </w:tc>
        <w:tc>
          <w:tcPr>
            <w:tcW w:w="2517" w:type="dxa"/>
            <w:noWrap w:val="0"/>
            <w:vAlign w:val="center"/>
          </w:tcPr>
          <w:p w14:paraId="51B01E45">
            <w:pPr>
              <w:spacing w:line="400" w:lineRule="exact"/>
              <w:jc w:val="left"/>
              <w:rPr>
                <w:rFonts w:hint="eastAsia" w:ascii="宋体" w:hAnsi="宋体" w:eastAsia="宋体" w:cs="宋体"/>
                <w:color w:val="000000"/>
                <w:sz w:val="24"/>
                <w:highlight w:val="none"/>
              </w:rPr>
            </w:pPr>
          </w:p>
        </w:tc>
        <w:tc>
          <w:tcPr>
            <w:tcW w:w="1080" w:type="dxa"/>
            <w:noWrap w:val="0"/>
            <w:vAlign w:val="center"/>
          </w:tcPr>
          <w:p w14:paraId="5264187E">
            <w:pPr>
              <w:spacing w:line="400" w:lineRule="exact"/>
              <w:jc w:val="left"/>
              <w:rPr>
                <w:rFonts w:hint="eastAsia" w:ascii="宋体" w:hAnsi="宋体" w:eastAsia="宋体" w:cs="宋体"/>
                <w:color w:val="000000"/>
                <w:sz w:val="24"/>
                <w:highlight w:val="none"/>
              </w:rPr>
            </w:pPr>
          </w:p>
        </w:tc>
        <w:tc>
          <w:tcPr>
            <w:tcW w:w="1080" w:type="dxa"/>
            <w:noWrap w:val="0"/>
            <w:vAlign w:val="center"/>
          </w:tcPr>
          <w:p w14:paraId="7AC09004">
            <w:pPr>
              <w:spacing w:line="400" w:lineRule="exact"/>
              <w:jc w:val="left"/>
              <w:rPr>
                <w:rFonts w:hint="eastAsia" w:ascii="宋体" w:hAnsi="宋体" w:eastAsia="宋体" w:cs="宋体"/>
                <w:color w:val="000000"/>
                <w:sz w:val="24"/>
                <w:highlight w:val="none"/>
              </w:rPr>
            </w:pPr>
          </w:p>
        </w:tc>
        <w:tc>
          <w:tcPr>
            <w:tcW w:w="1620" w:type="dxa"/>
            <w:tcBorders>
              <w:right w:val="single" w:color="auto" w:sz="12" w:space="0"/>
            </w:tcBorders>
            <w:noWrap w:val="0"/>
            <w:vAlign w:val="center"/>
          </w:tcPr>
          <w:p w14:paraId="1127BF04">
            <w:pPr>
              <w:spacing w:line="400" w:lineRule="exact"/>
              <w:jc w:val="left"/>
              <w:rPr>
                <w:rFonts w:hint="eastAsia" w:ascii="宋体" w:hAnsi="宋体" w:eastAsia="宋体" w:cs="宋体"/>
                <w:color w:val="000000"/>
                <w:sz w:val="24"/>
                <w:highlight w:val="none"/>
              </w:rPr>
            </w:pPr>
          </w:p>
        </w:tc>
      </w:tr>
      <w:tr w14:paraId="56F93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68" w:type="dxa"/>
            <w:tcBorders>
              <w:left w:val="single" w:color="auto" w:sz="12" w:space="0"/>
            </w:tcBorders>
            <w:noWrap w:val="0"/>
            <w:vAlign w:val="center"/>
          </w:tcPr>
          <w:p w14:paraId="176E7A6B">
            <w:pPr>
              <w:spacing w:line="400" w:lineRule="exact"/>
              <w:jc w:val="left"/>
              <w:rPr>
                <w:rFonts w:hint="eastAsia" w:ascii="宋体" w:hAnsi="宋体" w:eastAsia="宋体" w:cs="宋体"/>
                <w:color w:val="000000"/>
                <w:sz w:val="24"/>
                <w:highlight w:val="none"/>
              </w:rPr>
            </w:pPr>
          </w:p>
        </w:tc>
        <w:tc>
          <w:tcPr>
            <w:tcW w:w="1980" w:type="dxa"/>
            <w:noWrap w:val="0"/>
            <w:vAlign w:val="center"/>
          </w:tcPr>
          <w:p w14:paraId="2AA340F4">
            <w:pPr>
              <w:spacing w:line="400" w:lineRule="exact"/>
              <w:jc w:val="left"/>
              <w:rPr>
                <w:rFonts w:hint="eastAsia" w:ascii="宋体" w:hAnsi="宋体" w:eastAsia="宋体" w:cs="宋体"/>
                <w:color w:val="000000"/>
                <w:sz w:val="24"/>
                <w:highlight w:val="none"/>
              </w:rPr>
            </w:pPr>
          </w:p>
        </w:tc>
        <w:tc>
          <w:tcPr>
            <w:tcW w:w="723" w:type="dxa"/>
            <w:noWrap w:val="0"/>
            <w:vAlign w:val="center"/>
          </w:tcPr>
          <w:p w14:paraId="4DA1BC32">
            <w:pPr>
              <w:spacing w:line="400" w:lineRule="exact"/>
              <w:jc w:val="left"/>
              <w:rPr>
                <w:rFonts w:hint="eastAsia" w:ascii="宋体" w:hAnsi="宋体" w:eastAsia="宋体" w:cs="宋体"/>
                <w:color w:val="000000"/>
                <w:sz w:val="24"/>
                <w:highlight w:val="none"/>
              </w:rPr>
            </w:pPr>
          </w:p>
        </w:tc>
        <w:tc>
          <w:tcPr>
            <w:tcW w:w="2517" w:type="dxa"/>
            <w:noWrap w:val="0"/>
            <w:vAlign w:val="center"/>
          </w:tcPr>
          <w:p w14:paraId="30726468">
            <w:pPr>
              <w:spacing w:line="400" w:lineRule="exact"/>
              <w:jc w:val="left"/>
              <w:rPr>
                <w:rFonts w:hint="eastAsia" w:ascii="宋体" w:hAnsi="宋体" w:eastAsia="宋体" w:cs="宋体"/>
                <w:color w:val="000000"/>
                <w:sz w:val="24"/>
                <w:highlight w:val="none"/>
              </w:rPr>
            </w:pPr>
          </w:p>
        </w:tc>
        <w:tc>
          <w:tcPr>
            <w:tcW w:w="1080" w:type="dxa"/>
            <w:noWrap w:val="0"/>
            <w:vAlign w:val="center"/>
          </w:tcPr>
          <w:p w14:paraId="50D84A25">
            <w:pPr>
              <w:spacing w:line="400" w:lineRule="exact"/>
              <w:jc w:val="left"/>
              <w:rPr>
                <w:rFonts w:hint="eastAsia" w:ascii="宋体" w:hAnsi="宋体" w:eastAsia="宋体" w:cs="宋体"/>
                <w:color w:val="000000"/>
                <w:sz w:val="24"/>
                <w:highlight w:val="none"/>
              </w:rPr>
            </w:pPr>
          </w:p>
        </w:tc>
        <w:tc>
          <w:tcPr>
            <w:tcW w:w="1080" w:type="dxa"/>
            <w:noWrap w:val="0"/>
            <w:vAlign w:val="center"/>
          </w:tcPr>
          <w:p w14:paraId="6E3DCAB1">
            <w:pPr>
              <w:spacing w:line="400" w:lineRule="exact"/>
              <w:jc w:val="left"/>
              <w:rPr>
                <w:rFonts w:hint="eastAsia" w:ascii="宋体" w:hAnsi="宋体" w:eastAsia="宋体" w:cs="宋体"/>
                <w:color w:val="000000"/>
                <w:sz w:val="24"/>
                <w:highlight w:val="none"/>
              </w:rPr>
            </w:pPr>
          </w:p>
        </w:tc>
        <w:tc>
          <w:tcPr>
            <w:tcW w:w="1620" w:type="dxa"/>
            <w:tcBorders>
              <w:right w:val="single" w:color="auto" w:sz="12" w:space="0"/>
            </w:tcBorders>
            <w:noWrap w:val="0"/>
            <w:vAlign w:val="center"/>
          </w:tcPr>
          <w:p w14:paraId="00885D58">
            <w:pPr>
              <w:spacing w:line="400" w:lineRule="exact"/>
              <w:jc w:val="left"/>
              <w:rPr>
                <w:rFonts w:hint="eastAsia" w:ascii="宋体" w:hAnsi="宋体" w:eastAsia="宋体" w:cs="宋体"/>
                <w:color w:val="000000"/>
                <w:sz w:val="24"/>
                <w:highlight w:val="none"/>
              </w:rPr>
            </w:pPr>
          </w:p>
        </w:tc>
      </w:tr>
      <w:tr w14:paraId="0BF93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68" w:type="dxa"/>
            <w:tcBorders>
              <w:left w:val="single" w:color="auto" w:sz="12" w:space="0"/>
            </w:tcBorders>
            <w:noWrap w:val="0"/>
            <w:vAlign w:val="center"/>
          </w:tcPr>
          <w:p w14:paraId="1B7883BC">
            <w:pPr>
              <w:spacing w:line="400" w:lineRule="exact"/>
              <w:jc w:val="left"/>
              <w:rPr>
                <w:rFonts w:hint="eastAsia" w:ascii="宋体" w:hAnsi="宋体" w:eastAsia="宋体" w:cs="宋体"/>
                <w:color w:val="000000"/>
                <w:sz w:val="24"/>
                <w:highlight w:val="none"/>
              </w:rPr>
            </w:pPr>
          </w:p>
        </w:tc>
        <w:tc>
          <w:tcPr>
            <w:tcW w:w="1980" w:type="dxa"/>
            <w:noWrap w:val="0"/>
            <w:vAlign w:val="center"/>
          </w:tcPr>
          <w:p w14:paraId="31A8B3A6">
            <w:pPr>
              <w:spacing w:line="400" w:lineRule="exact"/>
              <w:jc w:val="left"/>
              <w:rPr>
                <w:rFonts w:hint="eastAsia" w:ascii="宋体" w:hAnsi="宋体" w:eastAsia="宋体" w:cs="宋体"/>
                <w:color w:val="000000"/>
                <w:sz w:val="24"/>
                <w:highlight w:val="none"/>
              </w:rPr>
            </w:pPr>
          </w:p>
        </w:tc>
        <w:tc>
          <w:tcPr>
            <w:tcW w:w="723" w:type="dxa"/>
            <w:noWrap w:val="0"/>
            <w:vAlign w:val="center"/>
          </w:tcPr>
          <w:p w14:paraId="7E362F72">
            <w:pPr>
              <w:spacing w:line="400" w:lineRule="exact"/>
              <w:jc w:val="left"/>
              <w:rPr>
                <w:rFonts w:hint="eastAsia" w:ascii="宋体" w:hAnsi="宋体" w:eastAsia="宋体" w:cs="宋体"/>
                <w:color w:val="000000"/>
                <w:sz w:val="24"/>
                <w:highlight w:val="none"/>
              </w:rPr>
            </w:pPr>
          </w:p>
        </w:tc>
        <w:tc>
          <w:tcPr>
            <w:tcW w:w="2517" w:type="dxa"/>
            <w:noWrap w:val="0"/>
            <w:vAlign w:val="center"/>
          </w:tcPr>
          <w:p w14:paraId="2750B646">
            <w:pPr>
              <w:spacing w:line="400" w:lineRule="exact"/>
              <w:jc w:val="left"/>
              <w:rPr>
                <w:rFonts w:hint="eastAsia" w:ascii="宋体" w:hAnsi="宋体" w:eastAsia="宋体" w:cs="宋体"/>
                <w:color w:val="000000"/>
                <w:sz w:val="24"/>
                <w:highlight w:val="none"/>
              </w:rPr>
            </w:pPr>
          </w:p>
        </w:tc>
        <w:tc>
          <w:tcPr>
            <w:tcW w:w="1080" w:type="dxa"/>
            <w:noWrap w:val="0"/>
            <w:vAlign w:val="center"/>
          </w:tcPr>
          <w:p w14:paraId="252EF233">
            <w:pPr>
              <w:spacing w:line="400" w:lineRule="exact"/>
              <w:jc w:val="left"/>
              <w:rPr>
                <w:rFonts w:hint="eastAsia" w:ascii="宋体" w:hAnsi="宋体" w:eastAsia="宋体" w:cs="宋体"/>
                <w:color w:val="000000"/>
                <w:sz w:val="24"/>
                <w:highlight w:val="none"/>
              </w:rPr>
            </w:pPr>
          </w:p>
        </w:tc>
        <w:tc>
          <w:tcPr>
            <w:tcW w:w="1080" w:type="dxa"/>
            <w:noWrap w:val="0"/>
            <w:vAlign w:val="center"/>
          </w:tcPr>
          <w:p w14:paraId="06ACFCC3">
            <w:pPr>
              <w:spacing w:line="400" w:lineRule="exact"/>
              <w:jc w:val="left"/>
              <w:rPr>
                <w:rFonts w:hint="eastAsia" w:ascii="宋体" w:hAnsi="宋体" w:eastAsia="宋体" w:cs="宋体"/>
                <w:color w:val="000000"/>
                <w:sz w:val="24"/>
                <w:highlight w:val="none"/>
              </w:rPr>
            </w:pPr>
          </w:p>
        </w:tc>
        <w:tc>
          <w:tcPr>
            <w:tcW w:w="1620" w:type="dxa"/>
            <w:tcBorders>
              <w:right w:val="single" w:color="auto" w:sz="12" w:space="0"/>
            </w:tcBorders>
            <w:noWrap w:val="0"/>
            <w:vAlign w:val="center"/>
          </w:tcPr>
          <w:p w14:paraId="5F46FDF2">
            <w:pPr>
              <w:spacing w:line="400" w:lineRule="exact"/>
              <w:jc w:val="left"/>
              <w:rPr>
                <w:rFonts w:hint="eastAsia" w:ascii="宋体" w:hAnsi="宋体" w:eastAsia="宋体" w:cs="宋体"/>
                <w:color w:val="000000"/>
                <w:sz w:val="24"/>
                <w:highlight w:val="none"/>
              </w:rPr>
            </w:pPr>
          </w:p>
        </w:tc>
      </w:tr>
      <w:tr w14:paraId="6B2F4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68" w:type="dxa"/>
            <w:tcBorders>
              <w:left w:val="single" w:color="auto" w:sz="12" w:space="0"/>
            </w:tcBorders>
            <w:noWrap w:val="0"/>
            <w:vAlign w:val="center"/>
          </w:tcPr>
          <w:p w14:paraId="71E93F45">
            <w:pPr>
              <w:spacing w:line="400" w:lineRule="exact"/>
              <w:jc w:val="left"/>
              <w:rPr>
                <w:rFonts w:hint="eastAsia" w:ascii="宋体" w:hAnsi="宋体" w:eastAsia="宋体" w:cs="宋体"/>
                <w:color w:val="000000"/>
                <w:sz w:val="24"/>
                <w:highlight w:val="none"/>
              </w:rPr>
            </w:pPr>
          </w:p>
        </w:tc>
        <w:tc>
          <w:tcPr>
            <w:tcW w:w="1980" w:type="dxa"/>
            <w:noWrap w:val="0"/>
            <w:vAlign w:val="center"/>
          </w:tcPr>
          <w:p w14:paraId="768B2005">
            <w:pPr>
              <w:spacing w:line="400" w:lineRule="exact"/>
              <w:jc w:val="left"/>
              <w:rPr>
                <w:rFonts w:hint="eastAsia" w:ascii="宋体" w:hAnsi="宋体" w:eastAsia="宋体" w:cs="宋体"/>
                <w:color w:val="000000"/>
                <w:sz w:val="24"/>
                <w:highlight w:val="none"/>
              </w:rPr>
            </w:pPr>
          </w:p>
        </w:tc>
        <w:tc>
          <w:tcPr>
            <w:tcW w:w="723" w:type="dxa"/>
            <w:noWrap w:val="0"/>
            <w:vAlign w:val="center"/>
          </w:tcPr>
          <w:p w14:paraId="239D0E05">
            <w:pPr>
              <w:spacing w:line="400" w:lineRule="exact"/>
              <w:jc w:val="left"/>
              <w:rPr>
                <w:rFonts w:hint="eastAsia" w:ascii="宋体" w:hAnsi="宋体" w:eastAsia="宋体" w:cs="宋体"/>
                <w:color w:val="000000"/>
                <w:sz w:val="24"/>
                <w:highlight w:val="none"/>
              </w:rPr>
            </w:pPr>
          </w:p>
        </w:tc>
        <w:tc>
          <w:tcPr>
            <w:tcW w:w="2517" w:type="dxa"/>
            <w:noWrap w:val="0"/>
            <w:vAlign w:val="center"/>
          </w:tcPr>
          <w:p w14:paraId="48CA21A8">
            <w:pPr>
              <w:spacing w:line="400" w:lineRule="exact"/>
              <w:jc w:val="left"/>
              <w:rPr>
                <w:rFonts w:hint="eastAsia" w:ascii="宋体" w:hAnsi="宋体" w:eastAsia="宋体" w:cs="宋体"/>
                <w:color w:val="000000"/>
                <w:sz w:val="24"/>
                <w:highlight w:val="none"/>
              </w:rPr>
            </w:pPr>
          </w:p>
        </w:tc>
        <w:tc>
          <w:tcPr>
            <w:tcW w:w="1080" w:type="dxa"/>
            <w:noWrap w:val="0"/>
            <w:vAlign w:val="center"/>
          </w:tcPr>
          <w:p w14:paraId="147F7990">
            <w:pPr>
              <w:spacing w:line="400" w:lineRule="exact"/>
              <w:jc w:val="left"/>
              <w:rPr>
                <w:rFonts w:hint="eastAsia" w:ascii="宋体" w:hAnsi="宋体" w:eastAsia="宋体" w:cs="宋体"/>
                <w:color w:val="000000"/>
                <w:sz w:val="24"/>
                <w:highlight w:val="none"/>
              </w:rPr>
            </w:pPr>
          </w:p>
        </w:tc>
        <w:tc>
          <w:tcPr>
            <w:tcW w:w="1080" w:type="dxa"/>
            <w:noWrap w:val="0"/>
            <w:vAlign w:val="center"/>
          </w:tcPr>
          <w:p w14:paraId="22E6931F">
            <w:pPr>
              <w:spacing w:line="400" w:lineRule="exact"/>
              <w:jc w:val="left"/>
              <w:rPr>
                <w:rFonts w:hint="eastAsia" w:ascii="宋体" w:hAnsi="宋体" w:eastAsia="宋体" w:cs="宋体"/>
                <w:color w:val="000000"/>
                <w:sz w:val="24"/>
                <w:highlight w:val="none"/>
              </w:rPr>
            </w:pPr>
          </w:p>
        </w:tc>
        <w:tc>
          <w:tcPr>
            <w:tcW w:w="1620" w:type="dxa"/>
            <w:tcBorders>
              <w:right w:val="single" w:color="auto" w:sz="12" w:space="0"/>
            </w:tcBorders>
            <w:noWrap w:val="0"/>
            <w:vAlign w:val="center"/>
          </w:tcPr>
          <w:p w14:paraId="7B3D6F85">
            <w:pPr>
              <w:spacing w:line="400" w:lineRule="exact"/>
              <w:jc w:val="left"/>
              <w:rPr>
                <w:rFonts w:hint="eastAsia" w:ascii="宋体" w:hAnsi="宋体" w:eastAsia="宋体" w:cs="宋体"/>
                <w:color w:val="000000"/>
                <w:sz w:val="24"/>
                <w:highlight w:val="none"/>
              </w:rPr>
            </w:pPr>
          </w:p>
        </w:tc>
      </w:tr>
      <w:tr w14:paraId="057D0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trPr>
        <w:tc>
          <w:tcPr>
            <w:tcW w:w="468" w:type="dxa"/>
            <w:tcBorders>
              <w:left w:val="single" w:color="auto" w:sz="12" w:space="0"/>
              <w:right w:val="single" w:color="auto" w:sz="4" w:space="0"/>
            </w:tcBorders>
            <w:noWrap w:val="0"/>
            <w:vAlign w:val="center"/>
          </w:tcPr>
          <w:p w14:paraId="378D481A">
            <w:pPr>
              <w:spacing w:line="400" w:lineRule="exact"/>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p>
        </w:tc>
        <w:tc>
          <w:tcPr>
            <w:tcW w:w="1980" w:type="dxa"/>
            <w:tcBorders>
              <w:left w:val="single" w:color="auto" w:sz="4" w:space="0"/>
              <w:right w:val="single" w:color="auto" w:sz="4" w:space="0"/>
            </w:tcBorders>
            <w:noWrap w:val="0"/>
            <w:vAlign w:val="center"/>
          </w:tcPr>
          <w:p w14:paraId="036C58A4">
            <w:pPr>
              <w:spacing w:line="400" w:lineRule="exact"/>
              <w:jc w:val="left"/>
              <w:rPr>
                <w:rFonts w:hint="eastAsia" w:ascii="宋体" w:hAnsi="宋体" w:eastAsia="宋体" w:cs="宋体"/>
                <w:color w:val="000000"/>
                <w:sz w:val="24"/>
                <w:highlight w:val="none"/>
              </w:rPr>
            </w:pPr>
          </w:p>
        </w:tc>
        <w:tc>
          <w:tcPr>
            <w:tcW w:w="723" w:type="dxa"/>
            <w:tcBorders>
              <w:left w:val="single" w:color="auto" w:sz="4" w:space="0"/>
              <w:right w:val="single" w:color="auto" w:sz="4" w:space="0"/>
            </w:tcBorders>
            <w:noWrap w:val="0"/>
            <w:vAlign w:val="center"/>
          </w:tcPr>
          <w:p w14:paraId="376FC5A4">
            <w:pPr>
              <w:spacing w:line="400" w:lineRule="exact"/>
              <w:jc w:val="left"/>
              <w:rPr>
                <w:rFonts w:hint="eastAsia" w:ascii="宋体" w:hAnsi="宋体" w:eastAsia="宋体" w:cs="宋体"/>
                <w:color w:val="000000"/>
                <w:sz w:val="24"/>
                <w:highlight w:val="none"/>
              </w:rPr>
            </w:pPr>
          </w:p>
        </w:tc>
        <w:tc>
          <w:tcPr>
            <w:tcW w:w="2517" w:type="dxa"/>
            <w:tcBorders>
              <w:left w:val="single" w:color="auto" w:sz="4" w:space="0"/>
              <w:right w:val="single" w:color="auto" w:sz="4" w:space="0"/>
            </w:tcBorders>
            <w:noWrap w:val="0"/>
            <w:vAlign w:val="center"/>
          </w:tcPr>
          <w:p w14:paraId="60E14C39">
            <w:pPr>
              <w:spacing w:line="400" w:lineRule="exact"/>
              <w:jc w:val="left"/>
              <w:rPr>
                <w:rFonts w:hint="eastAsia" w:ascii="宋体" w:hAnsi="宋体" w:eastAsia="宋体" w:cs="宋体"/>
                <w:color w:val="000000"/>
                <w:sz w:val="24"/>
                <w:highlight w:val="none"/>
              </w:rPr>
            </w:pPr>
          </w:p>
        </w:tc>
        <w:tc>
          <w:tcPr>
            <w:tcW w:w="1080" w:type="dxa"/>
            <w:tcBorders>
              <w:left w:val="single" w:color="auto" w:sz="4" w:space="0"/>
              <w:right w:val="single" w:color="auto" w:sz="4" w:space="0"/>
            </w:tcBorders>
            <w:noWrap w:val="0"/>
            <w:vAlign w:val="center"/>
          </w:tcPr>
          <w:p w14:paraId="43FBC14F">
            <w:pPr>
              <w:spacing w:line="400" w:lineRule="exact"/>
              <w:ind w:left="2592"/>
              <w:jc w:val="left"/>
              <w:rPr>
                <w:rFonts w:hint="eastAsia" w:ascii="宋体" w:hAnsi="宋体" w:eastAsia="宋体" w:cs="宋体"/>
                <w:color w:val="000000"/>
                <w:sz w:val="24"/>
                <w:highlight w:val="none"/>
              </w:rPr>
            </w:pPr>
          </w:p>
        </w:tc>
        <w:tc>
          <w:tcPr>
            <w:tcW w:w="1080" w:type="dxa"/>
            <w:tcBorders>
              <w:left w:val="single" w:color="auto" w:sz="4" w:space="0"/>
              <w:right w:val="single" w:color="auto" w:sz="4" w:space="0"/>
            </w:tcBorders>
            <w:noWrap w:val="0"/>
            <w:vAlign w:val="center"/>
          </w:tcPr>
          <w:p w14:paraId="6E73FBE1">
            <w:pPr>
              <w:spacing w:line="400" w:lineRule="exact"/>
              <w:ind w:left="2592"/>
              <w:jc w:val="left"/>
              <w:rPr>
                <w:rFonts w:hint="eastAsia" w:ascii="宋体" w:hAnsi="宋体" w:eastAsia="宋体" w:cs="宋体"/>
                <w:color w:val="000000"/>
                <w:sz w:val="24"/>
                <w:highlight w:val="none"/>
              </w:rPr>
            </w:pPr>
          </w:p>
        </w:tc>
        <w:tc>
          <w:tcPr>
            <w:tcW w:w="1620" w:type="dxa"/>
            <w:tcBorders>
              <w:left w:val="single" w:color="auto" w:sz="4" w:space="0"/>
              <w:right w:val="single" w:color="auto" w:sz="12" w:space="0"/>
            </w:tcBorders>
            <w:noWrap w:val="0"/>
            <w:vAlign w:val="center"/>
          </w:tcPr>
          <w:p w14:paraId="38DF34C3">
            <w:pPr>
              <w:spacing w:line="400" w:lineRule="exact"/>
              <w:ind w:left="2592"/>
              <w:jc w:val="left"/>
              <w:rPr>
                <w:rFonts w:hint="eastAsia" w:ascii="宋体" w:hAnsi="宋体" w:eastAsia="宋体" w:cs="宋体"/>
                <w:color w:val="000000"/>
                <w:sz w:val="24"/>
                <w:highlight w:val="none"/>
              </w:rPr>
            </w:pPr>
          </w:p>
        </w:tc>
      </w:tr>
      <w:tr w14:paraId="5784E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trPr>
        <w:tc>
          <w:tcPr>
            <w:tcW w:w="3171" w:type="dxa"/>
            <w:gridSpan w:val="3"/>
            <w:tcBorders>
              <w:left w:val="single" w:color="auto" w:sz="12" w:space="0"/>
              <w:right w:val="single" w:color="auto" w:sz="4" w:space="0"/>
            </w:tcBorders>
            <w:noWrap w:val="0"/>
            <w:vAlign w:val="center"/>
          </w:tcPr>
          <w:p w14:paraId="657786AA">
            <w:pPr>
              <w:spacing w:line="400" w:lineRule="exact"/>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监 理 费 合 计</w:t>
            </w:r>
          </w:p>
        </w:tc>
        <w:tc>
          <w:tcPr>
            <w:tcW w:w="6297" w:type="dxa"/>
            <w:gridSpan w:val="4"/>
            <w:tcBorders>
              <w:left w:val="single" w:color="auto" w:sz="4" w:space="0"/>
              <w:right w:val="single" w:color="auto" w:sz="12" w:space="0"/>
            </w:tcBorders>
            <w:noWrap w:val="0"/>
            <w:vAlign w:val="center"/>
          </w:tcPr>
          <w:p w14:paraId="054C331D">
            <w:pPr>
              <w:spacing w:line="400" w:lineRule="exact"/>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万元</w:t>
            </w:r>
          </w:p>
        </w:tc>
      </w:tr>
      <w:tr w14:paraId="1C3C6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trPr>
        <w:tc>
          <w:tcPr>
            <w:tcW w:w="3171" w:type="dxa"/>
            <w:gridSpan w:val="3"/>
            <w:tcBorders>
              <w:left w:val="single" w:color="auto" w:sz="12" w:space="0"/>
              <w:bottom w:val="single" w:color="auto" w:sz="12" w:space="0"/>
              <w:right w:val="single" w:color="auto" w:sz="4" w:space="0"/>
            </w:tcBorders>
            <w:noWrap w:val="0"/>
            <w:vAlign w:val="center"/>
          </w:tcPr>
          <w:p w14:paraId="63E2F2A5">
            <w:pPr>
              <w:spacing w:line="400" w:lineRule="exact"/>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降价后最终报价</w:t>
            </w:r>
          </w:p>
        </w:tc>
        <w:tc>
          <w:tcPr>
            <w:tcW w:w="6297" w:type="dxa"/>
            <w:gridSpan w:val="4"/>
            <w:tcBorders>
              <w:left w:val="single" w:color="auto" w:sz="4" w:space="0"/>
              <w:bottom w:val="single" w:color="auto" w:sz="12" w:space="0"/>
              <w:right w:val="single" w:color="auto" w:sz="12" w:space="0"/>
            </w:tcBorders>
            <w:noWrap w:val="0"/>
            <w:vAlign w:val="center"/>
          </w:tcPr>
          <w:p w14:paraId="2731A9D2">
            <w:pPr>
              <w:spacing w:line="400" w:lineRule="exact"/>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万元</w:t>
            </w:r>
          </w:p>
        </w:tc>
      </w:tr>
      <w:tr w14:paraId="1E7094C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cantSplit/>
          <w:trHeight w:val="1440" w:hRule="atLeast"/>
        </w:trPr>
        <w:tc>
          <w:tcPr>
            <w:tcW w:w="9468" w:type="dxa"/>
            <w:gridSpan w:val="7"/>
            <w:tcBorders>
              <w:top w:val="single" w:color="auto" w:sz="12" w:space="0"/>
            </w:tcBorders>
            <w:noWrap w:val="0"/>
            <w:vAlign w:val="top"/>
          </w:tcPr>
          <w:p w14:paraId="1C2CDFB6">
            <w:pPr>
              <w:spacing w:line="400" w:lineRule="exact"/>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报价依据和说明（可另附页）：</w:t>
            </w:r>
          </w:p>
        </w:tc>
      </w:tr>
    </w:tbl>
    <w:p w14:paraId="0CB0BDFB">
      <w:pPr>
        <w:spacing w:line="400" w:lineRule="exact"/>
        <w:jc w:val="left"/>
        <w:rPr>
          <w:rFonts w:hint="eastAsia" w:ascii="宋体" w:hAnsi="宋体" w:eastAsia="宋体" w:cs="宋体"/>
          <w:color w:val="000000"/>
          <w:sz w:val="24"/>
          <w:highlight w:val="none"/>
        </w:rPr>
      </w:pPr>
    </w:p>
    <w:p w14:paraId="32C53DF5">
      <w:pPr>
        <w:spacing w:line="400" w:lineRule="exact"/>
        <w:jc w:val="left"/>
        <w:rPr>
          <w:rFonts w:hint="eastAsia" w:ascii="宋体" w:hAnsi="宋体" w:eastAsia="宋体" w:cs="宋体"/>
          <w:color w:val="000000"/>
          <w:sz w:val="24"/>
          <w:highlight w:val="none"/>
        </w:rPr>
      </w:pPr>
    </w:p>
    <w:p w14:paraId="381C73DC">
      <w:pPr>
        <w:spacing w:line="400" w:lineRule="exact"/>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参选单位（盖章）：            法定代表或授权代表（签字）：</w:t>
      </w:r>
    </w:p>
    <w:p w14:paraId="19F45EF5">
      <w:pPr>
        <w:spacing w:line="400" w:lineRule="exact"/>
        <w:jc w:val="left"/>
        <w:rPr>
          <w:rFonts w:hint="eastAsia" w:ascii="宋体" w:hAnsi="宋体" w:eastAsia="宋体" w:cs="宋体"/>
          <w:color w:val="000000"/>
          <w:sz w:val="24"/>
          <w:highlight w:val="none"/>
        </w:rPr>
      </w:pPr>
    </w:p>
    <w:p w14:paraId="4FB503F2">
      <w:pPr>
        <w:spacing w:line="400" w:lineRule="exact"/>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    月    日</w:t>
      </w:r>
    </w:p>
    <w:p w14:paraId="65DB8EE9">
      <w:pPr>
        <w:spacing w:line="560" w:lineRule="exact"/>
        <w:jc w:val="center"/>
        <w:rPr>
          <w:rFonts w:hint="eastAsia" w:ascii="宋体" w:hAnsi="宋体" w:eastAsia="宋体" w:cs="宋体"/>
          <w:b/>
          <w:color w:val="000000"/>
          <w:sz w:val="36"/>
          <w:szCs w:val="36"/>
          <w:highlight w:val="none"/>
        </w:rPr>
      </w:pPr>
    </w:p>
    <w:p w14:paraId="44972B7F">
      <w:pPr>
        <w:spacing w:line="560" w:lineRule="exact"/>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比 选 响 应 函</w:t>
      </w:r>
    </w:p>
    <w:p w14:paraId="3A9984CA">
      <w:pPr>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8"/>
          <w:szCs w:val="28"/>
          <w:highlight w:val="none"/>
        </w:rPr>
        <w:t>致：</w:t>
      </w:r>
      <w:r>
        <w:rPr>
          <w:rFonts w:hint="eastAsia" w:ascii="宋体" w:hAnsi="宋体" w:eastAsia="宋体" w:cs="宋体"/>
          <w:color w:val="000000"/>
          <w:sz w:val="28"/>
          <w:szCs w:val="28"/>
          <w:highlight w:val="none"/>
          <w:u w:val="single"/>
        </w:rPr>
        <w:t xml:space="preserve">   （建 设 单 位  名  称） </w:t>
      </w:r>
      <w:r>
        <w:rPr>
          <w:rFonts w:hint="eastAsia" w:ascii="宋体" w:hAnsi="宋体" w:eastAsia="宋体" w:cs="宋体"/>
          <w:bCs/>
          <w:color w:val="000000"/>
          <w:sz w:val="28"/>
          <w:szCs w:val="28"/>
          <w:highlight w:val="none"/>
        </w:rPr>
        <w:t xml:space="preserve">             </w:t>
      </w:r>
    </w:p>
    <w:p w14:paraId="584943DF">
      <w:pPr>
        <w:widowControl/>
        <w:numPr>
          <w:ilvl w:val="0"/>
          <w:numId w:val="7"/>
        </w:numPr>
        <w:spacing w:line="460" w:lineRule="exact"/>
        <w:ind w:firstLine="560" w:firstLineChars="200"/>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我方已全面阅读和研究贵方的项目编号为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的</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工程监理比选文件和比选补充文件，并经过对施工现场的踏勘，澄清疑问，已充分理解并掌握了本工程比选的全部有关情况。同意接受比选文件的全部内容和条件，并按此确定本工程监理参选的全部内容，以本比选响应函向你方发包的全部内容进行参选。</w:t>
      </w:r>
    </w:p>
    <w:p w14:paraId="6FEECB5C">
      <w:pPr>
        <w:widowControl/>
        <w:numPr>
          <w:ilvl w:val="0"/>
          <w:numId w:val="7"/>
        </w:numPr>
        <w:spacing w:line="460" w:lineRule="exact"/>
        <w:ind w:firstLine="560" w:firstLineChars="200"/>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本工程监理服务费比选报价=按国家取费标准计算的监理费基本收费为</w:t>
      </w:r>
      <w:r>
        <w:rPr>
          <w:rFonts w:hint="eastAsia" w:ascii="宋体" w:hAnsi="宋体" w:eastAsia="宋体" w:cs="宋体"/>
          <w:color w:val="000000"/>
          <w:sz w:val="28"/>
          <w:szCs w:val="28"/>
          <w:highlight w:val="none"/>
          <w:lang w:val="en-US" w:eastAsia="zh-CN"/>
        </w:rPr>
        <w:t>192.0655</w:t>
      </w:r>
      <w:r>
        <w:rPr>
          <w:rFonts w:hint="eastAsia" w:ascii="宋体" w:hAnsi="宋体" w:eastAsia="宋体" w:cs="宋体"/>
          <w:color w:val="000000"/>
          <w:sz w:val="28"/>
          <w:szCs w:val="28"/>
          <w:highlight w:val="none"/>
        </w:rPr>
        <w:t>万元×（</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w:t>
      </w:r>
      <w:r>
        <w:rPr>
          <w:rFonts w:hint="eastAsia" w:ascii="宋体" w:hAnsi="宋体" w:eastAsia="宋体" w:cs="宋体"/>
          <w:color w:val="auto"/>
          <w:sz w:val="28"/>
          <w:szCs w:val="28"/>
          <w:highlight w:val="none"/>
        </w:rPr>
        <w:t>=</w:t>
      </w:r>
      <w:r>
        <w:rPr>
          <w:rFonts w:hint="eastAsia" w:ascii="宋体" w:hAnsi="宋体" w:eastAsia="宋体" w:cs="宋体"/>
          <w:color w:val="000000"/>
          <w:sz w:val="28"/>
          <w:szCs w:val="28"/>
          <w:highlight w:val="none"/>
        </w:rPr>
        <w:t>人民币（大写）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元整（RMB：¥</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万元）</w:t>
      </w:r>
      <w:r>
        <w:rPr>
          <w:rFonts w:hint="eastAsia" w:ascii="宋体" w:hAnsi="宋体" w:eastAsia="宋体" w:cs="宋体"/>
          <w:b/>
          <w:bCs/>
          <w:color w:val="0000FF"/>
          <w:sz w:val="24"/>
          <w:szCs w:val="24"/>
          <w:highlight w:val="none"/>
        </w:rPr>
        <w:t>，</w:t>
      </w:r>
      <w:r>
        <w:rPr>
          <w:rFonts w:hint="eastAsia" w:ascii="宋体" w:hAnsi="宋体" w:eastAsia="宋体" w:cs="宋体"/>
          <w:color w:val="000000"/>
          <w:sz w:val="28"/>
          <w:szCs w:val="28"/>
          <w:highlight w:val="none"/>
        </w:rPr>
        <w:t>负责本工程的总监是</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，监理人数为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人，监理服务期为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。施工质量控制目标为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w:t>
      </w:r>
    </w:p>
    <w:p w14:paraId="442E2F42">
      <w:pPr>
        <w:spacing w:line="460" w:lineRule="exact"/>
        <w:ind w:firstLine="54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3、我方将严格按照有关建设工程招标投标法规及比选文件的规定参加参选，并理解贵方不一定接受最低标价的参选，对中选人结果也没有解释义务。</w:t>
      </w:r>
    </w:p>
    <w:p w14:paraId="7172585C">
      <w:pPr>
        <w:pStyle w:val="11"/>
        <w:spacing w:line="460" w:lineRule="exact"/>
        <w:ind w:firstLine="48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4、如由我方中选，在接到你方发出的中选通知书后在规定的时间内，按中选通知书、比选文件和本比选响应函的约定与你方</w:t>
      </w:r>
      <w:r>
        <w:rPr>
          <w:rFonts w:hint="eastAsia" w:ascii="宋体" w:hAnsi="宋体" w:eastAsia="宋体" w:cs="宋体"/>
          <w:color w:val="000000"/>
          <w:sz w:val="28"/>
          <w:szCs w:val="28"/>
          <w:highlight w:val="none"/>
          <w:lang w:eastAsia="zh-CN"/>
        </w:rPr>
        <w:t>签订</w:t>
      </w:r>
      <w:r>
        <w:rPr>
          <w:rFonts w:hint="eastAsia" w:ascii="宋体" w:hAnsi="宋体" w:eastAsia="宋体" w:cs="宋体"/>
          <w:color w:val="000000"/>
          <w:sz w:val="28"/>
          <w:szCs w:val="28"/>
          <w:highlight w:val="none"/>
        </w:rPr>
        <w:t>监理合同，并递交比选文件中规定金额的履约保证金，履行规定的一切责任和义务。</w:t>
      </w:r>
    </w:p>
    <w:p w14:paraId="09DCD80B">
      <w:pPr>
        <w:spacing w:line="460" w:lineRule="exact"/>
        <w:ind w:firstLine="48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5、我方承认该比选响应函格式为比选响应文件的组成部分。</w:t>
      </w:r>
    </w:p>
    <w:p w14:paraId="2BBC546C">
      <w:pPr>
        <w:spacing w:line="460" w:lineRule="exact"/>
        <w:ind w:firstLine="4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6、本比选响应函自递交你方之日起</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天内有效，在此有效期内，全部条款内容对我方具有约束力，如中选将成为监理合同文件组成部分。</w:t>
      </w:r>
    </w:p>
    <w:p w14:paraId="57404AAE">
      <w:pPr>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p>
    <w:p w14:paraId="666054DC">
      <w:pPr>
        <w:spacing w:line="460" w:lineRule="exact"/>
        <w:rPr>
          <w:rFonts w:hint="eastAsia" w:ascii="宋体" w:hAnsi="宋体" w:eastAsia="宋体" w:cs="宋体"/>
          <w:color w:val="000000"/>
          <w:sz w:val="28"/>
          <w:szCs w:val="28"/>
          <w:highlight w:val="none"/>
        </w:rPr>
      </w:pPr>
    </w:p>
    <w:p w14:paraId="4F3E49EB">
      <w:pPr>
        <w:spacing w:line="460" w:lineRule="exact"/>
        <w:ind w:firstLine="560" w:firstLineChars="2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参选单位（章）：           法定代表人或授权代表人（签字或盖章）：</w:t>
      </w:r>
    </w:p>
    <w:p w14:paraId="1626FCA2">
      <w:pPr>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联系人：                    联系地址：</w:t>
      </w:r>
    </w:p>
    <w:p w14:paraId="07CC081B">
      <w:pPr>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电话：                      邮编：</w:t>
      </w:r>
    </w:p>
    <w:p w14:paraId="56516970">
      <w:pPr>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开户银行：                  </w:t>
      </w:r>
      <w:r>
        <w:rPr>
          <w:rFonts w:hint="eastAsia" w:ascii="宋体" w:hAnsi="宋体" w:eastAsia="宋体" w:cs="宋体"/>
          <w:color w:val="000000"/>
          <w:sz w:val="28"/>
          <w:szCs w:val="28"/>
          <w:highlight w:val="none"/>
          <w:lang w:eastAsia="zh-CN"/>
        </w:rPr>
        <w:t>账号</w:t>
      </w:r>
      <w:r>
        <w:rPr>
          <w:rFonts w:hint="eastAsia" w:ascii="宋体" w:hAnsi="宋体" w:eastAsia="宋体" w:cs="宋体"/>
          <w:color w:val="000000"/>
          <w:sz w:val="28"/>
          <w:szCs w:val="28"/>
          <w:highlight w:val="none"/>
        </w:rPr>
        <w:t>：</w:t>
      </w:r>
    </w:p>
    <w:p w14:paraId="5C0EE7AA">
      <w:pPr>
        <w:spacing w:line="460" w:lineRule="exact"/>
        <w:ind w:firstLine="6360"/>
        <w:rPr>
          <w:rFonts w:hint="eastAsia" w:ascii="宋体" w:hAnsi="宋体" w:eastAsia="宋体" w:cs="宋体"/>
          <w:color w:val="000000"/>
          <w:sz w:val="28"/>
          <w:szCs w:val="28"/>
          <w:highlight w:val="none"/>
        </w:rPr>
      </w:pPr>
    </w:p>
    <w:p w14:paraId="6FE19B25">
      <w:pPr>
        <w:spacing w:line="460" w:lineRule="exact"/>
        <w:ind w:firstLine="6360"/>
        <w:rPr>
          <w:rFonts w:hint="eastAsia" w:ascii="宋体" w:hAnsi="宋体" w:eastAsia="宋体" w:cs="宋体"/>
          <w:color w:val="000000"/>
          <w:sz w:val="28"/>
          <w:szCs w:val="28"/>
          <w:highlight w:val="none"/>
        </w:rPr>
      </w:pPr>
    </w:p>
    <w:p w14:paraId="05D9FB3A">
      <w:pPr>
        <w:spacing w:line="460" w:lineRule="exact"/>
        <w:ind w:firstLine="6360"/>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年     月    日</w:t>
      </w:r>
    </w:p>
    <w:p w14:paraId="3C3CECB4">
      <w:pPr>
        <w:spacing w:line="400" w:lineRule="exact"/>
        <w:ind w:firstLine="6360"/>
        <w:rPr>
          <w:rFonts w:hint="eastAsia" w:ascii="宋体" w:hAnsi="宋体" w:eastAsia="宋体" w:cs="宋体"/>
          <w:bCs/>
          <w:color w:val="000000"/>
          <w:sz w:val="24"/>
          <w:highlight w:val="none"/>
        </w:rPr>
      </w:pPr>
    </w:p>
    <w:p w14:paraId="7C2141AE">
      <w:pPr>
        <w:jc w:val="center"/>
        <w:rPr>
          <w:rFonts w:hint="eastAsia" w:ascii="宋体" w:hAnsi="宋体" w:eastAsia="宋体" w:cs="宋体"/>
          <w:color w:val="000000"/>
          <w:sz w:val="32"/>
          <w:szCs w:val="28"/>
          <w:highlight w:val="none"/>
        </w:rPr>
      </w:pPr>
    </w:p>
    <w:p w14:paraId="0A7C8FFC">
      <w:pPr>
        <w:jc w:val="center"/>
        <w:rPr>
          <w:rFonts w:hint="eastAsia" w:ascii="宋体" w:hAnsi="宋体" w:eastAsia="宋体" w:cs="宋体"/>
          <w:color w:val="000000"/>
          <w:sz w:val="32"/>
          <w:szCs w:val="28"/>
          <w:highlight w:val="none"/>
        </w:rPr>
      </w:pPr>
    </w:p>
    <w:p w14:paraId="0289C774">
      <w:pPr>
        <w:jc w:val="center"/>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t>（外包封）</w:t>
      </w:r>
    </w:p>
    <w:p w14:paraId="0A40205B">
      <w:pPr>
        <w:rPr>
          <w:rFonts w:hint="eastAsia" w:ascii="宋体" w:hAnsi="宋体" w:eastAsia="宋体" w:cs="宋体"/>
          <w:color w:val="000000"/>
          <w:highlight w:val="none"/>
        </w:rPr>
      </w:pPr>
    </w:p>
    <w:p w14:paraId="246CE573">
      <w:pPr>
        <w:jc w:val="center"/>
        <w:outlineLvl w:val="9"/>
        <w:rPr>
          <w:rFonts w:hint="eastAsia" w:ascii="宋体" w:hAnsi="宋体" w:eastAsia="宋体" w:cs="宋体"/>
          <w:color w:val="000000"/>
          <w:sz w:val="56"/>
          <w:szCs w:val="56"/>
          <w:highlight w:val="none"/>
        </w:rPr>
      </w:pPr>
      <w:bookmarkStart w:id="78" w:name="_Toc10679"/>
      <w:r>
        <w:rPr>
          <w:rFonts w:hint="eastAsia" w:ascii="宋体" w:hAnsi="宋体" w:eastAsia="宋体" w:cs="宋体"/>
          <w:color w:val="000000"/>
          <w:sz w:val="56"/>
          <w:szCs w:val="56"/>
          <w:highlight w:val="none"/>
        </w:rPr>
        <w:t>建设工程施工监理比选响应文件</w:t>
      </w:r>
      <w:bookmarkEnd w:id="78"/>
    </w:p>
    <w:p w14:paraId="5C4234BD">
      <w:pPr>
        <w:pStyle w:val="20"/>
        <w:ind w:firstLine="482"/>
        <w:rPr>
          <w:rFonts w:hint="eastAsia" w:ascii="宋体" w:hAnsi="宋体" w:eastAsia="宋体" w:cs="宋体"/>
          <w:color w:val="000000"/>
          <w:highlight w:val="none"/>
        </w:rPr>
      </w:pPr>
    </w:p>
    <w:p w14:paraId="6344BA28">
      <w:pPr>
        <w:rPr>
          <w:rFonts w:hint="eastAsia" w:ascii="宋体" w:hAnsi="宋体" w:eastAsia="宋体" w:cs="宋体"/>
          <w:color w:val="000000"/>
          <w:highlight w:val="none"/>
        </w:rPr>
      </w:pPr>
    </w:p>
    <w:p w14:paraId="0A8643B7">
      <w:pPr>
        <w:jc w:val="center"/>
        <w:rPr>
          <w:rFonts w:hint="eastAsia" w:ascii="宋体" w:hAnsi="宋体" w:eastAsia="宋体" w:cs="宋体"/>
          <w:color w:val="000000"/>
          <w:highlight w:val="none"/>
        </w:rPr>
      </w:pPr>
      <w:r>
        <w:rPr>
          <w:rFonts w:hint="eastAsia" w:ascii="宋体" w:hAnsi="宋体" w:eastAsia="宋体" w:cs="宋体"/>
          <w:color w:val="000000"/>
          <w:sz w:val="32"/>
          <w:szCs w:val="28"/>
          <w:highlight w:val="none"/>
        </w:rPr>
        <w:t>项目编号:</w:t>
      </w:r>
      <w:r>
        <w:rPr>
          <w:rFonts w:hint="eastAsia" w:ascii="宋体" w:hAnsi="宋体" w:eastAsia="宋体" w:cs="宋体"/>
          <w:color w:val="000000"/>
          <w:sz w:val="32"/>
          <w:szCs w:val="28"/>
          <w:highlight w:val="none"/>
          <w:u w:val="single"/>
        </w:rPr>
        <w:t xml:space="preserve"> </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2"/>
          <w:szCs w:val="28"/>
          <w:highlight w:val="none"/>
          <w:u w:val="single"/>
        </w:rPr>
        <w:t xml:space="preserve">          </w:t>
      </w:r>
    </w:p>
    <w:p w14:paraId="42E08AF0">
      <w:pPr>
        <w:rPr>
          <w:rFonts w:hint="eastAsia" w:ascii="宋体" w:hAnsi="宋体" w:eastAsia="宋体" w:cs="宋体"/>
          <w:color w:val="000000"/>
          <w:highlight w:val="none"/>
        </w:rPr>
      </w:pPr>
    </w:p>
    <w:p w14:paraId="7CEEE8DA">
      <w:pPr>
        <w:jc w:val="center"/>
        <w:rPr>
          <w:rFonts w:hint="eastAsia" w:ascii="宋体" w:hAnsi="宋体" w:eastAsia="宋体" w:cs="宋体"/>
          <w:color w:val="000000"/>
          <w:highlight w:val="none"/>
        </w:rPr>
      </w:pPr>
      <w:r>
        <w:rPr>
          <w:rFonts w:hint="eastAsia" w:ascii="宋体" w:hAnsi="宋体" w:eastAsia="宋体" w:cs="宋体"/>
          <w:color w:val="000000"/>
          <w:sz w:val="84"/>
          <w:szCs w:val="84"/>
          <w:highlight w:val="none"/>
        </w:rPr>
        <w:t>技术响应文件</w:t>
      </w:r>
    </w:p>
    <w:p w14:paraId="423B23ED">
      <w:pPr>
        <w:spacing w:line="8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建设单位名称：</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FFFFFF"/>
          <w:sz w:val="30"/>
          <w:szCs w:val="30"/>
          <w:highlight w:val="none"/>
          <w:u w:val="single"/>
        </w:rPr>
        <w:t xml:space="preserve"> </w:t>
      </w:r>
      <w:r>
        <w:rPr>
          <w:rFonts w:hint="eastAsia" w:ascii="宋体" w:hAnsi="宋体" w:eastAsia="宋体" w:cs="宋体"/>
          <w:color w:val="FFFFFF"/>
          <w:sz w:val="30"/>
          <w:szCs w:val="30"/>
          <w:highlight w:val="none"/>
        </w:rPr>
        <w:t xml:space="preserve">1 </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                      </w:t>
      </w:r>
    </w:p>
    <w:p w14:paraId="5352ED4F">
      <w:pPr>
        <w:spacing w:line="8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项目名称:</w:t>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softHyphen/>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FFFFFF"/>
          <w:sz w:val="30"/>
          <w:szCs w:val="30"/>
          <w:highlight w:val="none"/>
          <w:u w:val="single"/>
        </w:rPr>
        <w:t xml:space="preserve"> </w:t>
      </w:r>
      <w:r>
        <w:rPr>
          <w:rFonts w:hint="eastAsia" w:ascii="宋体" w:hAnsi="宋体" w:eastAsia="宋体" w:cs="宋体"/>
          <w:color w:val="FFFFFF"/>
          <w:sz w:val="30"/>
          <w:szCs w:val="30"/>
          <w:highlight w:val="none"/>
        </w:rPr>
        <w:t xml:space="preserve">1 </w:t>
      </w:r>
      <w:r>
        <w:rPr>
          <w:rFonts w:hint="eastAsia" w:ascii="宋体" w:hAnsi="宋体" w:eastAsia="宋体" w:cs="宋体"/>
          <w:color w:val="000000"/>
          <w:sz w:val="30"/>
          <w:szCs w:val="30"/>
          <w:highlight w:val="none"/>
        </w:rPr>
        <w:t xml:space="preserve">                                      </w:t>
      </w:r>
    </w:p>
    <w:p w14:paraId="68098A41">
      <w:pPr>
        <w:spacing w:line="8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参选单位名称:</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(盖公章)</w:t>
      </w:r>
    </w:p>
    <w:p w14:paraId="763BE255">
      <w:pPr>
        <w:spacing w:line="8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法定代表人或其委托代理人: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(签字或盖章)</w:t>
      </w:r>
    </w:p>
    <w:p w14:paraId="25F1E1DD">
      <w:pPr>
        <w:spacing w:line="8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参选单位地址</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FFFFFF"/>
          <w:sz w:val="30"/>
          <w:szCs w:val="30"/>
          <w:highlight w:val="none"/>
        </w:rPr>
        <w:t>1</w:t>
      </w:r>
      <w:r>
        <w:rPr>
          <w:rFonts w:hint="eastAsia" w:ascii="宋体" w:hAnsi="宋体" w:eastAsia="宋体" w:cs="宋体"/>
          <w:color w:val="000000"/>
          <w:sz w:val="30"/>
          <w:szCs w:val="30"/>
          <w:highlight w:val="none"/>
        </w:rPr>
        <w:t xml:space="preserve">                           </w:t>
      </w:r>
    </w:p>
    <w:p w14:paraId="2AAE8899">
      <w:pPr>
        <w:spacing w:line="8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邮编：</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FFFFFF"/>
          <w:sz w:val="30"/>
          <w:szCs w:val="30"/>
          <w:highlight w:val="none"/>
          <w:u w:val="single"/>
        </w:rPr>
        <w:t xml:space="preserve"> </w:t>
      </w:r>
      <w:r>
        <w:rPr>
          <w:rFonts w:hint="eastAsia" w:ascii="宋体" w:hAnsi="宋体" w:eastAsia="宋体" w:cs="宋体"/>
          <w:color w:val="FFFFFF"/>
          <w:sz w:val="30"/>
          <w:szCs w:val="30"/>
          <w:highlight w:val="none"/>
        </w:rPr>
        <w:t>1</w:t>
      </w:r>
      <w:r>
        <w:rPr>
          <w:rFonts w:hint="eastAsia" w:ascii="宋体" w:hAnsi="宋体" w:eastAsia="宋体" w:cs="宋体"/>
          <w:color w:val="000000"/>
          <w:sz w:val="30"/>
          <w:szCs w:val="30"/>
          <w:highlight w:val="none"/>
        </w:rPr>
        <w:t xml:space="preserve">                                          </w:t>
      </w:r>
    </w:p>
    <w:p w14:paraId="5FD03690">
      <w:pPr>
        <w:spacing w:line="8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联系人：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FFFFFF"/>
          <w:sz w:val="30"/>
          <w:szCs w:val="30"/>
          <w:highlight w:val="none"/>
        </w:rPr>
        <w:t>1</w:t>
      </w:r>
      <w:r>
        <w:rPr>
          <w:rFonts w:hint="eastAsia" w:ascii="宋体" w:hAnsi="宋体" w:eastAsia="宋体" w:cs="宋体"/>
          <w:color w:val="000000"/>
          <w:sz w:val="30"/>
          <w:szCs w:val="30"/>
          <w:highlight w:val="none"/>
        </w:rPr>
        <w:t xml:space="preserve">   </w:t>
      </w:r>
    </w:p>
    <w:p w14:paraId="062B5BBA">
      <w:pPr>
        <w:spacing w:line="800" w:lineRule="exact"/>
        <w:rPr>
          <w:rFonts w:hint="eastAsia" w:ascii="宋体" w:hAnsi="宋体" w:eastAsia="宋体" w:cs="宋体"/>
          <w:color w:val="000000"/>
          <w:sz w:val="30"/>
          <w:szCs w:val="30"/>
          <w:highlight w:val="none"/>
          <w:u w:val="single"/>
        </w:rPr>
      </w:pPr>
      <w:r>
        <w:rPr>
          <w:rFonts w:hint="eastAsia" w:ascii="宋体" w:hAnsi="宋体" w:eastAsia="宋体" w:cs="宋体"/>
          <w:color w:val="000000"/>
          <w:sz w:val="30"/>
          <w:szCs w:val="30"/>
          <w:highlight w:val="none"/>
        </w:rPr>
        <w:t>联系电话：</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FFFFFF"/>
          <w:sz w:val="30"/>
          <w:szCs w:val="30"/>
          <w:highlight w:val="none"/>
          <w:u w:val="single"/>
        </w:rPr>
        <w:t xml:space="preserve"> </w:t>
      </w:r>
      <w:r>
        <w:rPr>
          <w:rFonts w:hint="eastAsia" w:ascii="宋体" w:hAnsi="宋体" w:eastAsia="宋体" w:cs="宋体"/>
          <w:color w:val="FFFFFF"/>
          <w:sz w:val="30"/>
          <w:szCs w:val="30"/>
          <w:highlight w:val="none"/>
        </w:rPr>
        <w:t>1</w:t>
      </w:r>
      <w:r>
        <w:rPr>
          <w:rFonts w:hint="eastAsia" w:ascii="宋体" w:hAnsi="宋体" w:eastAsia="宋体" w:cs="宋体"/>
          <w:color w:val="000000"/>
          <w:sz w:val="30"/>
          <w:szCs w:val="30"/>
          <w:highlight w:val="none"/>
        </w:rPr>
        <w:t xml:space="preserve">                                     </w:t>
      </w:r>
    </w:p>
    <w:p w14:paraId="1D579CDD">
      <w:pPr>
        <w:spacing w:line="800" w:lineRule="exact"/>
        <w:jc w:val="center"/>
        <w:rPr>
          <w:rFonts w:hint="eastAsia" w:ascii="宋体" w:hAnsi="宋体" w:eastAsia="宋体" w:cs="宋体"/>
          <w:color w:val="000000"/>
          <w:sz w:val="30"/>
          <w:szCs w:val="30"/>
          <w:highlight w:val="none"/>
          <w:u w:val="single"/>
        </w:rPr>
      </w:pPr>
    </w:p>
    <w:p w14:paraId="383F6829">
      <w:pPr>
        <w:spacing w:line="800" w:lineRule="exact"/>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u w:val="single"/>
        </w:rPr>
        <w:t xml:space="preserve">在    </w:t>
      </w:r>
      <w:r>
        <w:rPr>
          <w:rFonts w:hint="eastAsia" w:ascii="宋体" w:hAnsi="宋体" w:eastAsia="宋体" w:cs="宋体"/>
          <w:color w:val="000000"/>
          <w:sz w:val="30"/>
          <w:szCs w:val="30"/>
          <w:highlight w:val="none"/>
        </w:rPr>
        <w:t>年</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月</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日</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之前不得开封</w:t>
      </w:r>
    </w:p>
    <w:p w14:paraId="66ADBBF2">
      <w:pPr>
        <w:pStyle w:val="10"/>
        <w:spacing w:line="440" w:lineRule="exact"/>
        <w:ind w:firstLine="1980" w:firstLineChars="825"/>
        <w:jc w:val="center"/>
        <w:rPr>
          <w:rFonts w:hint="eastAsia" w:ascii="宋体" w:hAnsi="宋体" w:eastAsia="宋体" w:cs="宋体"/>
          <w:color w:val="000000"/>
          <w:sz w:val="24"/>
          <w:highlight w:val="none"/>
        </w:rPr>
      </w:pPr>
    </w:p>
    <w:p w14:paraId="439EA4EC">
      <w:pPr>
        <w:pStyle w:val="10"/>
        <w:spacing w:line="360" w:lineRule="auto"/>
        <w:jc w:val="righ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（正本或副本）</w:t>
      </w:r>
    </w:p>
    <w:p w14:paraId="656F759D">
      <w:pPr>
        <w:pStyle w:val="10"/>
        <w:jc w:val="center"/>
        <w:rPr>
          <w:rFonts w:hint="eastAsia" w:ascii="宋体" w:hAnsi="宋体" w:eastAsia="宋体" w:cs="宋体"/>
          <w:color w:val="000000"/>
          <w:sz w:val="72"/>
          <w:szCs w:val="72"/>
          <w:highlight w:val="none"/>
        </w:rPr>
      </w:pPr>
    </w:p>
    <w:p w14:paraId="1D557AE2">
      <w:pPr>
        <w:pStyle w:val="10"/>
        <w:jc w:val="center"/>
        <w:rPr>
          <w:rFonts w:hint="eastAsia" w:ascii="宋体" w:hAnsi="宋体" w:eastAsia="宋体" w:cs="宋体"/>
          <w:color w:val="000000"/>
          <w:sz w:val="56"/>
          <w:szCs w:val="56"/>
          <w:highlight w:val="none"/>
        </w:rPr>
      </w:pPr>
      <w:r>
        <w:rPr>
          <w:rFonts w:hint="eastAsia" w:ascii="宋体" w:hAnsi="宋体" w:eastAsia="宋体" w:cs="宋体"/>
          <w:color w:val="000000"/>
          <w:sz w:val="56"/>
          <w:szCs w:val="56"/>
          <w:highlight w:val="none"/>
        </w:rPr>
        <w:t>建设工程施工监理比选响应文件</w:t>
      </w:r>
    </w:p>
    <w:p w14:paraId="7E92A79D">
      <w:pPr>
        <w:pStyle w:val="10"/>
        <w:jc w:val="center"/>
        <w:rPr>
          <w:rFonts w:hint="eastAsia" w:ascii="宋体" w:hAnsi="宋体" w:eastAsia="宋体" w:cs="宋体"/>
          <w:color w:val="000000"/>
          <w:highlight w:val="none"/>
        </w:rPr>
      </w:pPr>
    </w:p>
    <w:p w14:paraId="0A0EEE72">
      <w:pPr>
        <w:pStyle w:val="10"/>
        <w:ind w:firstLine="320" w:firstLineChars="100"/>
        <w:jc w:val="center"/>
        <w:rPr>
          <w:rFonts w:hint="eastAsia" w:ascii="宋体" w:hAnsi="宋体" w:eastAsia="宋体" w:cs="宋体"/>
          <w:color w:val="000000"/>
          <w:sz w:val="32"/>
          <w:szCs w:val="21"/>
          <w:highlight w:val="none"/>
        </w:rPr>
      </w:pPr>
    </w:p>
    <w:p w14:paraId="716F92C7">
      <w:pPr>
        <w:pStyle w:val="10"/>
        <w:ind w:firstLine="320" w:firstLineChars="100"/>
        <w:jc w:val="center"/>
        <w:rPr>
          <w:rFonts w:hint="eastAsia" w:ascii="宋体" w:hAnsi="宋体" w:eastAsia="宋体" w:cs="宋体"/>
          <w:color w:val="000000"/>
          <w:sz w:val="28"/>
          <w:highlight w:val="none"/>
        </w:rPr>
      </w:pPr>
      <w:r>
        <w:rPr>
          <w:rFonts w:hint="eastAsia" w:ascii="宋体" w:hAnsi="宋体" w:eastAsia="宋体" w:cs="宋体"/>
          <w:color w:val="000000"/>
          <w:sz w:val="32"/>
          <w:szCs w:val="21"/>
          <w:highlight w:val="none"/>
        </w:rPr>
        <w:t>项目编号:</w:t>
      </w:r>
      <w:r>
        <w:rPr>
          <w:rFonts w:hint="eastAsia" w:ascii="宋体" w:hAnsi="宋体" w:eastAsia="宋体" w:cs="宋体"/>
          <w:color w:val="000000"/>
          <w:sz w:val="32"/>
          <w:szCs w:val="21"/>
          <w:highlight w:val="none"/>
          <w:u w:val="single"/>
        </w:rPr>
        <w:t xml:space="preserve">             </w:t>
      </w:r>
    </w:p>
    <w:p w14:paraId="7D310533">
      <w:pPr>
        <w:pStyle w:val="10"/>
        <w:rPr>
          <w:rFonts w:hint="eastAsia" w:ascii="宋体" w:hAnsi="宋体" w:eastAsia="宋体" w:cs="宋体"/>
          <w:color w:val="000000"/>
          <w:sz w:val="28"/>
          <w:highlight w:val="none"/>
        </w:rPr>
      </w:pPr>
    </w:p>
    <w:p w14:paraId="04637741">
      <w:pPr>
        <w:pStyle w:val="10"/>
        <w:rPr>
          <w:rFonts w:hint="eastAsia" w:ascii="宋体" w:hAnsi="宋体" w:eastAsia="宋体" w:cs="宋体"/>
          <w:color w:val="000000"/>
          <w:sz w:val="28"/>
          <w:highlight w:val="none"/>
        </w:rPr>
      </w:pPr>
    </w:p>
    <w:p w14:paraId="72241C3B">
      <w:pPr>
        <w:pStyle w:val="10"/>
        <w:jc w:val="center"/>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t>技术响应文件</w:t>
      </w:r>
    </w:p>
    <w:p w14:paraId="5DC5F0AC">
      <w:pPr>
        <w:pStyle w:val="10"/>
        <w:rPr>
          <w:rFonts w:hint="eastAsia" w:ascii="宋体" w:hAnsi="宋体" w:eastAsia="宋体" w:cs="宋体"/>
          <w:color w:val="000000"/>
          <w:sz w:val="32"/>
          <w:highlight w:val="none"/>
        </w:rPr>
      </w:pPr>
    </w:p>
    <w:p w14:paraId="51E09F38">
      <w:pPr>
        <w:pStyle w:val="10"/>
        <w:rPr>
          <w:rFonts w:hint="eastAsia" w:ascii="宋体" w:hAnsi="宋体" w:eastAsia="宋体" w:cs="宋体"/>
          <w:color w:val="000000"/>
          <w:sz w:val="32"/>
          <w:highlight w:val="none"/>
        </w:rPr>
      </w:pPr>
    </w:p>
    <w:p w14:paraId="6625EA3C">
      <w:pPr>
        <w:pStyle w:val="10"/>
        <w:rPr>
          <w:rFonts w:hint="eastAsia" w:ascii="宋体" w:hAnsi="宋体" w:eastAsia="宋体" w:cs="宋体"/>
          <w:color w:val="000000"/>
          <w:sz w:val="32"/>
          <w:highlight w:val="none"/>
        </w:rPr>
      </w:pPr>
    </w:p>
    <w:p w14:paraId="623F4923">
      <w:pPr>
        <w:pStyle w:val="10"/>
        <w:rPr>
          <w:rFonts w:hint="eastAsia" w:ascii="宋体" w:hAnsi="宋体" w:eastAsia="宋体" w:cs="宋体"/>
          <w:color w:val="000000"/>
          <w:sz w:val="32"/>
          <w:highlight w:val="none"/>
        </w:rPr>
      </w:pPr>
    </w:p>
    <w:p w14:paraId="17F3CBDA">
      <w:pPr>
        <w:pStyle w:val="10"/>
        <w:rPr>
          <w:rFonts w:hint="eastAsia" w:ascii="宋体" w:hAnsi="宋体" w:eastAsia="宋体" w:cs="宋体"/>
          <w:color w:val="000000"/>
          <w:sz w:val="32"/>
          <w:highlight w:val="none"/>
        </w:rPr>
      </w:pPr>
      <w:r>
        <w:rPr>
          <w:rFonts w:hint="eastAsia" w:ascii="宋体" w:hAnsi="宋体" w:eastAsia="宋体" w:cs="宋体"/>
          <w:color w:val="000000"/>
          <w:sz w:val="32"/>
          <w:highlight w:val="none"/>
        </w:rPr>
        <w:t>项目名称:</w:t>
      </w:r>
      <w:r>
        <w:rPr>
          <w:rFonts w:hint="eastAsia" w:ascii="宋体" w:hAnsi="宋体" w:eastAsia="宋体" w:cs="宋体"/>
          <w:color w:val="000000"/>
          <w:sz w:val="32"/>
          <w:highlight w:val="none"/>
          <w:u w:val="single"/>
        </w:rPr>
        <w:t xml:space="preserve"> </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2"/>
          <w:highlight w:val="none"/>
          <w:u w:val="single"/>
        </w:rPr>
        <w:t xml:space="preserve">                                   </w:t>
      </w:r>
      <w:r>
        <w:rPr>
          <w:rFonts w:hint="eastAsia" w:ascii="宋体" w:hAnsi="宋体" w:eastAsia="宋体" w:cs="宋体"/>
          <w:color w:val="FFFFFF"/>
          <w:sz w:val="32"/>
          <w:highlight w:val="none"/>
          <w:u w:val="single"/>
        </w:rPr>
        <w:t>(盖公章)</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2"/>
          <w:highlight w:val="none"/>
          <w:u w:val="single"/>
        </w:rPr>
        <w:t xml:space="preserve">                                                                           </w:t>
      </w:r>
    </w:p>
    <w:p w14:paraId="51E913ED">
      <w:pPr>
        <w:pStyle w:val="10"/>
        <w:rPr>
          <w:rFonts w:hint="eastAsia" w:ascii="宋体" w:hAnsi="宋体" w:eastAsia="宋体" w:cs="宋体"/>
          <w:color w:val="000000"/>
          <w:sz w:val="32"/>
          <w:highlight w:val="none"/>
        </w:rPr>
      </w:pPr>
    </w:p>
    <w:p w14:paraId="47513860">
      <w:pPr>
        <w:pStyle w:val="10"/>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参选人:  </w:t>
      </w:r>
      <w:r>
        <w:rPr>
          <w:rFonts w:hint="eastAsia" w:ascii="宋体" w:hAnsi="宋体" w:eastAsia="宋体" w:cs="宋体"/>
          <w:color w:val="000000"/>
          <w:sz w:val="32"/>
          <w:highlight w:val="none"/>
          <w:u w:val="single"/>
        </w:rPr>
        <w:t xml:space="preserve">                                   (盖公章)</w:t>
      </w:r>
    </w:p>
    <w:p w14:paraId="6B224B24">
      <w:pPr>
        <w:pStyle w:val="10"/>
        <w:spacing w:after="156" w:afterLines="50" w:line="480" w:lineRule="auto"/>
        <w:rPr>
          <w:rFonts w:hint="eastAsia" w:ascii="宋体" w:hAnsi="宋体" w:eastAsia="宋体" w:cs="宋体"/>
          <w:color w:val="000000"/>
          <w:sz w:val="32"/>
          <w:highlight w:val="none"/>
        </w:rPr>
      </w:pPr>
    </w:p>
    <w:p w14:paraId="0DA82826">
      <w:pPr>
        <w:pStyle w:val="10"/>
        <w:spacing w:after="156" w:afterLines="50" w:line="480" w:lineRule="auto"/>
        <w:rPr>
          <w:rFonts w:hint="eastAsia" w:ascii="宋体" w:hAnsi="宋体" w:eastAsia="宋体" w:cs="宋体"/>
          <w:color w:val="000000"/>
          <w:sz w:val="32"/>
          <w:highlight w:val="none"/>
          <w:u w:val="single"/>
        </w:rPr>
      </w:pPr>
      <w:r>
        <w:rPr>
          <w:rFonts w:hint="eastAsia" w:ascii="宋体" w:hAnsi="宋体" w:eastAsia="宋体" w:cs="宋体"/>
          <w:color w:val="000000"/>
          <w:sz w:val="32"/>
          <w:highlight w:val="none"/>
        </w:rPr>
        <w:t>法定代表人或其委托代理人:</w:t>
      </w:r>
      <w:r>
        <w:rPr>
          <w:rFonts w:hint="eastAsia" w:ascii="宋体" w:hAnsi="宋体" w:eastAsia="宋体" w:cs="宋体"/>
          <w:color w:val="000000"/>
          <w:sz w:val="32"/>
          <w:highlight w:val="none"/>
          <w:u w:val="single"/>
        </w:rPr>
        <w:t xml:space="preserve">               (签字或盖章)</w:t>
      </w:r>
    </w:p>
    <w:p w14:paraId="3DB42E35">
      <w:pPr>
        <w:pStyle w:val="10"/>
        <w:spacing w:after="156" w:afterLines="50" w:line="480" w:lineRule="auto"/>
        <w:rPr>
          <w:rFonts w:hint="eastAsia" w:ascii="宋体" w:hAnsi="宋体" w:eastAsia="宋体" w:cs="宋体"/>
          <w:color w:val="000000"/>
          <w:sz w:val="32"/>
          <w:highlight w:val="none"/>
        </w:rPr>
      </w:pPr>
    </w:p>
    <w:p w14:paraId="6B85D8A9">
      <w:pPr>
        <w:pStyle w:val="10"/>
        <w:spacing w:after="156" w:afterLines="50" w:line="480" w:lineRule="auto"/>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t>日期:</w:t>
      </w:r>
      <w:r>
        <w:rPr>
          <w:rFonts w:hint="eastAsia" w:ascii="宋体" w:hAnsi="宋体" w:eastAsia="宋体" w:cs="宋体"/>
          <w:color w:val="000000"/>
          <w:sz w:val="32"/>
          <w:highlight w:val="none"/>
          <w:u w:val="single"/>
        </w:rPr>
        <w:t xml:space="preserve">        </w:t>
      </w:r>
      <w:r>
        <w:rPr>
          <w:rFonts w:hint="eastAsia" w:ascii="宋体" w:hAnsi="宋体" w:eastAsia="宋体" w:cs="宋体"/>
          <w:color w:val="000000"/>
          <w:sz w:val="32"/>
          <w:highlight w:val="none"/>
        </w:rPr>
        <w:t>年</w:t>
      </w:r>
      <w:r>
        <w:rPr>
          <w:rFonts w:hint="eastAsia" w:ascii="宋体" w:hAnsi="宋体" w:eastAsia="宋体" w:cs="宋体"/>
          <w:color w:val="000000"/>
          <w:sz w:val="32"/>
          <w:highlight w:val="none"/>
          <w:u w:val="single"/>
        </w:rPr>
        <w:t xml:space="preserve">      </w:t>
      </w:r>
      <w:r>
        <w:rPr>
          <w:rFonts w:hint="eastAsia" w:ascii="宋体" w:hAnsi="宋体" w:eastAsia="宋体" w:cs="宋体"/>
          <w:color w:val="000000"/>
          <w:sz w:val="32"/>
          <w:highlight w:val="none"/>
        </w:rPr>
        <w:t>月</w:t>
      </w:r>
      <w:r>
        <w:rPr>
          <w:rFonts w:hint="eastAsia" w:ascii="宋体" w:hAnsi="宋体" w:eastAsia="宋体" w:cs="宋体"/>
          <w:color w:val="000000"/>
          <w:sz w:val="32"/>
          <w:highlight w:val="none"/>
          <w:u w:val="single"/>
        </w:rPr>
        <w:t xml:space="preserve">      </w:t>
      </w:r>
      <w:r>
        <w:rPr>
          <w:rFonts w:hint="eastAsia" w:ascii="宋体" w:hAnsi="宋体" w:eastAsia="宋体" w:cs="宋体"/>
          <w:color w:val="000000"/>
          <w:sz w:val="32"/>
          <w:highlight w:val="none"/>
        </w:rPr>
        <w:t>日</w:t>
      </w:r>
    </w:p>
    <w:p w14:paraId="23AD8A8D">
      <w:pPr>
        <w:tabs>
          <w:tab w:val="left" w:pos="1107"/>
        </w:tabs>
        <w:spacing w:line="360" w:lineRule="auto"/>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目  录</w:t>
      </w:r>
    </w:p>
    <w:p w14:paraId="008F9510">
      <w:pPr>
        <w:spacing w:line="400" w:lineRule="exact"/>
        <w:jc w:val="left"/>
        <w:rPr>
          <w:rFonts w:hint="eastAsia" w:ascii="宋体" w:hAnsi="宋体" w:eastAsia="宋体" w:cs="宋体"/>
          <w:b/>
          <w:color w:val="000000"/>
          <w:sz w:val="28"/>
          <w:highlight w:val="none"/>
        </w:rPr>
      </w:pPr>
    </w:p>
    <w:p w14:paraId="750E5446">
      <w:pPr>
        <w:tabs>
          <w:tab w:val="left" w:pos="1107"/>
        </w:tabs>
        <w:spacing w:line="360" w:lineRule="auto"/>
        <w:jc w:val="lef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一、监理大纲整体情况</w:t>
      </w:r>
    </w:p>
    <w:p w14:paraId="3E2AF771">
      <w:pPr>
        <w:tabs>
          <w:tab w:val="left" w:pos="1107"/>
        </w:tabs>
        <w:spacing w:line="360" w:lineRule="auto"/>
        <w:jc w:val="lef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二、监理组织机构及资源配置</w:t>
      </w:r>
    </w:p>
    <w:p w14:paraId="3DF01EE0">
      <w:pPr>
        <w:tabs>
          <w:tab w:val="left" w:pos="1107"/>
        </w:tabs>
        <w:spacing w:line="360" w:lineRule="auto"/>
        <w:jc w:val="lef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三、监理工作制度及程序</w:t>
      </w:r>
    </w:p>
    <w:p w14:paraId="4EF39A58">
      <w:pPr>
        <w:tabs>
          <w:tab w:val="left" w:pos="1107"/>
        </w:tabs>
        <w:spacing w:line="360" w:lineRule="auto"/>
        <w:jc w:val="lef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四、监理工程目标控制手段和措施</w:t>
      </w:r>
    </w:p>
    <w:p w14:paraId="2BA0BF85">
      <w:pPr>
        <w:tabs>
          <w:tab w:val="left" w:pos="1107"/>
        </w:tabs>
        <w:spacing w:line="360" w:lineRule="auto"/>
        <w:jc w:val="lef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五、管理和协调</w:t>
      </w:r>
    </w:p>
    <w:p w14:paraId="030F9649">
      <w:pPr>
        <w:tabs>
          <w:tab w:val="left" w:pos="1107"/>
        </w:tabs>
        <w:spacing w:line="360" w:lineRule="auto"/>
        <w:jc w:val="lef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六、工程施工的重、难点和施工关键部位的阐明及相应的针对性监理措施</w:t>
      </w:r>
    </w:p>
    <w:p w14:paraId="384E9ED4">
      <w:pPr>
        <w:tabs>
          <w:tab w:val="left" w:pos="1107"/>
        </w:tabs>
        <w:spacing w:line="360" w:lineRule="auto"/>
        <w:jc w:val="lef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七、建设单位要求提供的其他资料，以及特殊要求。</w:t>
      </w:r>
    </w:p>
    <w:p w14:paraId="003E0650">
      <w:pPr>
        <w:spacing w:line="400" w:lineRule="exact"/>
        <w:jc w:val="center"/>
        <w:rPr>
          <w:rFonts w:hint="eastAsia" w:ascii="宋体" w:hAnsi="宋体" w:eastAsia="宋体" w:cs="宋体"/>
          <w:b/>
          <w:color w:val="000000"/>
          <w:sz w:val="28"/>
          <w:highlight w:val="none"/>
        </w:rPr>
      </w:pPr>
    </w:p>
    <w:p w14:paraId="79761043">
      <w:pPr>
        <w:spacing w:line="400" w:lineRule="exact"/>
        <w:jc w:val="center"/>
        <w:rPr>
          <w:rFonts w:hint="eastAsia" w:ascii="宋体" w:hAnsi="宋体" w:eastAsia="宋体" w:cs="宋体"/>
          <w:b/>
          <w:color w:val="000000"/>
          <w:sz w:val="28"/>
          <w:highlight w:val="none"/>
        </w:rPr>
      </w:pPr>
    </w:p>
    <w:p w14:paraId="32166C9E">
      <w:pPr>
        <w:spacing w:line="400" w:lineRule="exact"/>
        <w:jc w:val="center"/>
        <w:rPr>
          <w:rFonts w:hint="eastAsia" w:ascii="宋体" w:hAnsi="宋体" w:eastAsia="宋体" w:cs="宋体"/>
          <w:b/>
          <w:color w:val="000000"/>
          <w:sz w:val="28"/>
          <w:highlight w:val="none"/>
        </w:rPr>
      </w:pPr>
    </w:p>
    <w:p w14:paraId="717C1BC2">
      <w:pPr>
        <w:spacing w:line="400" w:lineRule="exact"/>
        <w:jc w:val="center"/>
        <w:rPr>
          <w:rFonts w:hint="eastAsia" w:ascii="宋体" w:hAnsi="宋体" w:eastAsia="宋体" w:cs="宋体"/>
          <w:b/>
          <w:color w:val="000000"/>
          <w:sz w:val="28"/>
          <w:highlight w:val="none"/>
        </w:rPr>
      </w:pPr>
    </w:p>
    <w:p w14:paraId="17D8921B">
      <w:pPr>
        <w:spacing w:line="400" w:lineRule="exact"/>
        <w:jc w:val="center"/>
        <w:rPr>
          <w:rFonts w:hint="eastAsia" w:ascii="宋体" w:hAnsi="宋体" w:eastAsia="宋体" w:cs="宋体"/>
          <w:b/>
          <w:color w:val="000000"/>
          <w:sz w:val="28"/>
          <w:highlight w:val="none"/>
        </w:rPr>
      </w:pPr>
    </w:p>
    <w:p w14:paraId="1AC54E33">
      <w:pPr>
        <w:spacing w:line="400" w:lineRule="exact"/>
        <w:jc w:val="center"/>
        <w:rPr>
          <w:rFonts w:hint="eastAsia" w:ascii="宋体" w:hAnsi="宋体" w:eastAsia="宋体" w:cs="宋体"/>
          <w:b/>
          <w:color w:val="000000"/>
          <w:sz w:val="28"/>
          <w:highlight w:val="none"/>
        </w:rPr>
      </w:pPr>
    </w:p>
    <w:p w14:paraId="0CBB5B32">
      <w:pPr>
        <w:spacing w:line="400" w:lineRule="exact"/>
        <w:jc w:val="center"/>
        <w:rPr>
          <w:rFonts w:hint="eastAsia" w:ascii="宋体" w:hAnsi="宋体" w:eastAsia="宋体" w:cs="宋体"/>
          <w:b/>
          <w:color w:val="000000"/>
          <w:sz w:val="28"/>
          <w:highlight w:val="none"/>
        </w:rPr>
      </w:pPr>
    </w:p>
    <w:p w14:paraId="62C633A9">
      <w:pPr>
        <w:spacing w:line="400" w:lineRule="exact"/>
        <w:jc w:val="center"/>
        <w:rPr>
          <w:rFonts w:hint="eastAsia" w:ascii="宋体" w:hAnsi="宋体" w:eastAsia="宋体" w:cs="宋体"/>
          <w:b/>
          <w:color w:val="000000"/>
          <w:sz w:val="28"/>
          <w:highlight w:val="none"/>
        </w:rPr>
      </w:pPr>
    </w:p>
    <w:p w14:paraId="4267A188">
      <w:pPr>
        <w:spacing w:line="400" w:lineRule="exact"/>
        <w:jc w:val="center"/>
        <w:rPr>
          <w:rFonts w:hint="eastAsia" w:ascii="宋体" w:hAnsi="宋体" w:eastAsia="宋体" w:cs="宋体"/>
          <w:b/>
          <w:color w:val="000000"/>
          <w:sz w:val="28"/>
          <w:highlight w:val="none"/>
        </w:rPr>
      </w:pPr>
    </w:p>
    <w:p w14:paraId="021F64FE">
      <w:pPr>
        <w:spacing w:line="400" w:lineRule="exact"/>
        <w:jc w:val="center"/>
        <w:rPr>
          <w:rFonts w:hint="eastAsia" w:ascii="宋体" w:hAnsi="宋体" w:eastAsia="宋体" w:cs="宋体"/>
          <w:b/>
          <w:color w:val="000000"/>
          <w:sz w:val="28"/>
          <w:highlight w:val="none"/>
        </w:rPr>
      </w:pPr>
    </w:p>
    <w:p w14:paraId="75ED2D2B">
      <w:pPr>
        <w:spacing w:line="400" w:lineRule="exact"/>
        <w:jc w:val="center"/>
        <w:rPr>
          <w:rFonts w:hint="eastAsia" w:ascii="宋体" w:hAnsi="宋体" w:eastAsia="宋体" w:cs="宋体"/>
          <w:b/>
          <w:color w:val="000000"/>
          <w:sz w:val="28"/>
          <w:highlight w:val="none"/>
        </w:rPr>
      </w:pPr>
    </w:p>
    <w:p w14:paraId="63F0A6CB">
      <w:pPr>
        <w:spacing w:line="400" w:lineRule="exact"/>
        <w:jc w:val="center"/>
        <w:rPr>
          <w:rFonts w:hint="eastAsia" w:ascii="宋体" w:hAnsi="宋体" w:eastAsia="宋体" w:cs="宋体"/>
          <w:b/>
          <w:color w:val="000000"/>
          <w:sz w:val="28"/>
          <w:highlight w:val="none"/>
        </w:rPr>
      </w:pPr>
    </w:p>
    <w:p w14:paraId="28C41DBF">
      <w:pPr>
        <w:spacing w:line="400" w:lineRule="exact"/>
        <w:jc w:val="center"/>
        <w:rPr>
          <w:rFonts w:hint="eastAsia" w:ascii="宋体" w:hAnsi="宋体" w:eastAsia="宋体" w:cs="宋体"/>
          <w:b/>
          <w:color w:val="000000"/>
          <w:sz w:val="28"/>
          <w:highlight w:val="none"/>
        </w:rPr>
      </w:pPr>
    </w:p>
    <w:p w14:paraId="0CD4CF22">
      <w:pPr>
        <w:pStyle w:val="16"/>
        <w:rPr>
          <w:rFonts w:hint="eastAsia" w:ascii="宋体" w:hAnsi="宋体" w:eastAsia="宋体" w:cs="宋体"/>
          <w:b/>
          <w:color w:val="000000"/>
          <w:sz w:val="28"/>
          <w:highlight w:val="none"/>
        </w:rPr>
      </w:pPr>
    </w:p>
    <w:p w14:paraId="3437B15D">
      <w:pPr>
        <w:rPr>
          <w:rFonts w:hint="eastAsia" w:ascii="宋体" w:hAnsi="宋体" w:eastAsia="宋体" w:cs="宋体"/>
          <w:b/>
          <w:color w:val="000000"/>
          <w:sz w:val="28"/>
          <w:highlight w:val="none"/>
        </w:rPr>
      </w:pPr>
    </w:p>
    <w:p w14:paraId="14F94D87">
      <w:pPr>
        <w:pStyle w:val="16"/>
        <w:rPr>
          <w:rFonts w:hint="eastAsia" w:ascii="宋体" w:hAnsi="宋体" w:eastAsia="宋体" w:cs="宋体"/>
          <w:b/>
          <w:color w:val="000000"/>
          <w:sz w:val="28"/>
          <w:highlight w:val="none"/>
        </w:rPr>
      </w:pPr>
    </w:p>
    <w:p w14:paraId="727DF30E">
      <w:pPr>
        <w:rPr>
          <w:rFonts w:hint="eastAsia" w:ascii="宋体" w:hAnsi="宋体" w:eastAsia="宋体" w:cs="宋体"/>
          <w:b/>
          <w:color w:val="000000"/>
          <w:sz w:val="28"/>
          <w:highlight w:val="none"/>
        </w:rPr>
      </w:pPr>
    </w:p>
    <w:p w14:paraId="0EFB5269">
      <w:pPr>
        <w:ind w:left="360"/>
        <w:rPr>
          <w:rFonts w:hint="eastAsia" w:ascii="宋体" w:hAnsi="宋体" w:eastAsia="宋体" w:cs="宋体"/>
          <w:color w:val="000000"/>
          <w:sz w:val="32"/>
          <w:highlight w:val="none"/>
        </w:rPr>
      </w:pPr>
    </w:p>
    <w:p w14:paraId="0627D521">
      <w:pPr>
        <w:pStyle w:val="16"/>
        <w:rPr>
          <w:rFonts w:hint="eastAsia" w:ascii="宋体" w:hAnsi="宋体" w:eastAsia="宋体" w:cs="宋体"/>
          <w:color w:val="000000"/>
          <w:sz w:val="32"/>
          <w:highlight w:val="none"/>
        </w:rPr>
      </w:pPr>
    </w:p>
    <w:p w14:paraId="7CF5A18F">
      <w:pPr>
        <w:rPr>
          <w:rFonts w:hint="eastAsia" w:ascii="宋体" w:hAnsi="宋体" w:eastAsia="宋体" w:cs="宋体"/>
          <w:color w:val="000000"/>
          <w:highlight w:val="none"/>
        </w:rPr>
      </w:pPr>
    </w:p>
    <w:p w14:paraId="299D9039">
      <w:pPr>
        <w:numPr>
          <w:ilvl w:val="0"/>
          <w:numId w:val="8"/>
        </w:numPr>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t>监理大纲整体情况</w:t>
      </w:r>
    </w:p>
    <w:p w14:paraId="6965D04E">
      <w:pPr>
        <w:ind w:firstLine="960" w:firstLineChars="300"/>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t>......</w:t>
      </w:r>
    </w:p>
    <w:p w14:paraId="087294AA">
      <w:pPr>
        <w:pStyle w:val="16"/>
        <w:rPr>
          <w:rFonts w:hint="eastAsia" w:ascii="宋体" w:hAnsi="宋体" w:eastAsia="宋体" w:cs="宋体"/>
          <w:color w:val="000000"/>
          <w:sz w:val="32"/>
          <w:highlight w:val="none"/>
        </w:rPr>
      </w:pPr>
    </w:p>
    <w:p w14:paraId="1E36F449">
      <w:pPr>
        <w:rPr>
          <w:rFonts w:hint="eastAsia" w:ascii="宋体" w:hAnsi="宋体" w:eastAsia="宋体" w:cs="宋体"/>
          <w:color w:val="000000"/>
          <w:sz w:val="32"/>
          <w:highlight w:val="none"/>
        </w:rPr>
      </w:pPr>
    </w:p>
    <w:p w14:paraId="59ED00A8">
      <w:pPr>
        <w:pStyle w:val="16"/>
        <w:rPr>
          <w:rFonts w:hint="eastAsia" w:ascii="宋体" w:hAnsi="宋体" w:eastAsia="宋体" w:cs="宋体"/>
          <w:color w:val="000000"/>
          <w:sz w:val="32"/>
          <w:highlight w:val="none"/>
        </w:rPr>
      </w:pPr>
    </w:p>
    <w:p w14:paraId="2C68B7AD">
      <w:pPr>
        <w:rPr>
          <w:rFonts w:hint="eastAsia" w:ascii="宋体" w:hAnsi="宋体" w:eastAsia="宋体" w:cs="宋体"/>
          <w:color w:val="000000"/>
          <w:sz w:val="32"/>
          <w:highlight w:val="none"/>
        </w:rPr>
      </w:pPr>
    </w:p>
    <w:p w14:paraId="06579505">
      <w:pPr>
        <w:pStyle w:val="16"/>
        <w:rPr>
          <w:rFonts w:hint="eastAsia" w:ascii="宋体" w:hAnsi="宋体" w:eastAsia="宋体" w:cs="宋体"/>
          <w:color w:val="000000"/>
          <w:highlight w:val="none"/>
        </w:rPr>
      </w:pPr>
    </w:p>
    <w:p w14:paraId="72E91EC6">
      <w:pPr>
        <w:pStyle w:val="67"/>
        <w:tabs>
          <w:tab w:val="left" w:pos="1347"/>
        </w:tabs>
        <w:ind w:firstLine="0" w:firstLineChars="0"/>
        <w:rPr>
          <w:rFonts w:hint="eastAsia" w:ascii="宋体" w:hAnsi="宋体" w:eastAsia="宋体" w:cs="宋体"/>
          <w:color w:val="000000"/>
          <w:sz w:val="32"/>
          <w:highlight w:val="none"/>
        </w:rPr>
      </w:pPr>
    </w:p>
    <w:p w14:paraId="133C5DA9">
      <w:pPr>
        <w:pStyle w:val="67"/>
        <w:tabs>
          <w:tab w:val="left" w:pos="1347"/>
        </w:tabs>
        <w:ind w:firstLine="0" w:firstLineChars="0"/>
        <w:jc w:val="center"/>
        <w:outlineLvl w:val="9"/>
        <w:rPr>
          <w:rFonts w:hint="eastAsia" w:ascii="宋体" w:hAnsi="宋体" w:eastAsia="宋体" w:cs="宋体"/>
          <w:color w:val="000000"/>
          <w:sz w:val="32"/>
          <w:highlight w:val="none"/>
        </w:rPr>
      </w:pPr>
      <w:bookmarkStart w:id="79" w:name="_Toc3244"/>
      <w:r>
        <w:rPr>
          <w:rFonts w:hint="eastAsia" w:ascii="宋体" w:hAnsi="宋体" w:eastAsia="宋体" w:cs="宋体"/>
          <w:color w:val="000000"/>
          <w:sz w:val="32"/>
          <w:highlight w:val="none"/>
        </w:rPr>
        <w:t>二、监理组织机构及资源配置</w:t>
      </w:r>
      <w:bookmarkEnd w:id="79"/>
    </w:p>
    <w:p w14:paraId="41885A64">
      <w:pPr>
        <w:ind w:left="627"/>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t>.....</w:t>
      </w:r>
    </w:p>
    <w:p w14:paraId="3E06A119">
      <w:pPr>
        <w:pStyle w:val="16"/>
        <w:rPr>
          <w:rFonts w:hint="eastAsia" w:ascii="宋体" w:hAnsi="宋体" w:eastAsia="宋体" w:cs="宋体"/>
          <w:color w:val="000000"/>
          <w:sz w:val="32"/>
          <w:highlight w:val="none"/>
        </w:rPr>
      </w:pPr>
    </w:p>
    <w:p w14:paraId="2ECEB6E4">
      <w:pPr>
        <w:rPr>
          <w:rFonts w:hint="eastAsia" w:ascii="宋体" w:hAnsi="宋体" w:eastAsia="宋体" w:cs="宋体"/>
          <w:color w:val="000000"/>
          <w:sz w:val="32"/>
          <w:szCs w:val="22"/>
          <w:highlight w:val="none"/>
        </w:rPr>
      </w:pPr>
    </w:p>
    <w:p w14:paraId="65184E87">
      <w:pPr>
        <w:pStyle w:val="16"/>
        <w:rPr>
          <w:rFonts w:hint="eastAsia" w:ascii="宋体" w:hAnsi="宋体" w:eastAsia="宋体" w:cs="宋体"/>
          <w:color w:val="000000"/>
          <w:sz w:val="32"/>
          <w:highlight w:val="none"/>
        </w:rPr>
      </w:pPr>
    </w:p>
    <w:p w14:paraId="4351E34C">
      <w:pPr>
        <w:spacing w:line="360" w:lineRule="auto"/>
        <w:jc w:val="center"/>
        <w:outlineLvl w:val="9"/>
        <w:rPr>
          <w:rFonts w:hint="eastAsia" w:ascii="宋体" w:hAnsi="宋体" w:eastAsia="宋体" w:cs="宋体"/>
          <w:color w:val="000000"/>
          <w:sz w:val="32"/>
          <w:szCs w:val="22"/>
          <w:highlight w:val="none"/>
        </w:rPr>
      </w:pPr>
      <w:bookmarkStart w:id="80" w:name="_Toc24368"/>
      <w:r>
        <w:rPr>
          <w:rFonts w:hint="eastAsia" w:ascii="宋体" w:hAnsi="宋体" w:eastAsia="宋体" w:cs="宋体"/>
          <w:color w:val="000000"/>
          <w:sz w:val="32"/>
          <w:szCs w:val="22"/>
          <w:highlight w:val="none"/>
        </w:rPr>
        <w:t>表二-1   投入本工程检测仪器、设备汇总表</w:t>
      </w:r>
      <w:bookmarkEnd w:id="80"/>
    </w:p>
    <w:p w14:paraId="536DBD48">
      <w:pPr>
        <w:spacing w:after="156" w:afterLines="50"/>
        <w:ind w:firstLine="632" w:firstLineChars="300"/>
        <w:jc w:val="center"/>
        <w:rPr>
          <w:rFonts w:hint="eastAsia" w:ascii="宋体" w:hAnsi="宋体" w:eastAsia="宋体" w:cs="宋体"/>
          <w:b/>
          <w:bCs/>
          <w:color w:val="000000"/>
          <w:highlight w:val="none"/>
        </w:rPr>
      </w:pPr>
    </w:p>
    <w:p w14:paraId="782BF4B8">
      <w:pPr>
        <w:pStyle w:val="16"/>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t>.....</w:t>
      </w:r>
    </w:p>
    <w:p w14:paraId="6447EBCD">
      <w:pPr>
        <w:rPr>
          <w:rFonts w:hint="eastAsia" w:ascii="宋体" w:hAnsi="宋体" w:eastAsia="宋体" w:cs="宋体"/>
          <w:color w:val="000000"/>
          <w:highlight w:val="none"/>
        </w:rPr>
      </w:pPr>
    </w:p>
    <w:p w14:paraId="3B0FDBBE">
      <w:pPr>
        <w:pStyle w:val="16"/>
        <w:rPr>
          <w:rFonts w:hint="eastAsia" w:ascii="宋体" w:hAnsi="宋体" w:eastAsia="宋体" w:cs="宋体"/>
          <w:color w:val="000000"/>
          <w:sz w:val="32"/>
          <w:highlight w:val="none"/>
        </w:rPr>
      </w:pPr>
    </w:p>
    <w:p w14:paraId="4F094F52">
      <w:pPr>
        <w:rPr>
          <w:rFonts w:hint="eastAsia" w:ascii="宋体" w:hAnsi="宋体" w:eastAsia="宋体" w:cs="宋体"/>
          <w:color w:val="000000"/>
          <w:sz w:val="32"/>
          <w:highlight w:val="none"/>
        </w:rPr>
      </w:pPr>
    </w:p>
    <w:p w14:paraId="2AC78241">
      <w:pPr>
        <w:pStyle w:val="59"/>
        <w:ind w:firstLine="420"/>
        <w:rPr>
          <w:rFonts w:hint="eastAsia" w:ascii="宋体" w:hAnsi="宋体" w:eastAsia="宋体" w:cs="宋体"/>
          <w:color w:val="000000"/>
          <w:highlight w:val="none"/>
        </w:rPr>
      </w:pPr>
    </w:p>
    <w:p w14:paraId="343F0AC8">
      <w:pPr>
        <w:spacing w:line="360" w:lineRule="auto"/>
        <w:jc w:val="center"/>
        <w:rPr>
          <w:rFonts w:hint="eastAsia" w:ascii="宋体" w:hAnsi="宋体" w:eastAsia="宋体" w:cs="宋体"/>
          <w:color w:val="000000"/>
          <w:sz w:val="32"/>
          <w:highlight w:val="none"/>
        </w:rPr>
      </w:pPr>
    </w:p>
    <w:p w14:paraId="4F19A08B">
      <w:pPr>
        <w:spacing w:line="360" w:lineRule="auto"/>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t>表二-1 投入本工程检测仪器、设备汇总表</w:t>
      </w:r>
    </w:p>
    <w:p w14:paraId="5548ADA5">
      <w:pP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建设单位名称：</w:t>
      </w:r>
    </w:p>
    <w:p w14:paraId="10EABCA7">
      <w:pP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项目名称：</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980"/>
        <w:gridCol w:w="1620"/>
        <w:gridCol w:w="720"/>
        <w:gridCol w:w="1260"/>
        <w:gridCol w:w="1260"/>
        <w:gridCol w:w="1211"/>
      </w:tblGrid>
      <w:tr w14:paraId="60C0D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8" w:type="dxa"/>
            <w:tcBorders>
              <w:top w:val="single" w:color="auto" w:sz="12" w:space="0"/>
              <w:left w:val="single" w:color="auto" w:sz="12" w:space="0"/>
              <w:bottom w:val="single" w:color="auto" w:sz="12" w:space="0"/>
            </w:tcBorders>
            <w:noWrap w:val="0"/>
            <w:vAlign w:val="center"/>
          </w:tcPr>
          <w:p w14:paraId="45C88614">
            <w:pP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序号</w:t>
            </w:r>
          </w:p>
        </w:tc>
        <w:tc>
          <w:tcPr>
            <w:tcW w:w="1980" w:type="dxa"/>
            <w:tcBorders>
              <w:top w:val="single" w:color="auto" w:sz="12" w:space="0"/>
              <w:bottom w:val="single" w:color="auto" w:sz="12" w:space="0"/>
            </w:tcBorders>
            <w:noWrap w:val="0"/>
            <w:vAlign w:val="center"/>
          </w:tcPr>
          <w:p w14:paraId="7EB00EE8">
            <w:pP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仪器、设备名称</w:t>
            </w:r>
          </w:p>
        </w:tc>
        <w:tc>
          <w:tcPr>
            <w:tcW w:w="1620" w:type="dxa"/>
            <w:tcBorders>
              <w:top w:val="single" w:color="auto" w:sz="12" w:space="0"/>
              <w:bottom w:val="single" w:color="auto" w:sz="12" w:space="0"/>
            </w:tcBorders>
            <w:noWrap w:val="0"/>
            <w:vAlign w:val="center"/>
          </w:tcPr>
          <w:p w14:paraId="5AC81A2A">
            <w:pP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规 格 型 号</w:t>
            </w:r>
          </w:p>
        </w:tc>
        <w:tc>
          <w:tcPr>
            <w:tcW w:w="720" w:type="dxa"/>
            <w:tcBorders>
              <w:top w:val="single" w:color="auto" w:sz="12" w:space="0"/>
              <w:bottom w:val="single" w:color="auto" w:sz="12" w:space="0"/>
            </w:tcBorders>
            <w:noWrap w:val="0"/>
            <w:vAlign w:val="center"/>
          </w:tcPr>
          <w:p w14:paraId="266880F2">
            <w:pP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数量</w:t>
            </w:r>
          </w:p>
        </w:tc>
        <w:tc>
          <w:tcPr>
            <w:tcW w:w="1260" w:type="dxa"/>
            <w:tcBorders>
              <w:top w:val="single" w:color="auto" w:sz="12" w:space="0"/>
              <w:bottom w:val="single" w:color="auto" w:sz="12" w:space="0"/>
            </w:tcBorders>
            <w:noWrap w:val="0"/>
            <w:vAlign w:val="center"/>
          </w:tcPr>
          <w:p w14:paraId="28F34164">
            <w:pP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使用情况</w:t>
            </w:r>
          </w:p>
        </w:tc>
        <w:tc>
          <w:tcPr>
            <w:tcW w:w="1260" w:type="dxa"/>
            <w:tcBorders>
              <w:top w:val="single" w:color="auto" w:sz="12" w:space="0"/>
              <w:bottom w:val="single" w:color="auto" w:sz="12" w:space="0"/>
            </w:tcBorders>
            <w:noWrap w:val="0"/>
            <w:vAlign w:val="center"/>
          </w:tcPr>
          <w:p w14:paraId="3FFF46EF">
            <w:pP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投入时间</w:t>
            </w:r>
          </w:p>
        </w:tc>
        <w:tc>
          <w:tcPr>
            <w:tcW w:w="1211" w:type="dxa"/>
            <w:tcBorders>
              <w:top w:val="single" w:color="auto" w:sz="12" w:space="0"/>
              <w:bottom w:val="single" w:color="auto" w:sz="12" w:space="0"/>
              <w:right w:val="single" w:color="auto" w:sz="12" w:space="0"/>
            </w:tcBorders>
            <w:noWrap w:val="0"/>
            <w:vAlign w:val="center"/>
          </w:tcPr>
          <w:p w14:paraId="57E673F3">
            <w:pP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 备  注 </w:t>
            </w:r>
          </w:p>
        </w:tc>
      </w:tr>
      <w:tr w14:paraId="40522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8" w:type="dxa"/>
            <w:tcBorders>
              <w:top w:val="single" w:color="auto" w:sz="12" w:space="0"/>
              <w:left w:val="single" w:color="auto" w:sz="12" w:space="0"/>
            </w:tcBorders>
            <w:noWrap w:val="0"/>
            <w:vAlign w:val="center"/>
          </w:tcPr>
          <w:p w14:paraId="63720205">
            <w:pPr>
              <w:spacing w:line="360" w:lineRule="auto"/>
              <w:rPr>
                <w:rFonts w:hint="eastAsia" w:ascii="宋体" w:hAnsi="宋体" w:eastAsia="宋体" w:cs="宋体"/>
                <w:color w:val="000000"/>
                <w:highlight w:val="none"/>
              </w:rPr>
            </w:pPr>
          </w:p>
        </w:tc>
        <w:tc>
          <w:tcPr>
            <w:tcW w:w="1980" w:type="dxa"/>
            <w:tcBorders>
              <w:top w:val="single" w:color="auto" w:sz="12" w:space="0"/>
            </w:tcBorders>
            <w:noWrap w:val="0"/>
            <w:vAlign w:val="center"/>
          </w:tcPr>
          <w:p w14:paraId="6810FB8D">
            <w:pPr>
              <w:spacing w:line="360" w:lineRule="auto"/>
              <w:rPr>
                <w:rFonts w:hint="eastAsia" w:ascii="宋体" w:hAnsi="宋体" w:eastAsia="宋体" w:cs="宋体"/>
                <w:color w:val="000000"/>
                <w:highlight w:val="none"/>
              </w:rPr>
            </w:pPr>
          </w:p>
        </w:tc>
        <w:tc>
          <w:tcPr>
            <w:tcW w:w="1620" w:type="dxa"/>
            <w:tcBorders>
              <w:top w:val="single" w:color="auto" w:sz="12" w:space="0"/>
            </w:tcBorders>
            <w:noWrap w:val="0"/>
            <w:vAlign w:val="center"/>
          </w:tcPr>
          <w:p w14:paraId="3DDE0423">
            <w:pPr>
              <w:spacing w:line="360" w:lineRule="auto"/>
              <w:rPr>
                <w:rFonts w:hint="eastAsia" w:ascii="宋体" w:hAnsi="宋体" w:eastAsia="宋体" w:cs="宋体"/>
                <w:color w:val="000000"/>
                <w:highlight w:val="none"/>
              </w:rPr>
            </w:pPr>
          </w:p>
        </w:tc>
        <w:tc>
          <w:tcPr>
            <w:tcW w:w="720" w:type="dxa"/>
            <w:tcBorders>
              <w:top w:val="single" w:color="auto" w:sz="12" w:space="0"/>
            </w:tcBorders>
            <w:noWrap w:val="0"/>
            <w:vAlign w:val="center"/>
          </w:tcPr>
          <w:p w14:paraId="2D1AEF1B">
            <w:pPr>
              <w:spacing w:line="360" w:lineRule="auto"/>
              <w:rPr>
                <w:rFonts w:hint="eastAsia" w:ascii="宋体" w:hAnsi="宋体" w:eastAsia="宋体" w:cs="宋体"/>
                <w:color w:val="000000"/>
                <w:highlight w:val="none"/>
              </w:rPr>
            </w:pPr>
          </w:p>
        </w:tc>
        <w:tc>
          <w:tcPr>
            <w:tcW w:w="1260" w:type="dxa"/>
            <w:tcBorders>
              <w:top w:val="single" w:color="auto" w:sz="12" w:space="0"/>
            </w:tcBorders>
            <w:noWrap w:val="0"/>
            <w:vAlign w:val="center"/>
          </w:tcPr>
          <w:p w14:paraId="563CEF8A">
            <w:pPr>
              <w:spacing w:line="360" w:lineRule="auto"/>
              <w:rPr>
                <w:rFonts w:hint="eastAsia" w:ascii="宋体" w:hAnsi="宋体" w:eastAsia="宋体" w:cs="宋体"/>
                <w:color w:val="000000"/>
                <w:highlight w:val="none"/>
              </w:rPr>
            </w:pPr>
          </w:p>
        </w:tc>
        <w:tc>
          <w:tcPr>
            <w:tcW w:w="1260" w:type="dxa"/>
            <w:tcBorders>
              <w:top w:val="single" w:color="auto" w:sz="12" w:space="0"/>
            </w:tcBorders>
            <w:noWrap w:val="0"/>
            <w:vAlign w:val="center"/>
          </w:tcPr>
          <w:p w14:paraId="2163B35D">
            <w:pPr>
              <w:spacing w:line="360" w:lineRule="auto"/>
              <w:rPr>
                <w:rFonts w:hint="eastAsia" w:ascii="宋体" w:hAnsi="宋体" w:eastAsia="宋体" w:cs="宋体"/>
                <w:color w:val="000000"/>
                <w:highlight w:val="none"/>
              </w:rPr>
            </w:pPr>
          </w:p>
        </w:tc>
        <w:tc>
          <w:tcPr>
            <w:tcW w:w="1211" w:type="dxa"/>
            <w:tcBorders>
              <w:top w:val="single" w:color="auto" w:sz="12" w:space="0"/>
              <w:right w:val="single" w:color="auto" w:sz="12" w:space="0"/>
            </w:tcBorders>
            <w:noWrap w:val="0"/>
            <w:vAlign w:val="center"/>
          </w:tcPr>
          <w:p w14:paraId="1D93261A">
            <w:pPr>
              <w:spacing w:line="360" w:lineRule="auto"/>
              <w:rPr>
                <w:rFonts w:hint="eastAsia" w:ascii="宋体" w:hAnsi="宋体" w:eastAsia="宋体" w:cs="宋体"/>
                <w:color w:val="000000"/>
                <w:highlight w:val="none"/>
              </w:rPr>
            </w:pPr>
          </w:p>
        </w:tc>
      </w:tr>
      <w:tr w14:paraId="1A8EF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8" w:type="dxa"/>
            <w:tcBorders>
              <w:left w:val="single" w:color="auto" w:sz="12" w:space="0"/>
            </w:tcBorders>
            <w:noWrap w:val="0"/>
            <w:vAlign w:val="center"/>
          </w:tcPr>
          <w:p w14:paraId="15C49DC8">
            <w:pPr>
              <w:spacing w:line="360" w:lineRule="auto"/>
              <w:rPr>
                <w:rFonts w:hint="eastAsia" w:ascii="宋体" w:hAnsi="宋体" w:eastAsia="宋体" w:cs="宋体"/>
                <w:color w:val="000000"/>
                <w:highlight w:val="none"/>
              </w:rPr>
            </w:pPr>
          </w:p>
        </w:tc>
        <w:tc>
          <w:tcPr>
            <w:tcW w:w="1980" w:type="dxa"/>
            <w:noWrap w:val="0"/>
            <w:vAlign w:val="center"/>
          </w:tcPr>
          <w:p w14:paraId="3355EE32">
            <w:pPr>
              <w:spacing w:line="360" w:lineRule="auto"/>
              <w:rPr>
                <w:rFonts w:hint="eastAsia" w:ascii="宋体" w:hAnsi="宋体" w:eastAsia="宋体" w:cs="宋体"/>
                <w:color w:val="000000"/>
                <w:highlight w:val="none"/>
              </w:rPr>
            </w:pPr>
          </w:p>
        </w:tc>
        <w:tc>
          <w:tcPr>
            <w:tcW w:w="1620" w:type="dxa"/>
            <w:noWrap w:val="0"/>
            <w:vAlign w:val="center"/>
          </w:tcPr>
          <w:p w14:paraId="770839FF">
            <w:pPr>
              <w:spacing w:line="360" w:lineRule="auto"/>
              <w:rPr>
                <w:rFonts w:hint="eastAsia" w:ascii="宋体" w:hAnsi="宋体" w:eastAsia="宋体" w:cs="宋体"/>
                <w:color w:val="000000"/>
                <w:highlight w:val="none"/>
              </w:rPr>
            </w:pPr>
          </w:p>
        </w:tc>
        <w:tc>
          <w:tcPr>
            <w:tcW w:w="720" w:type="dxa"/>
            <w:noWrap w:val="0"/>
            <w:vAlign w:val="center"/>
          </w:tcPr>
          <w:p w14:paraId="5102D2CC">
            <w:pPr>
              <w:spacing w:line="360" w:lineRule="auto"/>
              <w:rPr>
                <w:rFonts w:hint="eastAsia" w:ascii="宋体" w:hAnsi="宋体" w:eastAsia="宋体" w:cs="宋体"/>
                <w:color w:val="000000"/>
                <w:highlight w:val="none"/>
              </w:rPr>
            </w:pPr>
          </w:p>
        </w:tc>
        <w:tc>
          <w:tcPr>
            <w:tcW w:w="1260" w:type="dxa"/>
            <w:noWrap w:val="0"/>
            <w:vAlign w:val="center"/>
          </w:tcPr>
          <w:p w14:paraId="305CD132">
            <w:pPr>
              <w:spacing w:line="360" w:lineRule="auto"/>
              <w:rPr>
                <w:rFonts w:hint="eastAsia" w:ascii="宋体" w:hAnsi="宋体" w:eastAsia="宋体" w:cs="宋体"/>
                <w:color w:val="000000"/>
                <w:highlight w:val="none"/>
              </w:rPr>
            </w:pPr>
          </w:p>
        </w:tc>
        <w:tc>
          <w:tcPr>
            <w:tcW w:w="1260" w:type="dxa"/>
            <w:noWrap w:val="0"/>
            <w:vAlign w:val="center"/>
          </w:tcPr>
          <w:p w14:paraId="1BB545AB">
            <w:pPr>
              <w:spacing w:line="360" w:lineRule="auto"/>
              <w:rPr>
                <w:rFonts w:hint="eastAsia" w:ascii="宋体" w:hAnsi="宋体" w:eastAsia="宋体" w:cs="宋体"/>
                <w:color w:val="000000"/>
                <w:highlight w:val="none"/>
              </w:rPr>
            </w:pPr>
          </w:p>
        </w:tc>
        <w:tc>
          <w:tcPr>
            <w:tcW w:w="1211" w:type="dxa"/>
            <w:tcBorders>
              <w:right w:val="single" w:color="auto" w:sz="12" w:space="0"/>
            </w:tcBorders>
            <w:noWrap w:val="0"/>
            <w:vAlign w:val="center"/>
          </w:tcPr>
          <w:p w14:paraId="5A57B6FF">
            <w:pPr>
              <w:spacing w:line="360" w:lineRule="auto"/>
              <w:rPr>
                <w:rFonts w:hint="eastAsia" w:ascii="宋体" w:hAnsi="宋体" w:eastAsia="宋体" w:cs="宋体"/>
                <w:color w:val="000000"/>
                <w:highlight w:val="none"/>
              </w:rPr>
            </w:pPr>
          </w:p>
        </w:tc>
      </w:tr>
      <w:tr w14:paraId="11389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8" w:type="dxa"/>
            <w:tcBorders>
              <w:left w:val="single" w:color="auto" w:sz="12" w:space="0"/>
            </w:tcBorders>
            <w:noWrap w:val="0"/>
            <w:vAlign w:val="center"/>
          </w:tcPr>
          <w:p w14:paraId="2F6E9347">
            <w:pPr>
              <w:spacing w:line="360" w:lineRule="auto"/>
              <w:rPr>
                <w:rFonts w:hint="eastAsia" w:ascii="宋体" w:hAnsi="宋体" w:eastAsia="宋体" w:cs="宋体"/>
                <w:color w:val="000000"/>
                <w:highlight w:val="none"/>
              </w:rPr>
            </w:pPr>
          </w:p>
        </w:tc>
        <w:tc>
          <w:tcPr>
            <w:tcW w:w="1980" w:type="dxa"/>
            <w:noWrap w:val="0"/>
            <w:vAlign w:val="center"/>
          </w:tcPr>
          <w:p w14:paraId="4A34E2B6">
            <w:pPr>
              <w:spacing w:line="360" w:lineRule="auto"/>
              <w:rPr>
                <w:rFonts w:hint="eastAsia" w:ascii="宋体" w:hAnsi="宋体" w:eastAsia="宋体" w:cs="宋体"/>
                <w:color w:val="000000"/>
                <w:highlight w:val="none"/>
              </w:rPr>
            </w:pPr>
          </w:p>
        </w:tc>
        <w:tc>
          <w:tcPr>
            <w:tcW w:w="1620" w:type="dxa"/>
            <w:noWrap w:val="0"/>
            <w:vAlign w:val="center"/>
          </w:tcPr>
          <w:p w14:paraId="6432ECB6">
            <w:pPr>
              <w:spacing w:line="360" w:lineRule="auto"/>
              <w:rPr>
                <w:rFonts w:hint="eastAsia" w:ascii="宋体" w:hAnsi="宋体" w:eastAsia="宋体" w:cs="宋体"/>
                <w:color w:val="000000"/>
                <w:highlight w:val="none"/>
              </w:rPr>
            </w:pPr>
          </w:p>
        </w:tc>
        <w:tc>
          <w:tcPr>
            <w:tcW w:w="720" w:type="dxa"/>
            <w:noWrap w:val="0"/>
            <w:vAlign w:val="center"/>
          </w:tcPr>
          <w:p w14:paraId="14C36A23">
            <w:pPr>
              <w:spacing w:line="360" w:lineRule="auto"/>
              <w:rPr>
                <w:rFonts w:hint="eastAsia" w:ascii="宋体" w:hAnsi="宋体" w:eastAsia="宋体" w:cs="宋体"/>
                <w:color w:val="000000"/>
                <w:highlight w:val="none"/>
              </w:rPr>
            </w:pPr>
          </w:p>
        </w:tc>
        <w:tc>
          <w:tcPr>
            <w:tcW w:w="1260" w:type="dxa"/>
            <w:noWrap w:val="0"/>
            <w:vAlign w:val="center"/>
          </w:tcPr>
          <w:p w14:paraId="7CB6981F">
            <w:pPr>
              <w:spacing w:line="360" w:lineRule="auto"/>
              <w:rPr>
                <w:rFonts w:hint="eastAsia" w:ascii="宋体" w:hAnsi="宋体" w:eastAsia="宋体" w:cs="宋体"/>
                <w:color w:val="000000"/>
                <w:highlight w:val="none"/>
              </w:rPr>
            </w:pPr>
          </w:p>
        </w:tc>
        <w:tc>
          <w:tcPr>
            <w:tcW w:w="1260" w:type="dxa"/>
            <w:noWrap w:val="0"/>
            <w:vAlign w:val="center"/>
          </w:tcPr>
          <w:p w14:paraId="012BB86F">
            <w:pPr>
              <w:spacing w:line="360" w:lineRule="auto"/>
              <w:rPr>
                <w:rFonts w:hint="eastAsia" w:ascii="宋体" w:hAnsi="宋体" w:eastAsia="宋体" w:cs="宋体"/>
                <w:color w:val="000000"/>
                <w:highlight w:val="none"/>
              </w:rPr>
            </w:pPr>
          </w:p>
        </w:tc>
        <w:tc>
          <w:tcPr>
            <w:tcW w:w="1211" w:type="dxa"/>
            <w:tcBorders>
              <w:right w:val="single" w:color="auto" w:sz="12" w:space="0"/>
            </w:tcBorders>
            <w:noWrap w:val="0"/>
            <w:vAlign w:val="center"/>
          </w:tcPr>
          <w:p w14:paraId="25FBA018">
            <w:pPr>
              <w:spacing w:line="360" w:lineRule="auto"/>
              <w:rPr>
                <w:rFonts w:hint="eastAsia" w:ascii="宋体" w:hAnsi="宋体" w:eastAsia="宋体" w:cs="宋体"/>
                <w:color w:val="000000"/>
                <w:highlight w:val="none"/>
              </w:rPr>
            </w:pPr>
          </w:p>
        </w:tc>
      </w:tr>
      <w:tr w14:paraId="043DF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8" w:type="dxa"/>
            <w:tcBorders>
              <w:left w:val="single" w:color="auto" w:sz="12" w:space="0"/>
            </w:tcBorders>
            <w:noWrap w:val="0"/>
            <w:vAlign w:val="center"/>
          </w:tcPr>
          <w:p w14:paraId="40F419E5">
            <w:pPr>
              <w:spacing w:line="360" w:lineRule="auto"/>
              <w:rPr>
                <w:rFonts w:hint="eastAsia" w:ascii="宋体" w:hAnsi="宋体" w:eastAsia="宋体" w:cs="宋体"/>
                <w:color w:val="000000"/>
                <w:highlight w:val="none"/>
              </w:rPr>
            </w:pPr>
          </w:p>
        </w:tc>
        <w:tc>
          <w:tcPr>
            <w:tcW w:w="1980" w:type="dxa"/>
            <w:noWrap w:val="0"/>
            <w:vAlign w:val="center"/>
          </w:tcPr>
          <w:p w14:paraId="774EBBDD">
            <w:pPr>
              <w:spacing w:line="360" w:lineRule="auto"/>
              <w:rPr>
                <w:rFonts w:hint="eastAsia" w:ascii="宋体" w:hAnsi="宋体" w:eastAsia="宋体" w:cs="宋体"/>
                <w:color w:val="000000"/>
                <w:highlight w:val="none"/>
              </w:rPr>
            </w:pPr>
          </w:p>
        </w:tc>
        <w:tc>
          <w:tcPr>
            <w:tcW w:w="1620" w:type="dxa"/>
            <w:noWrap w:val="0"/>
            <w:vAlign w:val="center"/>
          </w:tcPr>
          <w:p w14:paraId="41D2BE1F">
            <w:pPr>
              <w:spacing w:line="360" w:lineRule="auto"/>
              <w:rPr>
                <w:rFonts w:hint="eastAsia" w:ascii="宋体" w:hAnsi="宋体" w:eastAsia="宋体" w:cs="宋体"/>
                <w:color w:val="000000"/>
                <w:highlight w:val="none"/>
              </w:rPr>
            </w:pPr>
          </w:p>
        </w:tc>
        <w:tc>
          <w:tcPr>
            <w:tcW w:w="720" w:type="dxa"/>
            <w:noWrap w:val="0"/>
            <w:vAlign w:val="center"/>
          </w:tcPr>
          <w:p w14:paraId="27679F40">
            <w:pPr>
              <w:spacing w:line="360" w:lineRule="auto"/>
              <w:rPr>
                <w:rFonts w:hint="eastAsia" w:ascii="宋体" w:hAnsi="宋体" w:eastAsia="宋体" w:cs="宋体"/>
                <w:color w:val="000000"/>
                <w:highlight w:val="none"/>
              </w:rPr>
            </w:pPr>
          </w:p>
        </w:tc>
        <w:tc>
          <w:tcPr>
            <w:tcW w:w="1260" w:type="dxa"/>
            <w:noWrap w:val="0"/>
            <w:vAlign w:val="center"/>
          </w:tcPr>
          <w:p w14:paraId="34738A8C">
            <w:pPr>
              <w:spacing w:line="360" w:lineRule="auto"/>
              <w:rPr>
                <w:rFonts w:hint="eastAsia" w:ascii="宋体" w:hAnsi="宋体" w:eastAsia="宋体" w:cs="宋体"/>
                <w:color w:val="000000"/>
                <w:highlight w:val="none"/>
              </w:rPr>
            </w:pPr>
          </w:p>
        </w:tc>
        <w:tc>
          <w:tcPr>
            <w:tcW w:w="1260" w:type="dxa"/>
            <w:noWrap w:val="0"/>
            <w:vAlign w:val="center"/>
          </w:tcPr>
          <w:p w14:paraId="1448AFE8">
            <w:pPr>
              <w:spacing w:line="360" w:lineRule="auto"/>
              <w:rPr>
                <w:rFonts w:hint="eastAsia" w:ascii="宋体" w:hAnsi="宋体" w:eastAsia="宋体" w:cs="宋体"/>
                <w:color w:val="000000"/>
                <w:highlight w:val="none"/>
              </w:rPr>
            </w:pPr>
          </w:p>
        </w:tc>
        <w:tc>
          <w:tcPr>
            <w:tcW w:w="1211" w:type="dxa"/>
            <w:tcBorders>
              <w:right w:val="single" w:color="auto" w:sz="12" w:space="0"/>
            </w:tcBorders>
            <w:noWrap w:val="0"/>
            <w:vAlign w:val="center"/>
          </w:tcPr>
          <w:p w14:paraId="7199D312">
            <w:pPr>
              <w:spacing w:line="360" w:lineRule="auto"/>
              <w:rPr>
                <w:rFonts w:hint="eastAsia" w:ascii="宋体" w:hAnsi="宋体" w:eastAsia="宋体" w:cs="宋体"/>
                <w:color w:val="000000"/>
                <w:highlight w:val="none"/>
              </w:rPr>
            </w:pPr>
          </w:p>
        </w:tc>
      </w:tr>
      <w:tr w14:paraId="72BB4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8" w:type="dxa"/>
            <w:tcBorders>
              <w:left w:val="single" w:color="auto" w:sz="12" w:space="0"/>
            </w:tcBorders>
            <w:noWrap w:val="0"/>
            <w:vAlign w:val="center"/>
          </w:tcPr>
          <w:p w14:paraId="0D0F8946">
            <w:pPr>
              <w:spacing w:line="360" w:lineRule="auto"/>
              <w:rPr>
                <w:rFonts w:hint="eastAsia" w:ascii="宋体" w:hAnsi="宋体" w:eastAsia="宋体" w:cs="宋体"/>
                <w:color w:val="000000"/>
                <w:highlight w:val="none"/>
              </w:rPr>
            </w:pPr>
          </w:p>
        </w:tc>
        <w:tc>
          <w:tcPr>
            <w:tcW w:w="1980" w:type="dxa"/>
            <w:noWrap w:val="0"/>
            <w:vAlign w:val="center"/>
          </w:tcPr>
          <w:p w14:paraId="2481C6A3">
            <w:pPr>
              <w:spacing w:line="360" w:lineRule="auto"/>
              <w:rPr>
                <w:rFonts w:hint="eastAsia" w:ascii="宋体" w:hAnsi="宋体" w:eastAsia="宋体" w:cs="宋体"/>
                <w:color w:val="000000"/>
                <w:highlight w:val="none"/>
              </w:rPr>
            </w:pPr>
          </w:p>
        </w:tc>
        <w:tc>
          <w:tcPr>
            <w:tcW w:w="1620" w:type="dxa"/>
            <w:noWrap w:val="0"/>
            <w:vAlign w:val="center"/>
          </w:tcPr>
          <w:p w14:paraId="7ED93A90">
            <w:pPr>
              <w:spacing w:line="360" w:lineRule="auto"/>
              <w:rPr>
                <w:rFonts w:hint="eastAsia" w:ascii="宋体" w:hAnsi="宋体" w:eastAsia="宋体" w:cs="宋体"/>
                <w:color w:val="000000"/>
                <w:highlight w:val="none"/>
              </w:rPr>
            </w:pPr>
          </w:p>
        </w:tc>
        <w:tc>
          <w:tcPr>
            <w:tcW w:w="720" w:type="dxa"/>
            <w:noWrap w:val="0"/>
            <w:vAlign w:val="center"/>
          </w:tcPr>
          <w:p w14:paraId="63822D4C">
            <w:pPr>
              <w:spacing w:line="360" w:lineRule="auto"/>
              <w:rPr>
                <w:rFonts w:hint="eastAsia" w:ascii="宋体" w:hAnsi="宋体" w:eastAsia="宋体" w:cs="宋体"/>
                <w:color w:val="000000"/>
                <w:highlight w:val="none"/>
              </w:rPr>
            </w:pPr>
          </w:p>
        </w:tc>
        <w:tc>
          <w:tcPr>
            <w:tcW w:w="1260" w:type="dxa"/>
            <w:noWrap w:val="0"/>
            <w:vAlign w:val="center"/>
          </w:tcPr>
          <w:p w14:paraId="74C92807">
            <w:pPr>
              <w:spacing w:line="360" w:lineRule="auto"/>
              <w:rPr>
                <w:rFonts w:hint="eastAsia" w:ascii="宋体" w:hAnsi="宋体" w:eastAsia="宋体" w:cs="宋体"/>
                <w:color w:val="000000"/>
                <w:highlight w:val="none"/>
              </w:rPr>
            </w:pPr>
          </w:p>
        </w:tc>
        <w:tc>
          <w:tcPr>
            <w:tcW w:w="1260" w:type="dxa"/>
            <w:noWrap w:val="0"/>
            <w:vAlign w:val="center"/>
          </w:tcPr>
          <w:p w14:paraId="6AA20EB0">
            <w:pPr>
              <w:spacing w:line="360" w:lineRule="auto"/>
              <w:rPr>
                <w:rFonts w:hint="eastAsia" w:ascii="宋体" w:hAnsi="宋体" w:eastAsia="宋体" w:cs="宋体"/>
                <w:color w:val="000000"/>
                <w:highlight w:val="none"/>
              </w:rPr>
            </w:pPr>
          </w:p>
        </w:tc>
        <w:tc>
          <w:tcPr>
            <w:tcW w:w="1211" w:type="dxa"/>
            <w:tcBorders>
              <w:right w:val="single" w:color="auto" w:sz="12" w:space="0"/>
            </w:tcBorders>
            <w:noWrap w:val="0"/>
            <w:vAlign w:val="center"/>
          </w:tcPr>
          <w:p w14:paraId="58160F8B">
            <w:pPr>
              <w:spacing w:line="360" w:lineRule="auto"/>
              <w:rPr>
                <w:rFonts w:hint="eastAsia" w:ascii="宋体" w:hAnsi="宋体" w:eastAsia="宋体" w:cs="宋体"/>
                <w:color w:val="000000"/>
                <w:highlight w:val="none"/>
              </w:rPr>
            </w:pPr>
          </w:p>
        </w:tc>
      </w:tr>
      <w:tr w14:paraId="6F1B6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8" w:type="dxa"/>
            <w:tcBorders>
              <w:left w:val="single" w:color="auto" w:sz="12" w:space="0"/>
            </w:tcBorders>
            <w:noWrap w:val="0"/>
            <w:vAlign w:val="center"/>
          </w:tcPr>
          <w:p w14:paraId="074AC844">
            <w:pPr>
              <w:spacing w:line="360" w:lineRule="auto"/>
              <w:rPr>
                <w:rFonts w:hint="eastAsia" w:ascii="宋体" w:hAnsi="宋体" w:eastAsia="宋体" w:cs="宋体"/>
                <w:color w:val="000000"/>
                <w:highlight w:val="none"/>
              </w:rPr>
            </w:pPr>
          </w:p>
        </w:tc>
        <w:tc>
          <w:tcPr>
            <w:tcW w:w="1980" w:type="dxa"/>
            <w:noWrap w:val="0"/>
            <w:vAlign w:val="center"/>
          </w:tcPr>
          <w:p w14:paraId="7974FFD7">
            <w:pPr>
              <w:spacing w:line="360" w:lineRule="auto"/>
              <w:rPr>
                <w:rFonts w:hint="eastAsia" w:ascii="宋体" w:hAnsi="宋体" w:eastAsia="宋体" w:cs="宋体"/>
                <w:color w:val="000000"/>
                <w:highlight w:val="none"/>
              </w:rPr>
            </w:pPr>
          </w:p>
        </w:tc>
        <w:tc>
          <w:tcPr>
            <w:tcW w:w="1620" w:type="dxa"/>
            <w:noWrap w:val="0"/>
            <w:vAlign w:val="center"/>
          </w:tcPr>
          <w:p w14:paraId="3F03F078">
            <w:pPr>
              <w:spacing w:line="360" w:lineRule="auto"/>
              <w:rPr>
                <w:rFonts w:hint="eastAsia" w:ascii="宋体" w:hAnsi="宋体" w:eastAsia="宋体" w:cs="宋体"/>
                <w:color w:val="000000"/>
                <w:highlight w:val="none"/>
              </w:rPr>
            </w:pPr>
          </w:p>
        </w:tc>
        <w:tc>
          <w:tcPr>
            <w:tcW w:w="720" w:type="dxa"/>
            <w:noWrap w:val="0"/>
            <w:vAlign w:val="center"/>
          </w:tcPr>
          <w:p w14:paraId="531068C3">
            <w:pPr>
              <w:spacing w:line="360" w:lineRule="auto"/>
              <w:rPr>
                <w:rFonts w:hint="eastAsia" w:ascii="宋体" w:hAnsi="宋体" w:eastAsia="宋体" w:cs="宋体"/>
                <w:color w:val="000000"/>
                <w:highlight w:val="none"/>
              </w:rPr>
            </w:pPr>
          </w:p>
        </w:tc>
        <w:tc>
          <w:tcPr>
            <w:tcW w:w="1260" w:type="dxa"/>
            <w:noWrap w:val="0"/>
            <w:vAlign w:val="center"/>
          </w:tcPr>
          <w:p w14:paraId="77580147">
            <w:pPr>
              <w:spacing w:line="360" w:lineRule="auto"/>
              <w:rPr>
                <w:rFonts w:hint="eastAsia" w:ascii="宋体" w:hAnsi="宋体" w:eastAsia="宋体" w:cs="宋体"/>
                <w:color w:val="000000"/>
                <w:highlight w:val="none"/>
              </w:rPr>
            </w:pPr>
          </w:p>
        </w:tc>
        <w:tc>
          <w:tcPr>
            <w:tcW w:w="1260" w:type="dxa"/>
            <w:noWrap w:val="0"/>
            <w:vAlign w:val="center"/>
          </w:tcPr>
          <w:p w14:paraId="5E431EC9">
            <w:pPr>
              <w:spacing w:line="360" w:lineRule="auto"/>
              <w:rPr>
                <w:rFonts w:hint="eastAsia" w:ascii="宋体" w:hAnsi="宋体" w:eastAsia="宋体" w:cs="宋体"/>
                <w:color w:val="000000"/>
                <w:highlight w:val="none"/>
              </w:rPr>
            </w:pPr>
          </w:p>
        </w:tc>
        <w:tc>
          <w:tcPr>
            <w:tcW w:w="1211" w:type="dxa"/>
            <w:tcBorders>
              <w:right w:val="single" w:color="auto" w:sz="12" w:space="0"/>
            </w:tcBorders>
            <w:noWrap w:val="0"/>
            <w:vAlign w:val="center"/>
          </w:tcPr>
          <w:p w14:paraId="4C978A02">
            <w:pPr>
              <w:spacing w:line="360" w:lineRule="auto"/>
              <w:rPr>
                <w:rFonts w:hint="eastAsia" w:ascii="宋体" w:hAnsi="宋体" w:eastAsia="宋体" w:cs="宋体"/>
                <w:color w:val="000000"/>
                <w:highlight w:val="none"/>
              </w:rPr>
            </w:pPr>
          </w:p>
        </w:tc>
      </w:tr>
      <w:tr w14:paraId="54581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8" w:type="dxa"/>
            <w:tcBorders>
              <w:left w:val="single" w:color="auto" w:sz="12" w:space="0"/>
            </w:tcBorders>
            <w:noWrap w:val="0"/>
            <w:vAlign w:val="center"/>
          </w:tcPr>
          <w:p w14:paraId="321E0B6B">
            <w:pPr>
              <w:spacing w:line="360" w:lineRule="auto"/>
              <w:rPr>
                <w:rFonts w:hint="eastAsia" w:ascii="宋体" w:hAnsi="宋体" w:eastAsia="宋体" w:cs="宋体"/>
                <w:color w:val="000000"/>
                <w:highlight w:val="none"/>
              </w:rPr>
            </w:pPr>
          </w:p>
        </w:tc>
        <w:tc>
          <w:tcPr>
            <w:tcW w:w="1980" w:type="dxa"/>
            <w:noWrap w:val="0"/>
            <w:vAlign w:val="center"/>
          </w:tcPr>
          <w:p w14:paraId="5DAC58FC">
            <w:pPr>
              <w:spacing w:line="360" w:lineRule="auto"/>
              <w:rPr>
                <w:rFonts w:hint="eastAsia" w:ascii="宋体" w:hAnsi="宋体" w:eastAsia="宋体" w:cs="宋体"/>
                <w:color w:val="000000"/>
                <w:highlight w:val="none"/>
              </w:rPr>
            </w:pPr>
          </w:p>
        </w:tc>
        <w:tc>
          <w:tcPr>
            <w:tcW w:w="1620" w:type="dxa"/>
            <w:noWrap w:val="0"/>
            <w:vAlign w:val="center"/>
          </w:tcPr>
          <w:p w14:paraId="4523DACA">
            <w:pPr>
              <w:spacing w:line="360" w:lineRule="auto"/>
              <w:rPr>
                <w:rFonts w:hint="eastAsia" w:ascii="宋体" w:hAnsi="宋体" w:eastAsia="宋体" w:cs="宋体"/>
                <w:color w:val="000000"/>
                <w:highlight w:val="none"/>
              </w:rPr>
            </w:pPr>
          </w:p>
        </w:tc>
        <w:tc>
          <w:tcPr>
            <w:tcW w:w="720" w:type="dxa"/>
            <w:noWrap w:val="0"/>
            <w:vAlign w:val="center"/>
          </w:tcPr>
          <w:p w14:paraId="7A70A83C">
            <w:pPr>
              <w:spacing w:line="360" w:lineRule="auto"/>
              <w:rPr>
                <w:rFonts w:hint="eastAsia" w:ascii="宋体" w:hAnsi="宋体" w:eastAsia="宋体" w:cs="宋体"/>
                <w:color w:val="000000"/>
                <w:highlight w:val="none"/>
              </w:rPr>
            </w:pPr>
          </w:p>
        </w:tc>
        <w:tc>
          <w:tcPr>
            <w:tcW w:w="1260" w:type="dxa"/>
            <w:noWrap w:val="0"/>
            <w:vAlign w:val="center"/>
          </w:tcPr>
          <w:p w14:paraId="3FF61E6B">
            <w:pPr>
              <w:spacing w:line="360" w:lineRule="auto"/>
              <w:rPr>
                <w:rFonts w:hint="eastAsia" w:ascii="宋体" w:hAnsi="宋体" w:eastAsia="宋体" w:cs="宋体"/>
                <w:color w:val="000000"/>
                <w:highlight w:val="none"/>
              </w:rPr>
            </w:pPr>
          </w:p>
        </w:tc>
        <w:tc>
          <w:tcPr>
            <w:tcW w:w="1260" w:type="dxa"/>
            <w:noWrap w:val="0"/>
            <w:vAlign w:val="center"/>
          </w:tcPr>
          <w:p w14:paraId="37961614">
            <w:pPr>
              <w:spacing w:line="360" w:lineRule="auto"/>
              <w:rPr>
                <w:rFonts w:hint="eastAsia" w:ascii="宋体" w:hAnsi="宋体" w:eastAsia="宋体" w:cs="宋体"/>
                <w:color w:val="000000"/>
                <w:highlight w:val="none"/>
              </w:rPr>
            </w:pPr>
          </w:p>
        </w:tc>
        <w:tc>
          <w:tcPr>
            <w:tcW w:w="1211" w:type="dxa"/>
            <w:tcBorders>
              <w:right w:val="single" w:color="auto" w:sz="12" w:space="0"/>
            </w:tcBorders>
            <w:noWrap w:val="0"/>
            <w:vAlign w:val="center"/>
          </w:tcPr>
          <w:p w14:paraId="631FED1F">
            <w:pPr>
              <w:spacing w:line="360" w:lineRule="auto"/>
              <w:rPr>
                <w:rFonts w:hint="eastAsia" w:ascii="宋体" w:hAnsi="宋体" w:eastAsia="宋体" w:cs="宋体"/>
                <w:color w:val="000000"/>
                <w:highlight w:val="none"/>
              </w:rPr>
            </w:pPr>
          </w:p>
        </w:tc>
      </w:tr>
      <w:tr w14:paraId="66EA3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8" w:type="dxa"/>
            <w:tcBorders>
              <w:left w:val="single" w:color="auto" w:sz="12" w:space="0"/>
            </w:tcBorders>
            <w:noWrap w:val="0"/>
            <w:vAlign w:val="center"/>
          </w:tcPr>
          <w:p w14:paraId="5C255095">
            <w:pPr>
              <w:spacing w:line="360" w:lineRule="auto"/>
              <w:rPr>
                <w:rFonts w:hint="eastAsia" w:ascii="宋体" w:hAnsi="宋体" w:eastAsia="宋体" w:cs="宋体"/>
                <w:color w:val="000000"/>
                <w:highlight w:val="none"/>
              </w:rPr>
            </w:pPr>
          </w:p>
        </w:tc>
        <w:tc>
          <w:tcPr>
            <w:tcW w:w="1980" w:type="dxa"/>
            <w:noWrap w:val="0"/>
            <w:vAlign w:val="center"/>
          </w:tcPr>
          <w:p w14:paraId="393C5E83">
            <w:pPr>
              <w:spacing w:line="360" w:lineRule="auto"/>
              <w:rPr>
                <w:rFonts w:hint="eastAsia" w:ascii="宋体" w:hAnsi="宋体" w:eastAsia="宋体" w:cs="宋体"/>
                <w:color w:val="000000"/>
                <w:highlight w:val="none"/>
              </w:rPr>
            </w:pPr>
          </w:p>
        </w:tc>
        <w:tc>
          <w:tcPr>
            <w:tcW w:w="1620" w:type="dxa"/>
            <w:noWrap w:val="0"/>
            <w:vAlign w:val="center"/>
          </w:tcPr>
          <w:p w14:paraId="2C78EE89">
            <w:pPr>
              <w:spacing w:line="360" w:lineRule="auto"/>
              <w:rPr>
                <w:rFonts w:hint="eastAsia" w:ascii="宋体" w:hAnsi="宋体" w:eastAsia="宋体" w:cs="宋体"/>
                <w:color w:val="000000"/>
                <w:highlight w:val="none"/>
              </w:rPr>
            </w:pPr>
          </w:p>
        </w:tc>
        <w:tc>
          <w:tcPr>
            <w:tcW w:w="720" w:type="dxa"/>
            <w:noWrap w:val="0"/>
            <w:vAlign w:val="center"/>
          </w:tcPr>
          <w:p w14:paraId="2BD6E6A1">
            <w:pPr>
              <w:spacing w:line="360" w:lineRule="auto"/>
              <w:rPr>
                <w:rFonts w:hint="eastAsia" w:ascii="宋体" w:hAnsi="宋体" w:eastAsia="宋体" w:cs="宋体"/>
                <w:color w:val="000000"/>
                <w:highlight w:val="none"/>
              </w:rPr>
            </w:pPr>
          </w:p>
        </w:tc>
        <w:tc>
          <w:tcPr>
            <w:tcW w:w="1260" w:type="dxa"/>
            <w:noWrap w:val="0"/>
            <w:vAlign w:val="center"/>
          </w:tcPr>
          <w:p w14:paraId="1938C79C">
            <w:pPr>
              <w:spacing w:line="360" w:lineRule="auto"/>
              <w:rPr>
                <w:rFonts w:hint="eastAsia" w:ascii="宋体" w:hAnsi="宋体" w:eastAsia="宋体" w:cs="宋体"/>
                <w:color w:val="000000"/>
                <w:highlight w:val="none"/>
              </w:rPr>
            </w:pPr>
          </w:p>
        </w:tc>
        <w:tc>
          <w:tcPr>
            <w:tcW w:w="1260" w:type="dxa"/>
            <w:noWrap w:val="0"/>
            <w:vAlign w:val="center"/>
          </w:tcPr>
          <w:p w14:paraId="1B480A08">
            <w:pPr>
              <w:spacing w:line="360" w:lineRule="auto"/>
              <w:rPr>
                <w:rFonts w:hint="eastAsia" w:ascii="宋体" w:hAnsi="宋体" w:eastAsia="宋体" w:cs="宋体"/>
                <w:color w:val="000000"/>
                <w:highlight w:val="none"/>
              </w:rPr>
            </w:pPr>
          </w:p>
        </w:tc>
        <w:tc>
          <w:tcPr>
            <w:tcW w:w="1211" w:type="dxa"/>
            <w:tcBorders>
              <w:right w:val="single" w:color="auto" w:sz="12" w:space="0"/>
            </w:tcBorders>
            <w:noWrap w:val="0"/>
            <w:vAlign w:val="center"/>
          </w:tcPr>
          <w:p w14:paraId="548C28BB">
            <w:pPr>
              <w:spacing w:line="360" w:lineRule="auto"/>
              <w:rPr>
                <w:rFonts w:hint="eastAsia" w:ascii="宋体" w:hAnsi="宋体" w:eastAsia="宋体" w:cs="宋体"/>
                <w:color w:val="000000"/>
                <w:highlight w:val="none"/>
              </w:rPr>
            </w:pPr>
          </w:p>
        </w:tc>
      </w:tr>
      <w:tr w14:paraId="48184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8" w:type="dxa"/>
            <w:tcBorders>
              <w:left w:val="single" w:color="auto" w:sz="12" w:space="0"/>
            </w:tcBorders>
            <w:noWrap w:val="0"/>
            <w:vAlign w:val="center"/>
          </w:tcPr>
          <w:p w14:paraId="30C7050E">
            <w:pPr>
              <w:spacing w:line="360" w:lineRule="auto"/>
              <w:rPr>
                <w:rFonts w:hint="eastAsia" w:ascii="宋体" w:hAnsi="宋体" w:eastAsia="宋体" w:cs="宋体"/>
                <w:color w:val="000000"/>
                <w:highlight w:val="none"/>
              </w:rPr>
            </w:pPr>
          </w:p>
        </w:tc>
        <w:tc>
          <w:tcPr>
            <w:tcW w:w="1980" w:type="dxa"/>
            <w:noWrap w:val="0"/>
            <w:vAlign w:val="center"/>
          </w:tcPr>
          <w:p w14:paraId="5B85D226">
            <w:pPr>
              <w:spacing w:line="360" w:lineRule="auto"/>
              <w:rPr>
                <w:rFonts w:hint="eastAsia" w:ascii="宋体" w:hAnsi="宋体" w:eastAsia="宋体" w:cs="宋体"/>
                <w:color w:val="000000"/>
                <w:highlight w:val="none"/>
              </w:rPr>
            </w:pPr>
          </w:p>
        </w:tc>
        <w:tc>
          <w:tcPr>
            <w:tcW w:w="1620" w:type="dxa"/>
            <w:noWrap w:val="0"/>
            <w:vAlign w:val="center"/>
          </w:tcPr>
          <w:p w14:paraId="3AEF8772">
            <w:pPr>
              <w:spacing w:line="360" w:lineRule="auto"/>
              <w:rPr>
                <w:rFonts w:hint="eastAsia" w:ascii="宋体" w:hAnsi="宋体" w:eastAsia="宋体" w:cs="宋体"/>
                <w:color w:val="000000"/>
                <w:highlight w:val="none"/>
              </w:rPr>
            </w:pPr>
          </w:p>
        </w:tc>
        <w:tc>
          <w:tcPr>
            <w:tcW w:w="720" w:type="dxa"/>
            <w:noWrap w:val="0"/>
            <w:vAlign w:val="center"/>
          </w:tcPr>
          <w:p w14:paraId="3715FCD9">
            <w:pPr>
              <w:spacing w:line="360" w:lineRule="auto"/>
              <w:rPr>
                <w:rFonts w:hint="eastAsia" w:ascii="宋体" w:hAnsi="宋体" w:eastAsia="宋体" w:cs="宋体"/>
                <w:color w:val="000000"/>
                <w:highlight w:val="none"/>
              </w:rPr>
            </w:pPr>
          </w:p>
        </w:tc>
        <w:tc>
          <w:tcPr>
            <w:tcW w:w="1260" w:type="dxa"/>
            <w:noWrap w:val="0"/>
            <w:vAlign w:val="center"/>
          </w:tcPr>
          <w:p w14:paraId="37D6E009">
            <w:pPr>
              <w:spacing w:line="360" w:lineRule="auto"/>
              <w:rPr>
                <w:rFonts w:hint="eastAsia" w:ascii="宋体" w:hAnsi="宋体" w:eastAsia="宋体" w:cs="宋体"/>
                <w:color w:val="000000"/>
                <w:highlight w:val="none"/>
              </w:rPr>
            </w:pPr>
          </w:p>
        </w:tc>
        <w:tc>
          <w:tcPr>
            <w:tcW w:w="1260" w:type="dxa"/>
            <w:noWrap w:val="0"/>
            <w:vAlign w:val="center"/>
          </w:tcPr>
          <w:p w14:paraId="4E16408B">
            <w:pPr>
              <w:spacing w:line="360" w:lineRule="auto"/>
              <w:rPr>
                <w:rFonts w:hint="eastAsia" w:ascii="宋体" w:hAnsi="宋体" w:eastAsia="宋体" w:cs="宋体"/>
                <w:color w:val="000000"/>
                <w:highlight w:val="none"/>
              </w:rPr>
            </w:pPr>
          </w:p>
        </w:tc>
        <w:tc>
          <w:tcPr>
            <w:tcW w:w="1211" w:type="dxa"/>
            <w:tcBorders>
              <w:right w:val="single" w:color="auto" w:sz="12" w:space="0"/>
            </w:tcBorders>
            <w:noWrap w:val="0"/>
            <w:vAlign w:val="center"/>
          </w:tcPr>
          <w:p w14:paraId="70B511E3">
            <w:pPr>
              <w:spacing w:line="360" w:lineRule="auto"/>
              <w:rPr>
                <w:rFonts w:hint="eastAsia" w:ascii="宋体" w:hAnsi="宋体" w:eastAsia="宋体" w:cs="宋体"/>
                <w:color w:val="000000"/>
                <w:highlight w:val="none"/>
              </w:rPr>
            </w:pPr>
          </w:p>
        </w:tc>
      </w:tr>
      <w:tr w14:paraId="088D5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8" w:type="dxa"/>
            <w:tcBorders>
              <w:left w:val="single" w:color="auto" w:sz="12" w:space="0"/>
            </w:tcBorders>
            <w:noWrap w:val="0"/>
            <w:vAlign w:val="center"/>
          </w:tcPr>
          <w:p w14:paraId="7669E204">
            <w:pPr>
              <w:spacing w:line="360" w:lineRule="auto"/>
              <w:rPr>
                <w:rFonts w:hint="eastAsia" w:ascii="宋体" w:hAnsi="宋体" w:eastAsia="宋体" w:cs="宋体"/>
                <w:color w:val="000000"/>
                <w:highlight w:val="none"/>
              </w:rPr>
            </w:pPr>
          </w:p>
        </w:tc>
        <w:tc>
          <w:tcPr>
            <w:tcW w:w="1980" w:type="dxa"/>
            <w:noWrap w:val="0"/>
            <w:vAlign w:val="center"/>
          </w:tcPr>
          <w:p w14:paraId="48610995">
            <w:pPr>
              <w:spacing w:line="360" w:lineRule="auto"/>
              <w:rPr>
                <w:rFonts w:hint="eastAsia" w:ascii="宋体" w:hAnsi="宋体" w:eastAsia="宋体" w:cs="宋体"/>
                <w:color w:val="000000"/>
                <w:highlight w:val="none"/>
              </w:rPr>
            </w:pPr>
          </w:p>
        </w:tc>
        <w:tc>
          <w:tcPr>
            <w:tcW w:w="1620" w:type="dxa"/>
            <w:noWrap w:val="0"/>
            <w:vAlign w:val="center"/>
          </w:tcPr>
          <w:p w14:paraId="0552C2FB">
            <w:pPr>
              <w:spacing w:line="360" w:lineRule="auto"/>
              <w:rPr>
                <w:rFonts w:hint="eastAsia" w:ascii="宋体" w:hAnsi="宋体" w:eastAsia="宋体" w:cs="宋体"/>
                <w:color w:val="000000"/>
                <w:highlight w:val="none"/>
              </w:rPr>
            </w:pPr>
          </w:p>
        </w:tc>
        <w:tc>
          <w:tcPr>
            <w:tcW w:w="720" w:type="dxa"/>
            <w:noWrap w:val="0"/>
            <w:vAlign w:val="center"/>
          </w:tcPr>
          <w:p w14:paraId="46FA7D40">
            <w:pPr>
              <w:spacing w:line="360" w:lineRule="auto"/>
              <w:rPr>
                <w:rFonts w:hint="eastAsia" w:ascii="宋体" w:hAnsi="宋体" w:eastAsia="宋体" w:cs="宋体"/>
                <w:color w:val="000000"/>
                <w:highlight w:val="none"/>
              </w:rPr>
            </w:pPr>
          </w:p>
        </w:tc>
        <w:tc>
          <w:tcPr>
            <w:tcW w:w="1260" w:type="dxa"/>
            <w:noWrap w:val="0"/>
            <w:vAlign w:val="center"/>
          </w:tcPr>
          <w:p w14:paraId="5DE57F2A">
            <w:pPr>
              <w:spacing w:line="360" w:lineRule="auto"/>
              <w:rPr>
                <w:rFonts w:hint="eastAsia" w:ascii="宋体" w:hAnsi="宋体" w:eastAsia="宋体" w:cs="宋体"/>
                <w:color w:val="000000"/>
                <w:highlight w:val="none"/>
              </w:rPr>
            </w:pPr>
          </w:p>
        </w:tc>
        <w:tc>
          <w:tcPr>
            <w:tcW w:w="1260" w:type="dxa"/>
            <w:noWrap w:val="0"/>
            <w:vAlign w:val="center"/>
          </w:tcPr>
          <w:p w14:paraId="29CB1DEF">
            <w:pPr>
              <w:spacing w:line="360" w:lineRule="auto"/>
              <w:rPr>
                <w:rFonts w:hint="eastAsia" w:ascii="宋体" w:hAnsi="宋体" w:eastAsia="宋体" w:cs="宋体"/>
                <w:color w:val="000000"/>
                <w:highlight w:val="none"/>
              </w:rPr>
            </w:pPr>
          </w:p>
        </w:tc>
        <w:tc>
          <w:tcPr>
            <w:tcW w:w="1211" w:type="dxa"/>
            <w:tcBorders>
              <w:right w:val="single" w:color="auto" w:sz="12" w:space="0"/>
            </w:tcBorders>
            <w:noWrap w:val="0"/>
            <w:vAlign w:val="center"/>
          </w:tcPr>
          <w:p w14:paraId="2C152DA9">
            <w:pPr>
              <w:spacing w:line="360" w:lineRule="auto"/>
              <w:rPr>
                <w:rFonts w:hint="eastAsia" w:ascii="宋体" w:hAnsi="宋体" w:eastAsia="宋体" w:cs="宋体"/>
                <w:color w:val="000000"/>
                <w:highlight w:val="none"/>
              </w:rPr>
            </w:pPr>
          </w:p>
        </w:tc>
      </w:tr>
      <w:tr w14:paraId="19201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8" w:type="dxa"/>
            <w:tcBorders>
              <w:left w:val="single" w:color="auto" w:sz="12" w:space="0"/>
            </w:tcBorders>
            <w:noWrap w:val="0"/>
            <w:vAlign w:val="center"/>
          </w:tcPr>
          <w:p w14:paraId="26934C85">
            <w:pPr>
              <w:spacing w:line="360" w:lineRule="auto"/>
              <w:rPr>
                <w:rFonts w:hint="eastAsia" w:ascii="宋体" w:hAnsi="宋体" w:eastAsia="宋体" w:cs="宋体"/>
                <w:color w:val="000000"/>
                <w:highlight w:val="none"/>
              </w:rPr>
            </w:pPr>
          </w:p>
        </w:tc>
        <w:tc>
          <w:tcPr>
            <w:tcW w:w="1980" w:type="dxa"/>
            <w:noWrap w:val="0"/>
            <w:vAlign w:val="center"/>
          </w:tcPr>
          <w:p w14:paraId="04A3625F">
            <w:pPr>
              <w:spacing w:line="360" w:lineRule="auto"/>
              <w:rPr>
                <w:rFonts w:hint="eastAsia" w:ascii="宋体" w:hAnsi="宋体" w:eastAsia="宋体" w:cs="宋体"/>
                <w:color w:val="000000"/>
                <w:highlight w:val="none"/>
              </w:rPr>
            </w:pPr>
          </w:p>
        </w:tc>
        <w:tc>
          <w:tcPr>
            <w:tcW w:w="1620" w:type="dxa"/>
            <w:noWrap w:val="0"/>
            <w:vAlign w:val="center"/>
          </w:tcPr>
          <w:p w14:paraId="40BA4E10">
            <w:pPr>
              <w:spacing w:line="360" w:lineRule="auto"/>
              <w:rPr>
                <w:rFonts w:hint="eastAsia" w:ascii="宋体" w:hAnsi="宋体" w:eastAsia="宋体" w:cs="宋体"/>
                <w:color w:val="000000"/>
                <w:highlight w:val="none"/>
              </w:rPr>
            </w:pPr>
          </w:p>
        </w:tc>
        <w:tc>
          <w:tcPr>
            <w:tcW w:w="720" w:type="dxa"/>
            <w:noWrap w:val="0"/>
            <w:vAlign w:val="center"/>
          </w:tcPr>
          <w:p w14:paraId="742159DB">
            <w:pPr>
              <w:spacing w:line="360" w:lineRule="auto"/>
              <w:rPr>
                <w:rFonts w:hint="eastAsia" w:ascii="宋体" w:hAnsi="宋体" w:eastAsia="宋体" w:cs="宋体"/>
                <w:color w:val="000000"/>
                <w:highlight w:val="none"/>
              </w:rPr>
            </w:pPr>
          </w:p>
        </w:tc>
        <w:tc>
          <w:tcPr>
            <w:tcW w:w="1260" w:type="dxa"/>
            <w:noWrap w:val="0"/>
            <w:vAlign w:val="center"/>
          </w:tcPr>
          <w:p w14:paraId="6F4BB0E9">
            <w:pPr>
              <w:spacing w:line="360" w:lineRule="auto"/>
              <w:rPr>
                <w:rFonts w:hint="eastAsia" w:ascii="宋体" w:hAnsi="宋体" w:eastAsia="宋体" w:cs="宋体"/>
                <w:color w:val="000000"/>
                <w:highlight w:val="none"/>
              </w:rPr>
            </w:pPr>
          </w:p>
        </w:tc>
        <w:tc>
          <w:tcPr>
            <w:tcW w:w="1260" w:type="dxa"/>
            <w:noWrap w:val="0"/>
            <w:vAlign w:val="center"/>
          </w:tcPr>
          <w:p w14:paraId="0756E76F">
            <w:pPr>
              <w:spacing w:line="360" w:lineRule="auto"/>
              <w:rPr>
                <w:rFonts w:hint="eastAsia" w:ascii="宋体" w:hAnsi="宋体" w:eastAsia="宋体" w:cs="宋体"/>
                <w:color w:val="000000"/>
                <w:highlight w:val="none"/>
              </w:rPr>
            </w:pPr>
          </w:p>
        </w:tc>
        <w:tc>
          <w:tcPr>
            <w:tcW w:w="1211" w:type="dxa"/>
            <w:tcBorders>
              <w:right w:val="single" w:color="auto" w:sz="12" w:space="0"/>
            </w:tcBorders>
            <w:noWrap w:val="0"/>
            <w:vAlign w:val="center"/>
          </w:tcPr>
          <w:p w14:paraId="5A2FF281">
            <w:pPr>
              <w:spacing w:line="360" w:lineRule="auto"/>
              <w:rPr>
                <w:rFonts w:hint="eastAsia" w:ascii="宋体" w:hAnsi="宋体" w:eastAsia="宋体" w:cs="宋体"/>
                <w:color w:val="000000"/>
                <w:highlight w:val="none"/>
              </w:rPr>
            </w:pPr>
          </w:p>
        </w:tc>
      </w:tr>
      <w:tr w14:paraId="5AB67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8" w:type="dxa"/>
            <w:tcBorders>
              <w:left w:val="single" w:color="auto" w:sz="12" w:space="0"/>
            </w:tcBorders>
            <w:noWrap w:val="0"/>
            <w:vAlign w:val="center"/>
          </w:tcPr>
          <w:p w14:paraId="5EE19C99">
            <w:pPr>
              <w:spacing w:line="360" w:lineRule="auto"/>
              <w:rPr>
                <w:rFonts w:hint="eastAsia" w:ascii="宋体" w:hAnsi="宋体" w:eastAsia="宋体" w:cs="宋体"/>
                <w:color w:val="000000"/>
                <w:highlight w:val="none"/>
              </w:rPr>
            </w:pPr>
          </w:p>
        </w:tc>
        <w:tc>
          <w:tcPr>
            <w:tcW w:w="1980" w:type="dxa"/>
            <w:noWrap w:val="0"/>
            <w:vAlign w:val="center"/>
          </w:tcPr>
          <w:p w14:paraId="49418B1D">
            <w:pPr>
              <w:spacing w:line="360" w:lineRule="auto"/>
              <w:rPr>
                <w:rFonts w:hint="eastAsia" w:ascii="宋体" w:hAnsi="宋体" w:eastAsia="宋体" w:cs="宋体"/>
                <w:color w:val="000000"/>
                <w:highlight w:val="none"/>
              </w:rPr>
            </w:pPr>
          </w:p>
        </w:tc>
        <w:tc>
          <w:tcPr>
            <w:tcW w:w="1620" w:type="dxa"/>
            <w:noWrap w:val="0"/>
            <w:vAlign w:val="center"/>
          </w:tcPr>
          <w:p w14:paraId="38AEFED9">
            <w:pPr>
              <w:spacing w:line="360" w:lineRule="auto"/>
              <w:rPr>
                <w:rFonts w:hint="eastAsia" w:ascii="宋体" w:hAnsi="宋体" w:eastAsia="宋体" w:cs="宋体"/>
                <w:color w:val="000000"/>
                <w:highlight w:val="none"/>
              </w:rPr>
            </w:pPr>
          </w:p>
        </w:tc>
        <w:tc>
          <w:tcPr>
            <w:tcW w:w="720" w:type="dxa"/>
            <w:noWrap w:val="0"/>
            <w:vAlign w:val="center"/>
          </w:tcPr>
          <w:p w14:paraId="7EFE070D">
            <w:pPr>
              <w:spacing w:line="360" w:lineRule="auto"/>
              <w:rPr>
                <w:rFonts w:hint="eastAsia" w:ascii="宋体" w:hAnsi="宋体" w:eastAsia="宋体" w:cs="宋体"/>
                <w:color w:val="000000"/>
                <w:highlight w:val="none"/>
              </w:rPr>
            </w:pPr>
          </w:p>
        </w:tc>
        <w:tc>
          <w:tcPr>
            <w:tcW w:w="1260" w:type="dxa"/>
            <w:noWrap w:val="0"/>
            <w:vAlign w:val="center"/>
          </w:tcPr>
          <w:p w14:paraId="13EE62BF">
            <w:pPr>
              <w:spacing w:line="360" w:lineRule="auto"/>
              <w:rPr>
                <w:rFonts w:hint="eastAsia" w:ascii="宋体" w:hAnsi="宋体" w:eastAsia="宋体" w:cs="宋体"/>
                <w:color w:val="000000"/>
                <w:highlight w:val="none"/>
              </w:rPr>
            </w:pPr>
          </w:p>
        </w:tc>
        <w:tc>
          <w:tcPr>
            <w:tcW w:w="1260" w:type="dxa"/>
            <w:noWrap w:val="0"/>
            <w:vAlign w:val="center"/>
          </w:tcPr>
          <w:p w14:paraId="76312F3C">
            <w:pPr>
              <w:spacing w:line="360" w:lineRule="auto"/>
              <w:rPr>
                <w:rFonts w:hint="eastAsia" w:ascii="宋体" w:hAnsi="宋体" w:eastAsia="宋体" w:cs="宋体"/>
                <w:color w:val="000000"/>
                <w:highlight w:val="none"/>
              </w:rPr>
            </w:pPr>
          </w:p>
        </w:tc>
        <w:tc>
          <w:tcPr>
            <w:tcW w:w="1211" w:type="dxa"/>
            <w:tcBorders>
              <w:right w:val="single" w:color="auto" w:sz="12" w:space="0"/>
            </w:tcBorders>
            <w:noWrap w:val="0"/>
            <w:vAlign w:val="center"/>
          </w:tcPr>
          <w:p w14:paraId="5B542970">
            <w:pPr>
              <w:spacing w:line="360" w:lineRule="auto"/>
              <w:rPr>
                <w:rFonts w:hint="eastAsia" w:ascii="宋体" w:hAnsi="宋体" w:eastAsia="宋体" w:cs="宋体"/>
                <w:color w:val="000000"/>
                <w:highlight w:val="none"/>
              </w:rPr>
            </w:pPr>
          </w:p>
        </w:tc>
      </w:tr>
      <w:tr w14:paraId="154FE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8" w:type="dxa"/>
            <w:tcBorders>
              <w:left w:val="single" w:color="auto" w:sz="12" w:space="0"/>
            </w:tcBorders>
            <w:noWrap w:val="0"/>
            <w:vAlign w:val="center"/>
          </w:tcPr>
          <w:p w14:paraId="2BCBE160">
            <w:pPr>
              <w:spacing w:line="360" w:lineRule="auto"/>
              <w:rPr>
                <w:rFonts w:hint="eastAsia" w:ascii="宋体" w:hAnsi="宋体" w:eastAsia="宋体" w:cs="宋体"/>
                <w:color w:val="000000"/>
                <w:highlight w:val="none"/>
              </w:rPr>
            </w:pPr>
          </w:p>
        </w:tc>
        <w:tc>
          <w:tcPr>
            <w:tcW w:w="1980" w:type="dxa"/>
            <w:noWrap w:val="0"/>
            <w:vAlign w:val="center"/>
          </w:tcPr>
          <w:p w14:paraId="3BB7F78E">
            <w:pPr>
              <w:spacing w:line="360" w:lineRule="auto"/>
              <w:rPr>
                <w:rFonts w:hint="eastAsia" w:ascii="宋体" w:hAnsi="宋体" w:eastAsia="宋体" w:cs="宋体"/>
                <w:color w:val="000000"/>
                <w:highlight w:val="none"/>
              </w:rPr>
            </w:pPr>
          </w:p>
        </w:tc>
        <w:tc>
          <w:tcPr>
            <w:tcW w:w="1620" w:type="dxa"/>
            <w:noWrap w:val="0"/>
            <w:vAlign w:val="center"/>
          </w:tcPr>
          <w:p w14:paraId="59418E2B">
            <w:pPr>
              <w:spacing w:line="360" w:lineRule="auto"/>
              <w:rPr>
                <w:rFonts w:hint="eastAsia" w:ascii="宋体" w:hAnsi="宋体" w:eastAsia="宋体" w:cs="宋体"/>
                <w:color w:val="000000"/>
                <w:highlight w:val="none"/>
              </w:rPr>
            </w:pPr>
          </w:p>
        </w:tc>
        <w:tc>
          <w:tcPr>
            <w:tcW w:w="720" w:type="dxa"/>
            <w:noWrap w:val="0"/>
            <w:vAlign w:val="center"/>
          </w:tcPr>
          <w:p w14:paraId="3A73E48E">
            <w:pPr>
              <w:spacing w:line="360" w:lineRule="auto"/>
              <w:rPr>
                <w:rFonts w:hint="eastAsia" w:ascii="宋体" w:hAnsi="宋体" w:eastAsia="宋体" w:cs="宋体"/>
                <w:color w:val="000000"/>
                <w:highlight w:val="none"/>
              </w:rPr>
            </w:pPr>
          </w:p>
        </w:tc>
        <w:tc>
          <w:tcPr>
            <w:tcW w:w="1260" w:type="dxa"/>
            <w:noWrap w:val="0"/>
            <w:vAlign w:val="center"/>
          </w:tcPr>
          <w:p w14:paraId="43869667">
            <w:pPr>
              <w:spacing w:line="360" w:lineRule="auto"/>
              <w:rPr>
                <w:rFonts w:hint="eastAsia" w:ascii="宋体" w:hAnsi="宋体" w:eastAsia="宋体" w:cs="宋体"/>
                <w:color w:val="000000"/>
                <w:highlight w:val="none"/>
              </w:rPr>
            </w:pPr>
          </w:p>
        </w:tc>
        <w:tc>
          <w:tcPr>
            <w:tcW w:w="1260" w:type="dxa"/>
            <w:noWrap w:val="0"/>
            <w:vAlign w:val="center"/>
          </w:tcPr>
          <w:p w14:paraId="59CBEE5F">
            <w:pPr>
              <w:spacing w:line="360" w:lineRule="auto"/>
              <w:rPr>
                <w:rFonts w:hint="eastAsia" w:ascii="宋体" w:hAnsi="宋体" w:eastAsia="宋体" w:cs="宋体"/>
                <w:color w:val="000000"/>
                <w:highlight w:val="none"/>
              </w:rPr>
            </w:pPr>
          </w:p>
        </w:tc>
        <w:tc>
          <w:tcPr>
            <w:tcW w:w="1211" w:type="dxa"/>
            <w:tcBorders>
              <w:right w:val="single" w:color="auto" w:sz="12" w:space="0"/>
            </w:tcBorders>
            <w:noWrap w:val="0"/>
            <w:vAlign w:val="center"/>
          </w:tcPr>
          <w:p w14:paraId="1B01B205">
            <w:pPr>
              <w:spacing w:line="360" w:lineRule="auto"/>
              <w:rPr>
                <w:rFonts w:hint="eastAsia" w:ascii="宋体" w:hAnsi="宋体" w:eastAsia="宋体" w:cs="宋体"/>
                <w:color w:val="000000"/>
                <w:highlight w:val="none"/>
              </w:rPr>
            </w:pPr>
          </w:p>
        </w:tc>
      </w:tr>
      <w:tr w14:paraId="137D5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8" w:type="dxa"/>
            <w:tcBorders>
              <w:left w:val="single" w:color="auto" w:sz="12" w:space="0"/>
            </w:tcBorders>
            <w:noWrap w:val="0"/>
            <w:vAlign w:val="center"/>
          </w:tcPr>
          <w:p w14:paraId="601342C1">
            <w:pPr>
              <w:spacing w:line="360" w:lineRule="auto"/>
              <w:rPr>
                <w:rFonts w:hint="eastAsia" w:ascii="宋体" w:hAnsi="宋体" w:eastAsia="宋体" w:cs="宋体"/>
                <w:color w:val="000000"/>
                <w:highlight w:val="none"/>
              </w:rPr>
            </w:pPr>
          </w:p>
        </w:tc>
        <w:tc>
          <w:tcPr>
            <w:tcW w:w="1980" w:type="dxa"/>
            <w:noWrap w:val="0"/>
            <w:vAlign w:val="center"/>
          </w:tcPr>
          <w:p w14:paraId="18CA5B52">
            <w:pPr>
              <w:spacing w:line="360" w:lineRule="auto"/>
              <w:rPr>
                <w:rFonts w:hint="eastAsia" w:ascii="宋体" w:hAnsi="宋体" w:eastAsia="宋体" w:cs="宋体"/>
                <w:color w:val="000000"/>
                <w:highlight w:val="none"/>
              </w:rPr>
            </w:pPr>
          </w:p>
        </w:tc>
        <w:tc>
          <w:tcPr>
            <w:tcW w:w="1620" w:type="dxa"/>
            <w:noWrap w:val="0"/>
            <w:vAlign w:val="center"/>
          </w:tcPr>
          <w:p w14:paraId="27149662">
            <w:pPr>
              <w:spacing w:line="360" w:lineRule="auto"/>
              <w:rPr>
                <w:rFonts w:hint="eastAsia" w:ascii="宋体" w:hAnsi="宋体" w:eastAsia="宋体" w:cs="宋体"/>
                <w:color w:val="000000"/>
                <w:highlight w:val="none"/>
              </w:rPr>
            </w:pPr>
          </w:p>
        </w:tc>
        <w:tc>
          <w:tcPr>
            <w:tcW w:w="720" w:type="dxa"/>
            <w:noWrap w:val="0"/>
            <w:vAlign w:val="center"/>
          </w:tcPr>
          <w:p w14:paraId="318074D8">
            <w:pPr>
              <w:spacing w:line="360" w:lineRule="auto"/>
              <w:rPr>
                <w:rFonts w:hint="eastAsia" w:ascii="宋体" w:hAnsi="宋体" w:eastAsia="宋体" w:cs="宋体"/>
                <w:color w:val="000000"/>
                <w:highlight w:val="none"/>
              </w:rPr>
            </w:pPr>
          </w:p>
        </w:tc>
        <w:tc>
          <w:tcPr>
            <w:tcW w:w="1260" w:type="dxa"/>
            <w:noWrap w:val="0"/>
            <w:vAlign w:val="center"/>
          </w:tcPr>
          <w:p w14:paraId="0FB3BBD4">
            <w:pPr>
              <w:spacing w:line="360" w:lineRule="auto"/>
              <w:rPr>
                <w:rFonts w:hint="eastAsia" w:ascii="宋体" w:hAnsi="宋体" w:eastAsia="宋体" w:cs="宋体"/>
                <w:color w:val="000000"/>
                <w:highlight w:val="none"/>
              </w:rPr>
            </w:pPr>
          </w:p>
        </w:tc>
        <w:tc>
          <w:tcPr>
            <w:tcW w:w="1260" w:type="dxa"/>
            <w:noWrap w:val="0"/>
            <w:vAlign w:val="center"/>
          </w:tcPr>
          <w:p w14:paraId="4374FF9E">
            <w:pPr>
              <w:spacing w:line="360" w:lineRule="auto"/>
              <w:rPr>
                <w:rFonts w:hint="eastAsia" w:ascii="宋体" w:hAnsi="宋体" w:eastAsia="宋体" w:cs="宋体"/>
                <w:color w:val="000000"/>
                <w:highlight w:val="none"/>
              </w:rPr>
            </w:pPr>
          </w:p>
        </w:tc>
        <w:tc>
          <w:tcPr>
            <w:tcW w:w="1211" w:type="dxa"/>
            <w:tcBorders>
              <w:right w:val="single" w:color="auto" w:sz="12" w:space="0"/>
            </w:tcBorders>
            <w:noWrap w:val="0"/>
            <w:vAlign w:val="center"/>
          </w:tcPr>
          <w:p w14:paraId="5E06B367">
            <w:pPr>
              <w:spacing w:line="360" w:lineRule="auto"/>
              <w:rPr>
                <w:rFonts w:hint="eastAsia" w:ascii="宋体" w:hAnsi="宋体" w:eastAsia="宋体" w:cs="宋体"/>
                <w:color w:val="000000"/>
                <w:highlight w:val="none"/>
              </w:rPr>
            </w:pPr>
          </w:p>
        </w:tc>
      </w:tr>
      <w:tr w14:paraId="18BDC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8" w:type="dxa"/>
            <w:tcBorders>
              <w:left w:val="single" w:color="auto" w:sz="12" w:space="0"/>
            </w:tcBorders>
            <w:noWrap w:val="0"/>
            <w:vAlign w:val="center"/>
          </w:tcPr>
          <w:p w14:paraId="6600C3CD">
            <w:pPr>
              <w:spacing w:line="360" w:lineRule="auto"/>
              <w:rPr>
                <w:rFonts w:hint="eastAsia" w:ascii="宋体" w:hAnsi="宋体" w:eastAsia="宋体" w:cs="宋体"/>
                <w:color w:val="000000"/>
                <w:highlight w:val="none"/>
              </w:rPr>
            </w:pPr>
          </w:p>
        </w:tc>
        <w:tc>
          <w:tcPr>
            <w:tcW w:w="1980" w:type="dxa"/>
            <w:noWrap w:val="0"/>
            <w:vAlign w:val="center"/>
          </w:tcPr>
          <w:p w14:paraId="51F2ADBB">
            <w:pPr>
              <w:spacing w:line="360" w:lineRule="auto"/>
              <w:rPr>
                <w:rFonts w:hint="eastAsia" w:ascii="宋体" w:hAnsi="宋体" w:eastAsia="宋体" w:cs="宋体"/>
                <w:color w:val="000000"/>
                <w:highlight w:val="none"/>
              </w:rPr>
            </w:pPr>
          </w:p>
        </w:tc>
        <w:tc>
          <w:tcPr>
            <w:tcW w:w="1620" w:type="dxa"/>
            <w:noWrap w:val="0"/>
            <w:vAlign w:val="center"/>
          </w:tcPr>
          <w:p w14:paraId="0414D12B">
            <w:pPr>
              <w:spacing w:line="360" w:lineRule="auto"/>
              <w:rPr>
                <w:rFonts w:hint="eastAsia" w:ascii="宋体" w:hAnsi="宋体" w:eastAsia="宋体" w:cs="宋体"/>
                <w:color w:val="000000"/>
                <w:highlight w:val="none"/>
              </w:rPr>
            </w:pPr>
          </w:p>
        </w:tc>
        <w:tc>
          <w:tcPr>
            <w:tcW w:w="720" w:type="dxa"/>
            <w:noWrap w:val="0"/>
            <w:vAlign w:val="center"/>
          </w:tcPr>
          <w:p w14:paraId="675EFC19">
            <w:pPr>
              <w:spacing w:line="360" w:lineRule="auto"/>
              <w:rPr>
                <w:rFonts w:hint="eastAsia" w:ascii="宋体" w:hAnsi="宋体" w:eastAsia="宋体" w:cs="宋体"/>
                <w:color w:val="000000"/>
                <w:highlight w:val="none"/>
              </w:rPr>
            </w:pPr>
          </w:p>
        </w:tc>
        <w:tc>
          <w:tcPr>
            <w:tcW w:w="1260" w:type="dxa"/>
            <w:noWrap w:val="0"/>
            <w:vAlign w:val="center"/>
          </w:tcPr>
          <w:p w14:paraId="019199F0">
            <w:pPr>
              <w:spacing w:line="360" w:lineRule="auto"/>
              <w:rPr>
                <w:rFonts w:hint="eastAsia" w:ascii="宋体" w:hAnsi="宋体" w:eastAsia="宋体" w:cs="宋体"/>
                <w:color w:val="000000"/>
                <w:highlight w:val="none"/>
              </w:rPr>
            </w:pPr>
          </w:p>
        </w:tc>
        <w:tc>
          <w:tcPr>
            <w:tcW w:w="1260" w:type="dxa"/>
            <w:noWrap w:val="0"/>
            <w:vAlign w:val="center"/>
          </w:tcPr>
          <w:p w14:paraId="50812D75">
            <w:pPr>
              <w:spacing w:line="360" w:lineRule="auto"/>
              <w:rPr>
                <w:rFonts w:hint="eastAsia" w:ascii="宋体" w:hAnsi="宋体" w:eastAsia="宋体" w:cs="宋体"/>
                <w:color w:val="000000"/>
                <w:highlight w:val="none"/>
              </w:rPr>
            </w:pPr>
          </w:p>
        </w:tc>
        <w:tc>
          <w:tcPr>
            <w:tcW w:w="1211" w:type="dxa"/>
            <w:tcBorders>
              <w:right w:val="single" w:color="auto" w:sz="12" w:space="0"/>
            </w:tcBorders>
            <w:noWrap w:val="0"/>
            <w:vAlign w:val="center"/>
          </w:tcPr>
          <w:p w14:paraId="5E47EC08">
            <w:pPr>
              <w:spacing w:line="360" w:lineRule="auto"/>
              <w:rPr>
                <w:rFonts w:hint="eastAsia" w:ascii="宋体" w:hAnsi="宋体" w:eastAsia="宋体" w:cs="宋体"/>
                <w:color w:val="000000"/>
                <w:highlight w:val="none"/>
              </w:rPr>
            </w:pPr>
          </w:p>
        </w:tc>
      </w:tr>
      <w:tr w14:paraId="28CBD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8" w:type="dxa"/>
            <w:tcBorders>
              <w:left w:val="single" w:color="auto" w:sz="12" w:space="0"/>
            </w:tcBorders>
            <w:noWrap w:val="0"/>
            <w:vAlign w:val="center"/>
          </w:tcPr>
          <w:p w14:paraId="7B90B8FB">
            <w:pPr>
              <w:spacing w:line="360" w:lineRule="auto"/>
              <w:rPr>
                <w:rFonts w:hint="eastAsia" w:ascii="宋体" w:hAnsi="宋体" w:eastAsia="宋体" w:cs="宋体"/>
                <w:color w:val="000000"/>
                <w:highlight w:val="none"/>
              </w:rPr>
            </w:pPr>
          </w:p>
        </w:tc>
        <w:tc>
          <w:tcPr>
            <w:tcW w:w="1980" w:type="dxa"/>
            <w:noWrap w:val="0"/>
            <w:vAlign w:val="center"/>
          </w:tcPr>
          <w:p w14:paraId="15BA69DF">
            <w:pPr>
              <w:spacing w:line="360" w:lineRule="auto"/>
              <w:rPr>
                <w:rFonts w:hint="eastAsia" w:ascii="宋体" w:hAnsi="宋体" w:eastAsia="宋体" w:cs="宋体"/>
                <w:color w:val="000000"/>
                <w:highlight w:val="none"/>
              </w:rPr>
            </w:pPr>
          </w:p>
        </w:tc>
        <w:tc>
          <w:tcPr>
            <w:tcW w:w="1620" w:type="dxa"/>
            <w:noWrap w:val="0"/>
            <w:vAlign w:val="center"/>
          </w:tcPr>
          <w:p w14:paraId="31C22A69">
            <w:pPr>
              <w:spacing w:line="360" w:lineRule="auto"/>
              <w:rPr>
                <w:rFonts w:hint="eastAsia" w:ascii="宋体" w:hAnsi="宋体" w:eastAsia="宋体" w:cs="宋体"/>
                <w:color w:val="000000"/>
                <w:highlight w:val="none"/>
              </w:rPr>
            </w:pPr>
          </w:p>
        </w:tc>
        <w:tc>
          <w:tcPr>
            <w:tcW w:w="720" w:type="dxa"/>
            <w:noWrap w:val="0"/>
            <w:vAlign w:val="center"/>
          </w:tcPr>
          <w:p w14:paraId="15EED3D5">
            <w:pPr>
              <w:spacing w:line="360" w:lineRule="auto"/>
              <w:rPr>
                <w:rFonts w:hint="eastAsia" w:ascii="宋体" w:hAnsi="宋体" w:eastAsia="宋体" w:cs="宋体"/>
                <w:color w:val="000000"/>
                <w:highlight w:val="none"/>
              </w:rPr>
            </w:pPr>
          </w:p>
        </w:tc>
        <w:tc>
          <w:tcPr>
            <w:tcW w:w="1260" w:type="dxa"/>
            <w:noWrap w:val="0"/>
            <w:vAlign w:val="center"/>
          </w:tcPr>
          <w:p w14:paraId="161B8FDE">
            <w:pPr>
              <w:spacing w:line="360" w:lineRule="auto"/>
              <w:rPr>
                <w:rFonts w:hint="eastAsia" w:ascii="宋体" w:hAnsi="宋体" w:eastAsia="宋体" w:cs="宋体"/>
                <w:color w:val="000000"/>
                <w:highlight w:val="none"/>
              </w:rPr>
            </w:pPr>
          </w:p>
        </w:tc>
        <w:tc>
          <w:tcPr>
            <w:tcW w:w="1260" w:type="dxa"/>
            <w:noWrap w:val="0"/>
            <w:vAlign w:val="center"/>
          </w:tcPr>
          <w:p w14:paraId="3F23B523">
            <w:pPr>
              <w:spacing w:line="360" w:lineRule="auto"/>
              <w:rPr>
                <w:rFonts w:hint="eastAsia" w:ascii="宋体" w:hAnsi="宋体" w:eastAsia="宋体" w:cs="宋体"/>
                <w:color w:val="000000"/>
                <w:highlight w:val="none"/>
              </w:rPr>
            </w:pPr>
          </w:p>
        </w:tc>
        <w:tc>
          <w:tcPr>
            <w:tcW w:w="1211" w:type="dxa"/>
            <w:tcBorders>
              <w:right w:val="single" w:color="auto" w:sz="12" w:space="0"/>
            </w:tcBorders>
            <w:noWrap w:val="0"/>
            <w:vAlign w:val="center"/>
          </w:tcPr>
          <w:p w14:paraId="1E203DD3">
            <w:pPr>
              <w:spacing w:line="360" w:lineRule="auto"/>
              <w:rPr>
                <w:rFonts w:hint="eastAsia" w:ascii="宋体" w:hAnsi="宋体" w:eastAsia="宋体" w:cs="宋体"/>
                <w:color w:val="000000"/>
                <w:highlight w:val="none"/>
              </w:rPr>
            </w:pPr>
          </w:p>
        </w:tc>
      </w:tr>
      <w:tr w14:paraId="6B3A6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8" w:type="dxa"/>
            <w:tcBorders>
              <w:left w:val="single" w:color="auto" w:sz="12" w:space="0"/>
            </w:tcBorders>
            <w:noWrap w:val="0"/>
            <w:vAlign w:val="center"/>
          </w:tcPr>
          <w:p w14:paraId="606C6C20">
            <w:pPr>
              <w:spacing w:line="360" w:lineRule="auto"/>
              <w:rPr>
                <w:rFonts w:hint="eastAsia" w:ascii="宋体" w:hAnsi="宋体" w:eastAsia="宋体" w:cs="宋体"/>
                <w:color w:val="000000"/>
                <w:highlight w:val="none"/>
              </w:rPr>
            </w:pPr>
          </w:p>
        </w:tc>
        <w:tc>
          <w:tcPr>
            <w:tcW w:w="1980" w:type="dxa"/>
            <w:noWrap w:val="0"/>
            <w:vAlign w:val="center"/>
          </w:tcPr>
          <w:p w14:paraId="5715A893">
            <w:pPr>
              <w:spacing w:line="360" w:lineRule="auto"/>
              <w:rPr>
                <w:rFonts w:hint="eastAsia" w:ascii="宋体" w:hAnsi="宋体" w:eastAsia="宋体" w:cs="宋体"/>
                <w:color w:val="000000"/>
                <w:highlight w:val="none"/>
              </w:rPr>
            </w:pPr>
          </w:p>
        </w:tc>
        <w:tc>
          <w:tcPr>
            <w:tcW w:w="1620" w:type="dxa"/>
            <w:noWrap w:val="0"/>
            <w:vAlign w:val="center"/>
          </w:tcPr>
          <w:p w14:paraId="0932DF8D">
            <w:pPr>
              <w:spacing w:line="360" w:lineRule="auto"/>
              <w:rPr>
                <w:rFonts w:hint="eastAsia" w:ascii="宋体" w:hAnsi="宋体" w:eastAsia="宋体" w:cs="宋体"/>
                <w:color w:val="000000"/>
                <w:highlight w:val="none"/>
              </w:rPr>
            </w:pPr>
          </w:p>
        </w:tc>
        <w:tc>
          <w:tcPr>
            <w:tcW w:w="720" w:type="dxa"/>
            <w:noWrap w:val="0"/>
            <w:vAlign w:val="center"/>
          </w:tcPr>
          <w:p w14:paraId="6A02D8EF">
            <w:pPr>
              <w:spacing w:line="360" w:lineRule="auto"/>
              <w:rPr>
                <w:rFonts w:hint="eastAsia" w:ascii="宋体" w:hAnsi="宋体" w:eastAsia="宋体" w:cs="宋体"/>
                <w:color w:val="000000"/>
                <w:highlight w:val="none"/>
              </w:rPr>
            </w:pPr>
          </w:p>
        </w:tc>
        <w:tc>
          <w:tcPr>
            <w:tcW w:w="1260" w:type="dxa"/>
            <w:noWrap w:val="0"/>
            <w:vAlign w:val="center"/>
          </w:tcPr>
          <w:p w14:paraId="29B20BD3">
            <w:pPr>
              <w:spacing w:line="360" w:lineRule="auto"/>
              <w:rPr>
                <w:rFonts w:hint="eastAsia" w:ascii="宋体" w:hAnsi="宋体" w:eastAsia="宋体" w:cs="宋体"/>
                <w:color w:val="000000"/>
                <w:highlight w:val="none"/>
              </w:rPr>
            </w:pPr>
          </w:p>
        </w:tc>
        <w:tc>
          <w:tcPr>
            <w:tcW w:w="1260" w:type="dxa"/>
            <w:noWrap w:val="0"/>
            <w:vAlign w:val="center"/>
          </w:tcPr>
          <w:p w14:paraId="23058693">
            <w:pPr>
              <w:spacing w:line="360" w:lineRule="auto"/>
              <w:rPr>
                <w:rFonts w:hint="eastAsia" w:ascii="宋体" w:hAnsi="宋体" w:eastAsia="宋体" w:cs="宋体"/>
                <w:color w:val="000000"/>
                <w:highlight w:val="none"/>
              </w:rPr>
            </w:pPr>
          </w:p>
        </w:tc>
        <w:tc>
          <w:tcPr>
            <w:tcW w:w="1211" w:type="dxa"/>
            <w:tcBorders>
              <w:right w:val="single" w:color="auto" w:sz="12" w:space="0"/>
            </w:tcBorders>
            <w:noWrap w:val="0"/>
            <w:vAlign w:val="center"/>
          </w:tcPr>
          <w:p w14:paraId="6B5062FC">
            <w:pPr>
              <w:spacing w:line="360" w:lineRule="auto"/>
              <w:rPr>
                <w:rFonts w:hint="eastAsia" w:ascii="宋体" w:hAnsi="宋体" w:eastAsia="宋体" w:cs="宋体"/>
                <w:color w:val="000000"/>
                <w:highlight w:val="none"/>
              </w:rPr>
            </w:pPr>
          </w:p>
        </w:tc>
      </w:tr>
      <w:tr w14:paraId="1ADA0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8" w:type="dxa"/>
            <w:tcBorders>
              <w:left w:val="single" w:color="auto" w:sz="12" w:space="0"/>
            </w:tcBorders>
            <w:noWrap w:val="0"/>
            <w:vAlign w:val="center"/>
          </w:tcPr>
          <w:p w14:paraId="792A9CD9">
            <w:pPr>
              <w:spacing w:line="360" w:lineRule="auto"/>
              <w:rPr>
                <w:rFonts w:hint="eastAsia" w:ascii="宋体" w:hAnsi="宋体" w:eastAsia="宋体" w:cs="宋体"/>
                <w:color w:val="000000"/>
                <w:highlight w:val="none"/>
              </w:rPr>
            </w:pPr>
          </w:p>
        </w:tc>
        <w:tc>
          <w:tcPr>
            <w:tcW w:w="1980" w:type="dxa"/>
            <w:noWrap w:val="0"/>
            <w:vAlign w:val="center"/>
          </w:tcPr>
          <w:p w14:paraId="2BDE4371">
            <w:pPr>
              <w:spacing w:line="360" w:lineRule="auto"/>
              <w:rPr>
                <w:rFonts w:hint="eastAsia" w:ascii="宋体" w:hAnsi="宋体" w:eastAsia="宋体" w:cs="宋体"/>
                <w:color w:val="000000"/>
                <w:highlight w:val="none"/>
              </w:rPr>
            </w:pPr>
          </w:p>
        </w:tc>
        <w:tc>
          <w:tcPr>
            <w:tcW w:w="1620" w:type="dxa"/>
            <w:noWrap w:val="0"/>
            <w:vAlign w:val="center"/>
          </w:tcPr>
          <w:p w14:paraId="661AB6BD">
            <w:pPr>
              <w:spacing w:line="360" w:lineRule="auto"/>
              <w:rPr>
                <w:rFonts w:hint="eastAsia" w:ascii="宋体" w:hAnsi="宋体" w:eastAsia="宋体" w:cs="宋体"/>
                <w:color w:val="000000"/>
                <w:highlight w:val="none"/>
              </w:rPr>
            </w:pPr>
          </w:p>
        </w:tc>
        <w:tc>
          <w:tcPr>
            <w:tcW w:w="720" w:type="dxa"/>
            <w:noWrap w:val="0"/>
            <w:vAlign w:val="center"/>
          </w:tcPr>
          <w:p w14:paraId="48D33F91">
            <w:pPr>
              <w:spacing w:line="360" w:lineRule="auto"/>
              <w:rPr>
                <w:rFonts w:hint="eastAsia" w:ascii="宋体" w:hAnsi="宋体" w:eastAsia="宋体" w:cs="宋体"/>
                <w:color w:val="000000"/>
                <w:highlight w:val="none"/>
              </w:rPr>
            </w:pPr>
          </w:p>
        </w:tc>
        <w:tc>
          <w:tcPr>
            <w:tcW w:w="1260" w:type="dxa"/>
            <w:noWrap w:val="0"/>
            <w:vAlign w:val="center"/>
          </w:tcPr>
          <w:p w14:paraId="72B1903D">
            <w:pPr>
              <w:spacing w:line="360" w:lineRule="auto"/>
              <w:rPr>
                <w:rFonts w:hint="eastAsia" w:ascii="宋体" w:hAnsi="宋体" w:eastAsia="宋体" w:cs="宋体"/>
                <w:color w:val="000000"/>
                <w:highlight w:val="none"/>
              </w:rPr>
            </w:pPr>
          </w:p>
        </w:tc>
        <w:tc>
          <w:tcPr>
            <w:tcW w:w="1260" w:type="dxa"/>
            <w:noWrap w:val="0"/>
            <w:vAlign w:val="center"/>
          </w:tcPr>
          <w:p w14:paraId="6B9C92B6">
            <w:pPr>
              <w:spacing w:line="360" w:lineRule="auto"/>
              <w:rPr>
                <w:rFonts w:hint="eastAsia" w:ascii="宋体" w:hAnsi="宋体" w:eastAsia="宋体" w:cs="宋体"/>
                <w:color w:val="000000"/>
                <w:highlight w:val="none"/>
              </w:rPr>
            </w:pPr>
          </w:p>
        </w:tc>
        <w:tc>
          <w:tcPr>
            <w:tcW w:w="1211" w:type="dxa"/>
            <w:tcBorders>
              <w:right w:val="single" w:color="auto" w:sz="12" w:space="0"/>
            </w:tcBorders>
            <w:noWrap w:val="0"/>
            <w:vAlign w:val="center"/>
          </w:tcPr>
          <w:p w14:paraId="5F0D040F">
            <w:pPr>
              <w:spacing w:line="360" w:lineRule="auto"/>
              <w:rPr>
                <w:rFonts w:hint="eastAsia" w:ascii="宋体" w:hAnsi="宋体" w:eastAsia="宋体" w:cs="宋体"/>
                <w:color w:val="000000"/>
                <w:highlight w:val="none"/>
              </w:rPr>
            </w:pPr>
          </w:p>
        </w:tc>
      </w:tr>
      <w:tr w14:paraId="35383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8" w:type="dxa"/>
            <w:tcBorders>
              <w:left w:val="single" w:color="auto" w:sz="12" w:space="0"/>
            </w:tcBorders>
            <w:noWrap w:val="0"/>
            <w:vAlign w:val="center"/>
          </w:tcPr>
          <w:p w14:paraId="6CA8BD3A">
            <w:pPr>
              <w:pStyle w:val="58"/>
              <w:rPr>
                <w:rFonts w:hint="eastAsia" w:ascii="宋体" w:hAnsi="宋体" w:eastAsia="宋体" w:cs="宋体"/>
                <w:highlight w:val="none"/>
              </w:rPr>
            </w:pPr>
          </w:p>
        </w:tc>
        <w:tc>
          <w:tcPr>
            <w:tcW w:w="1980" w:type="dxa"/>
            <w:noWrap w:val="0"/>
            <w:vAlign w:val="center"/>
          </w:tcPr>
          <w:p w14:paraId="0E7E8C4B">
            <w:pPr>
              <w:spacing w:line="360" w:lineRule="auto"/>
              <w:rPr>
                <w:rFonts w:hint="eastAsia" w:ascii="宋体" w:hAnsi="宋体" w:eastAsia="宋体" w:cs="宋体"/>
                <w:color w:val="000000"/>
                <w:highlight w:val="none"/>
              </w:rPr>
            </w:pPr>
          </w:p>
        </w:tc>
        <w:tc>
          <w:tcPr>
            <w:tcW w:w="1620" w:type="dxa"/>
            <w:noWrap w:val="0"/>
            <w:vAlign w:val="center"/>
          </w:tcPr>
          <w:p w14:paraId="5A7A996F">
            <w:pPr>
              <w:spacing w:line="360" w:lineRule="auto"/>
              <w:rPr>
                <w:rFonts w:hint="eastAsia" w:ascii="宋体" w:hAnsi="宋体" w:eastAsia="宋体" w:cs="宋体"/>
                <w:color w:val="000000"/>
                <w:highlight w:val="none"/>
              </w:rPr>
            </w:pPr>
          </w:p>
        </w:tc>
        <w:tc>
          <w:tcPr>
            <w:tcW w:w="720" w:type="dxa"/>
            <w:noWrap w:val="0"/>
            <w:vAlign w:val="center"/>
          </w:tcPr>
          <w:p w14:paraId="5364CDA3">
            <w:pPr>
              <w:spacing w:line="360" w:lineRule="auto"/>
              <w:rPr>
                <w:rFonts w:hint="eastAsia" w:ascii="宋体" w:hAnsi="宋体" w:eastAsia="宋体" w:cs="宋体"/>
                <w:color w:val="000000"/>
                <w:highlight w:val="none"/>
              </w:rPr>
            </w:pPr>
          </w:p>
        </w:tc>
        <w:tc>
          <w:tcPr>
            <w:tcW w:w="1260" w:type="dxa"/>
            <w:noWrap w:val="0"/>
            <w:vAlign w:val="center"/>
          </w:tcPr>
          <w:p w14:paraId="000D65DB">
            <w:pPr>
              <w:spacing w:line="360" w:lineRule="auto"/>
              <w:rPr>
                <w:rFonts w:hint="eastAsia" w:ascii="宋体" w:hAnsi="宋体" w:eastAsia="宋体" w:cs="宋体"/>
                <w:color w:val="000000"/>
                <w:highlight w:val="none"/>
              </w:rPr>
            </w:pPr>
          </w:p>
        </w:tc>
        <w:tc>
          <w:tcPr>
            <w:tcW w:w="1260" w:type="dxa"/>
            <w:noWrap w:val="0"/>
            <w:vAlign w:val="center"/>
          </w:tcPr>
          <w:p w14:paraId="7D560E40">
            <w:pPr>
              <w:spacing w:line="360" w:lineRule="auto"/>
              <w:rPr>
                <w:rFonts w:hint="eastAsia" w:ascii="宋体" w:hAnsi="宋体" w:eastAsia="宋体" w:cs="宋体"/>
                <w:color w:val="000000"/>
                <w:highlight w:val="none"/>
              </w:rPr>
            </w:pPr>
          </w:p>
        </w:tc>
        <w:tc>
          <w:tcPr>
            <w:tcW w:w="1211" w:type="dxa"/>
            <w:tcBorders>
              <w:right w:val="single" w:color="auto" w:sz="12" w:space="0"/>
            </w:tcBorders>
            <w:noWrap w:val="0"/>
            <w:vAlign w:val="center"/>
          </w:tcPr>
          <w:p w14:paraId="21701CCD">
            <w:pPr>
              <w:spacing w:line="360" w:lineRule="auto"/>
              <w:rPr>
                <w:rFonts w:hint="eastAsia" w:ascii="宋体" w:hAnsi="宋体" w:eastAsia="宋体" w:cs="宋体"/>
                <w:color w:val="000000"/>
                <w:highlight w:val="none"/>
              </w:rPr>
            </w:pPr>
          </w:p>
        </w:tc>
      </w:tr>
      <w:tr w14:paraId="735B7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8" w:type="dxa"/>
            <w:tcBorders>
              <w:left w:val="single" w:color="auto" w:sz="12" w:space="0"/>
              <w:bottom w:val="single" w:color="auto" w:sz="12" w:space="0"/>
            </w:tcBorders>
            <w:noWrap w:val="0"/>
            <w:vAlign w:val="center"/>
          </w:tcPr>
          <w:p w14:paraId="0E3C348D">
            <w:pPr>
              <w:pStyle w:val="58"/>
              <w:rPr>
                <w:rFonts w:hint="eastAsia" w:ascii="宋体" w:hAnsi="宋体" w:eastAsia="宋体" w:cs="宋体"/>
                <w:highlight w:val="none"/>
              </w:rPr>
            </w:pPr>
          </w:p>
        </w:tc>
        <w:tc>
          <w:tcPr>
            <w:tcW w:w="1980" w:type="dxa"/>
            <w:tcBorders>
              <w:bottom w:val="single" w:color="auto" w:sz="12" w:space="0"/>
            </w:tcBorders>
            <w:noWrap w:val="0"/>
            <w:vAlign w:val="center"/>
          </w:tcPr>
          <w:p w14:paraId="79A7F148">
            <w:pPr>
              <w:spacing w:line="360" w:lineRule="auto"/>
              <w:rPr>
                <w:rFonts w:hint="eastAsia" w:ascii="宋体" w:hAnsi="宋体" w:eastAsia="宋体" w:cs="宋体"/>
                <w:color w:val="000000"/>
                <w:highlight w:val="none"/>
              </w:rPr>
            </w:pPr>
          </w:p>
        </w:tc>
        <w:tc>
          <w:tcPr>
            <w:tcW w:w="1620" w:type="dxa"/>
            <w:tcBorders>
              <w:bottom w:val="single" w:color="auto" w:sz="12" w:space="0"/>
            </w:tcBorders>
            <w:noWrap w:val="0"/>
            <w:vAlign w:val="center"/>
          </w:tcPr>
          <w:p w14:paraId="34C5143D">
            <w:pPr>
              <w:spacing w:line="360" w:lineRule="auto"/>
              <w:rPr>
                <w:rFonts w:hint="eastAsia" w:ascii="宋体" w:hAnsi="宋体" w:eastAsia="宋体" w:cs="宋体"/>
                <w:color w:val="000000"/>
                <w:highlight w:val="none"/>
              </w:rPr>
            </w:pPr>
          </w:p>
        </w:tc>
        <w:tc>
          <w:tcPr>
            <w:tcW w:w="720" w:type="dxa"/>
            <w:tcBorders>
              <w:bottom w:val="single" w:color="auto" w:sz="12" w:space="0"/>
            </w:tcBorders>
            <w:noWrap w:val="0"/>
            <w:vAlign w:val="center"/>
          </w:tcPr>
          <w:p w14:paraId="11D988F0">
            <w:pPr>
              <w:spacing w:line="360" w:lineRule="auto"/>
              <w:rPr>
                <w:rFonts w:hint="eastAsia" w:ascii="宋体" w:hAnsi="宋体" w:eastAsia="宋体" w:cs="宋体"/>
                <w:color w:val="000000"/>
                <w:highlight w:val="none"/>
              </w:rPr>
            </w:pPr>
          </w:p>
        </w:tc>
        <w:tc>
          <w:tcPr>
            <w:tcW w:w="1260" w:type="dxa"/>
            <w:tcBorders>
              <w:bottom w:val="single" w:color="auto" w:sz="12" w:space="0"/>
            </w:tcBorders>
            <w:noWrap w:val="0"/>
            <w:vAlign w:val="center"/>
          </w:tcPr>
          <w:p w14:paraId="0B33D0A0">
            <w:pPr>
              <w:spacing w:line="360" w:lineRule="auto"/>
              <w:rPr>
                <w:rFonts w:hint="eastAsia" w:ascii="宋体" w:hAnsi="宋体" w:eastAsia="宋体" w:cs="宋体"/>
                <w:color w:val="000000"/>
                <w:highlight w:val="none"/>
              </w:rPr>
            </w:pPr>
          </w:p>
        </w:tc>
        <w:tc>
          <w:tcPr>
            <w:tcW w:w="1260" w:type="dxa"/>
            <w:tcBorders>
              <w:bottom w:val="single" w:color="auto" w:sz="12" w:space="0"/>
            </w:tcBorders>
            <w:noWrap w:val="0"/>
            <w:vAlign w:val="center"/>
          </w:tcPr>
          <w:p w14:paraId="68967452">
            <w:pPr>
              <w:spacing w:line="360" w:lineRule="auto"/>
              <w:rPr>
                <w:rFonts w:hint="eastAsia" w:ascii="宋体" w:hAnsi="宋体" w:eastAsia="宋体" w:cs="宋体"/>
                <w:color w:val="000000"/>
                <w:highlight w:val="none"/>
              </w:rPr>
            </w:pPr>
          </w:p>
        </w:tc>
        <w:tc>
          <w:tcPr>
            <w:tcW w:w="1211" w:type="dxa"/>
            <w:tcBorders>
              <w:bottom w:val="single" w:color="auto" w:sz="12" w:space="0"/>
              <w:right w:val="single" w:color="auto" w:sz="12" w:space="0"/>
            </w:tcBorders>
            <w:noWrap w:val="0"/>
            <w:vAlign w:val="center"/>
          </w:tcPr>
          <w:p w14:paraId="3EB4CD6F">
            <w:pPr>
              <w:spacing w:line="360" w:lineRule="auto"/>
              <w:rPr>
                <w:rFonts w:hint="eastAsia" w:ascii="宋体" w:hAnsi="宋体" w:eastAsia="宋体" w:cs="宋体"/>
                <w:color w:val="000000"/>
                <w:highlight w:val="none"/>
              </w:rPr>
            </w:pPr>
          </w:p>
        </w:tc>
      </w:tr>
    </w:tbl>
    <w:p w14:paraId="08FA47F5">
      <w:pPr>
        <w:numPr>
          <w:ilvl w:val="0"/>
          <w:numId w:val="9"/>
        </w:numPr>
        <w:spacing w:line="360" w:lineRule="auto"/>
        <w:jc w:val="center"/>
        <w:outlineLvl w:val="9"/>
        <w:rPr>
          <w:rFonts w:hint="eastAsia" w:ascii="宋体" w:hAnsi="宋体" w:eastAsia="宋体" w:cs="宋体"/>
          <w:bCs/>
          <w:color w:val="000000"/>
          <w:sz w:val="28"/>
          <w:szCs w:val="28"/>
          <w:highlight w:val="none"/>
        </w:rPr>
      </w:pPr>
      <w:bookmarkStart w:id="81" w:name="_Toc20780"/>
      <w:r>
        <w:rPr>
          <w:rFonts w:hint="eastAsia" w:ascii="宋体" w:hAnsi="宋体" w:eastAsia="宋体" w:cs="宋体"/>
          <w:bCs/>
          <w:color w:val="000000"/>
          <w:sz w:val="28"/>
          <w:szCs w:val="28"/>
          <w:highlight w:val="none"/>
        </w:rPr>
        <w:t>监理工作制度及程序</w:t>
      </w:r>
      <w:bookmarkEnd w:id="81"/>
    </w:p>
    <w:p w14:paraId="472CB806">
      <w:pPr>
        <w:pStyle w:val="16"/>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t>.....</w:t>
      </w:r>
    </w:p>
    <w:p w14:paraId="24A0B14A">
      <w:pPr>
        <w:rPr>
          <w:rFonts w:hint="eastAsia" w:ascii="宋体" w:hAnsi="宋体" w:eastAsia="宋体" w:cs="宋体"/>
          <w:color w:val="000000"/>
          <w:sz w:val="32"/>
          <w:highlight w:val="none"/>
        </w:rPr>
      </w:pPr>
    </w:p>
    <w:p w14:paraId="71BC360E">
      <w:pPr>
        <w:pStyle w:val="16"/>
        <w:rPr>
          <w:rFonts w:hint="eastAsia" w:ascii="宋体" w:hAnsi="宋体" w:eastAsia="宋体" w:cs="宋体"/>
          <w:color w:val="000000"/>
          <w:highlight w:val="none"/>
        </w:rPr>
      </w:pPr>
    </w:p>
    <w:p w14:paraId="39DA545E">
      <w:pPr>
        <w:numPr>
          <w:ilvl w:val="0"/>
          <w:numId w:val="9"/>
        </w:numPr>
        <w:spacing w:line="360" w:lineRule="auto"/>
        <w:jc w:val="center"/>
        <w:outlineLvl w:val="9"/>
        <w:rPr>
          <w:rFonts w:hint="eastAsia" w:ascii="宋体" w:hAnsi="宋体" w:eastAsia="宋体" w:cs="宋体"/>
          <w:bCs/>
          <w:color w:val="000000"/>
          <w:sz w:val="28"/>
          <w:szCs w:val="28"/>
          <w:highlight w:val="none"/>
        </w:rPr>
      </w:pPr>
      <w:bookmarkStart w:id="82" w:name="_Toc27539"/>
      <w:r>
        <w:rPr>
          <w:rFonts w:hint="eastAsia" w:ascii="宋体" w:hAnsi="宋体" w:eastAsia="宋体" w:cs="宋体"/>
          <w:bCs/>
          <w:color w:val="000000"/>
          <w:sz w:val="28"/>
          <w:szCs w:val="28"/>
          <w:highlight w:val="none"/>
        </w:rPr>
        <w:t>监理工程目标控制手段和措施</w:t>
      </w:r>
      <w:bookmarkEnd w:id="82"/>
    </w:p>
    <w:p w14:paraId="6E4644F0">
      <w:pPr>
        <w:pStyle w:val="16"/>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t>.....</w:t>
      </w:r>
    </w:p>
    <w:p w14:paraId="111C6B67">
      <w:pPr>
        <w:rPr>
          <w:rFonts w:hint="eastAsia" w:ascii="宋体" w:hAnsi="宋体" w:eastAsia="宋体" w:cs="宋体"/>
          <w:color w:val="000000"/>
          <w:highlight w:val="none"/>
        </w:rPr>
      </w:pPr>
    </w:p>
    <w:p w14:paraId="78AB41CD">
      <w:pPr>
        <w:rPr>
          <w:rFonts w:hint="eastAsia" w:ascii="宋体" w:hAnsi="宋体" w:eastAsia="宋体" w:cs="宋体"/>
          <w:color w:val="000000"/>
          <w:highlight w:val="none"/>
        </w:rPr>
      </w:pPr>
    </w:p>
    <w:p w14:paraId="44E8F345">
      <w:pPr>
        <w:numPr>
          <w:ilvl w:val="0"/>
          <w:numId w:val="9"/>
        </w:numPr>
        <w:spacing w:line="360" w:lineRule="auto"/>
        <w:jc w:val="center"/>
        <w:outlineLvl w:val="9"/>
        <w:rPr>
          <w:rFonts w:hint="eastAsia" w:ascii="宋体" w:hAnsi="宋体" w:eastAsia="宋体" w:cs="宋体"/>
          <w:bCs/>
          <w:color w:val="000000"/>
          <w:sz w:val="28"/>
          <w:szCs w:val="28"/>
          <w:highlight w:val="none"/>
        </w:rPr>
      </w:pPr>
      <w:bookmarkStart w:id="83" w:name="_Toc1144"/>
      <w:r>
        <w:rPr>
          <w:rFonts w:hint="eastAsia" w:ascii="宋体" w:hAnsi="宋体" w:eastAsia="宋体" w:cs="宋体"/>
          <w:bCs/>
          <w:color w:val="000000"/>
          <w:sz w:val="28"/>
          <w:szCs w:val="28"/>
          <w:highlight w:val="none"/>
        </w:rPr>
        <w:t>管理和协调</w:t>
      </w:r>
      <w:bookmarkEnd w:id="83"/>
    </w:p>
    <w:p w14:paraId="47450859">
      <w:pPr>
        <w:pStyle w:val="16"/>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t>.....</w:t>
      </w:r>
    </w:p>
    <w:p w14:paraId="1B8380DB">
      <w:pPr>
        <w:rPr>
          <w:rFonts w:hint="eastAsia" w:ascii="宋体" w:hAnsi="宋体" w:eastAsia="宋体" w:cs="宋体"/>
          <w:color w:val="000000"/>
          <w:highlight w:val="none"/>
        </w:rPr>
      </w:pPr>
    </w:p>
    <w:p w14:paraId="212537D3">
      <w:pPr>
        <w:rPr>
          <w:rFonts w:hint="eastAsia" w:ascii="宋体" w:hAnsi="宋体" w:eastAsia="宋体" w:cs="宋体"/>
          <w:color w:val="000000"/>
          <w:highlight w:val="none"/>
        </w:rPr>
      </w:pPr>
    </w:p>
    <w:p w14:paraId="7245A666">
      <w:pPr>
        <w:numPr>
          <w:ilvl w:val="0"/>
          <w:numId w:val="9"/>
        </w:numPr>
        <w:spacing w:line="360" w:lineRule="auto"/>
        <w:jc w:val="center"/>
        <w:outlineLvl w:val="9"/>
        <w:rPr>
          <w:rFonts w:hint="eastAsia" w:ascii="宋体" w:hAnsi="宋体" w:eastAsia="宋体" w:cs="宋体"/>
          <w:bCs/>
          <w:color w:val="000000"/>
          <w:sz w:val="28"/>
          <w:szCs w:val="28"/>
          <w:highlight w:val="none"/>
        </w:rPr>
      </w:pPr>
      <w:bookmarkStart w:id="84" w:name="_Toc5610"/>
      <w:r>
        <w:rPr>
          <w:rFonts w:hint="eastAsia" w:ascii="宋体" w:hAnsi="宋体" w:eastAsia="宋体" w:cs="宋体"/>
          <w:bCs/>
          <w:color w:val="000000"/>
          <w:sz w:val="28"/>
          <w:szCs w:val="28"/>
          <w:highlight w:val="none"/>
        </w:rPr>
        <w:t>工程施工的重、难点和施工关键部位的阐明及相应的针对性监理措施</w:t>
      </w:r>
      <w:bookmarkEnd w:id="84"/>
    </w:p>
    <w:p w14:paraId="4984227F">
      <w:pPr>
        <w:pStyle w:val="16"/>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t>.....</w:t>
      </w:r>
    </w:p>
    <w:p w14:paraId="0CA535D9">
      <w:pPr>
        <w:rPr>
          <w:rFonts w:hint="eastAsia" w:ascii="宋体" w:hAnsi="宋体" w:eastAsia="宋体" w:cs="宋体"/>
          <w:color w:val="000000"/>
          <w:sz w:val="32"/>
          <w:highlight w:val="none"/>
        </w:rPr>
      </w:pPr>
    </w:p>
    <w:p w14:paraId="467A3715">
      <w:pPr>
        <w:pStyle w:val="16"/>
        <w:rPr>
          <w:rFonts w:hint="eastAsia" w:ascii="宋体" w:hAnsi="宋体" w:eastAsia="宋体" w:cs="宋体"/>
          <w:color w:val="000000"/>
          <w:highlight w:val="none"/>
        </w:rPr>
      </w:pPr>
    </w:p>
    <w:p w14:paraId="5F54F17A">
      <w:pPr>
        <w:numPr>
          <w:ilvl w:val="0"/>
          <w:numId w:val="9"/>
        </w:numPr>
        <w:tabs>
          <w:tab w:val="left" w:pos="240"/>
          <w:tab w:val="left" w:pos="480"/>
        </w:tabs>
        <w:spacing w:line="360" w:lineRule="auto"/>
        <w:jc w:val="center"/>
        <w:outlineLvl w:val="9"/>
        <w:rPr>
          <w:rFonts w:hint="eastAsia" w:ascii="宋体" w:hAnsi="宋体" w:eastAsia="宋体" w:cs="宋体"/>
          <w:bCs/>
          <w:color w:val="000000"/>
          <w:sz w:val="28"/>
          <w:szCs w:val="28"/>
          <w:highlight w:val="none"/>
        </w:rPr>
      </w:pPr>
      <w:bookmarkStart w:id="85" w:name="_Toc20449"/>
      <w:r>
        <w:rPr>
          <w:rFonts w:hint="eastAsia" w:ascii="宋体" w:hAnsi="宋体" w:eastAsia="宋体" w:cs="宋体"/>
          <w:bCs/>
          <w:color w:val="000000"/>
          <w:sz w:val="28"/>
          <w:szCs w:val="28"/>
          <w:highlight w:val="none"/>
        </w:rPr>
        <w:t>建设单位要求提供的其他资料，以及特殊要求。</w:t>
      </w:r>
      <w:bookmarkEnd w:id="85"/>
    </w:p>
    <w:p w14:paraId="630EE8CD">
      <w:pPr>
        <w:pStyle w:val="16"/>
        <w:jc w:val="center"/>
        <w:rPr>
          <w:rFonts w:hint="eastAsia" w:ascii="宋体" w:hAnsi="宋体" w:eastAsia="宋体" w:cs="宋体"/>
          <w:color w:val="000000"/>
          <w:highlight w:val="none"/>
        </w:rPr>
      </w:pPr>
      <w:r>
        <w:rPr>
          <w:rFonts w:hint="eastAsia" w:ascii="宋体" w:hAnsi="宋体" w:eastAsia="宋体" w:cs="宋体"/>
          <w:color w:val="000000"/>
          <w:sz w:val="32"/>
          <w:highlight w:val="none"/>
        </w:rPr>
        <w:t>.....</w:t>
      </w:r>
    </w:p>
    <w:p w14:paraId="4835C2C9">
      <w:pPr>
        <w:pStyle w:val="16"/>
        <w:rPr>
          <w:rFonts w:hint="eastAsia" w:ascii="宋体" w:hAnsi="宋体" w:eastAsia="宋体" w:cs="宋体"/>
          <w:color w:val="000000"/>
          <w:highlight w:val="none"/>
        </w:rPr>
      </w:pPr>
    </w:p>
    <w:p w14:paraId="72F817F9">
      <w:pPr>
        <w:spacing w:line="400" w:lineRule="exact"/>
        <w:jc w:val="center"/>
        <w:rPr>
          <w:rFonts w:hint="eastAsia" w:ascii="宋体" w:hAnsi="宋体" w:eastAsia="宋体" w:cs="宋体"/>
          <w:b/>
          <w:color w:val="000000"/>
          <w:sz w:val="28"/>
          <w:highlight w:val="none"/>
        </w:rPr>
      </w:pPr>
    </w:p>
    <w:p w14:paraId="49B8170F">
      <w:pPr>
        <w:spacing w:line="400" w:lineRule="exact"/>
        <w:jc w:val="center"/>
        <w:rPr>
          <w:rFonts w:hint="eastAsia" w:ascii="宋体" w:hAnsi="宋体" w:eastAsia="宋体" w:cs="宋体"/>
          <w:b/>
          <w:color w:val="000000"/>
          <w:sz w:val="28"/>
          <w:highlight w:val="none"/>
        </w:rPr>
      </w:pPr>
    </w:p>
    <w:p w14:paraId="7BB78024">
      <w:pPr>
        <w:spacing w:line="400" w:lineRule="exact"/>
        <w:jc w:val="center"/>
        <w:rPr>
          <w:rFonts w:hint="eastAsia" w:ascii="宋体" w:hAnsi="宋体" w:eastAsia="宋体" w:cs="宋体"/>
          <w:b/>
          <w:color w:val="000000"/>
          <w:sz w:val="28"/>
          <w:highlight w:val="none"/>
        </w:rPr>
      </w:pPr>
    </w:p>
    <w:p w14:paraId="61E42177">
      <w:pPr>
        <w:spacing w:line="400" w:lineRule="exact"/>
        <w:jc w:val="center"/>
        <w:rPr>
          <w:rFonts w:hint="eastAsia" w:ascii="宋体" w:hAnsi="宋体" w:eastAsia="宋体" w:cs="宋体"/>
          <w:b/>
          <w:color w:val="000000"/>
          <w:sz w:val="28"/>
          <w:highlight w:val="none"/>
        </w:rPr>
      </w:pPr>
    </w:p>
    <w:p w14:paraId="2989EC4C">
      <w:pPr>
        <w:spacing w:line="400" w:lineRule="exact"/>
        <w:jc w:val="center"/>
        <w:rPr>
          <w:rFonts w:hint="eastAsia" w:ascii="宋体" w:hAnsi="宋体" w:eastAsia="宋体" w:cs="宋体"/>
          <w:b/>
          <w:color w:val="000000"/>
          <w:sz w:val="28"/>
          <w:highlight w:val="none"/>
        </w:rPr>
      </w:pPr>
    </w:p>
    <w:p w14:paraId="52B6C239">
      <w:pPr>
        <w:spacing w:line="400" w:lineRule="exact"/>
        <w:jc w:val="left"/>
        <w:rPr>
          <w:rFonts w:hint="eastAsia" w:ascii="宋体" w:hAnsi="宋体" w:eastAsia="宋体" w:cs="宋体"/>
          <w:color w:val="000000"/>
          <w:sz w:val="24"/>
          <w:highlight w:val="none"/>
        </w:rPr>
      </w:pPr>
    </w:p>
    <w:p w14:paraId="0E7435C7">
      <w:pPr>
        <w:spacing w:line="400" w:lineRule="exact"/>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p>
    <w:p w14:paraId="3A9F4088">
      <w:pPr>
        <w:jc w:val="center"/>
        <w:rPr>
          <w:rFonts w:hint="eastAsia" w:ascii="宋体" w:hAnsi="宋体" w:eastAsia="宋体" w:cs="宋体"/>
          <w:color w:val="000000"/>
          <w:sz w:val="32"/>
          <w:szCs w:val="28"/>
          <w:highlight w:val="none"/>
        </w:rPr>
      </w:pPr>
    </w:p>
    <w:p w14:paraId="1539F269">
      <w:pPr>
        <w:jc w:val="center"/>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t>（外包封）</w:t>
      </w:r>
    </w:p>
    <w:p w14:paraId="558B4FD8">
      <w:pPr>
        <w:rPr>
          <w:rFonts w:hint="eastAsia" w:ascii="宋体" w:hAnsi="宋体" w:eastAsia="宋体" w:cs="宋体"/>
          <w:color w:val="000000"/>
          <w:highlight w:val="none"/>
        </w:rPr>
      </w:pPr>
    </w:p>
    <w:p w14:paraId="214D55A5">
      <w:pPr>
        <w:jc w:val="center"/>
        <w:outlineLvl w:val="9"/>
        <w:rPr>
          <w:rFonts w:hint="eastAsia" w:ascii="宋体" w:hAnsi="宋体" w:eastAsia="宋体" w:cs="宋体"/>
          <w:color w:val="000000"/>
          <w:sz w:val="56"/>
          <w:szCs w:val="56"/>
          <w:highlight w:val="none"/>
        </w:rPr>
      </w:pPr>
      <w:bookmarkStart w:id="86" w:name="_Toc3846"/>
      <w:r>
        <w:rPr>
          <w:rFonts w:hint="eastAsia" w:ascii="宋体" w:hAnsi="宋体" w:eastAsia="宋体" w:cs="宋体"/>
          <w:color w:val="000000"/>
          <w:sz w:val="56"/>
          <w:szCs w:val="56"/>
          <w:highlight w:val="none"/>
        </w:rPr>
        <w:t>建设工程施工监理比选响应文件</w:t>
      </w:r>
      <w:bookmarkEnd w:id="86"/>
    </w:p>
    <w:p w14:paraId="01F084A1">
      <w:pPr>
        <w:pStyle w:val="20"/>
        <w:ind w:firstLine="482"/>
        <w:rPr>
          <w:rFonts w:hint="eastAsia" w:ascii="宋体" w:hAnsi="宋体" w:eastAsia="宋体" w:cs="宋体"/>
          <w:color w:val="000000"/>
          <w:highlight w:val="none"/>
        </w:rPr>
      </w:pPr>
    </w:p>
    <w:p w14:paraId="52A88F84">
      <w:pPr>
        <w:rPr>
          <w:rFonts w:hint="eastAsia" w:ascii="宋体" w:hAnsi="宋体" w:eastAsia="宋体" w:cs="宋体"/>
          <w:color w:val="000000"/>
          <w:highlight w:val="none"/>
        </w:rPr>
      </w:pPr>
    </w:p>
    <w:p w14:paraId="7ADA7B07">
      <w:pPr>
        <w:jc w:val="center"/>
        <w:rPr>
          <w:rFonts w:hint="eastAsia" w:ascii="宋体" w:hAnsi="宋体" w:eastAsia="宋体" w:cs="宋体"/>
          <w:color w:val="000000"/>
          <w:highlight w:val="none"/>
        </w:rPr>
      </w:pPr>
      <w:r>
        <w:rPr>
          <w:rFonts w:hint="eastAsia" w:ascii="宋体" w:hAnsi="宋体" w:eastAsia="宋体" w:cs="宋体"/>
          <w:color w:val="000000"/>
          <w:sz w:val="28"/>
          <w:highlight w:val="none"/>
        </w:rPr>
        <w:t>项目编号:</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szCs w:val="24"/>
          <w:highlight w:val="none"/>
          <w:u w:val="single"/>
        </w:rPr>
        <w:t xml:space="preserve">           </w:t>
      </w:r>
    </w:p>
    <w:p w14:paraId="54BA0E04">
      <w:pPr>
        <w:rPr>
          <w:rFonts w:hint="eastAsia" w:ascii="宋体" w:hAnsi="宋体" w:eastAsia="宋体" w:cs="宋体"/>
          <w:color w:val="000000"/>
          <w:highlight w:val="none"/>
        </w:rPr>
      </w:pPr>
    </w:p>
    <w:p w14:paraId="58430C25">
      <w:pPr>
        <w:jc w:val="center"/>
        <w:outlineLvl w:val="9"/>
        <w:rPr>
          <w:rFonts w:hint="eastAsia" w:ascii="宋体" w:hAnsi="宋体" w:eastAsia="宋体" w:cs="宋体"/>
          <w:color w:val="000000"/>
          <w:highlight w:val="none"/>
        </w:rPr>
      </w:pPr>
      <w:bookmarkStart w:id="87" w:name="_Toc8876"/>
      <w:r>
        <w:rPr>
          <w:rFonts w:hint="eastAsia" w:ascii="宋体" w:hAnsi="宋体" w:eastAsia="宋体" w:cs="宋体"/>
          <w:color w:val="000000"/>
          <w:sz w:val="84"/>
          <w:szCs w:val="84"/>
          <w:highlight w:val="none"/>
        </w:rPr>
        <w:t>资信响应文件</w:t>
      </w:r>
      <w:bookmarkEnd w:id="87"/>
    </w:p>
    <w:p w14:paraId="782FBA23">
      <w:pPr>
        <w:spacing w:line="8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建设单位名称：       </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                      </w:t>
      </w:r>
    </w:p>
    <w:p w14:paraId="3B766DE4">
      <w:pPr>
        <w:spacing w:line="8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项目名称:</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softHyphen/>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                                       </w:t>
      </w:r>
    </w:p>
    <w:p w14:paraId="65F403C9">
      <w:pPr>
        <w:spacing w:line="800" w:lineRule="exact"/>
        <w:rPr>
          <w:rFonts w:hint="eastAsia" w:ascii="宋体" w:hAnsi="宋体" w:eastAsia="宋体" w:cs="宋体"/>
          <w:color w:val="000000"/>
          <w:sz w:val="30"/>
          <w:szCs w:val="30"/>
          <w:highlight w:val="none"/>
        </w:rPr>
      </w:pPr>
    </w:p>
    <w:p w14:paraId="1D500589">
      <w:pPr>
        <w:spacing w:line="8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参选单位名称:</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(盖公章)</w:t>
      </w:r>
    </w:p>
    <w:p w14:paraId="79A6067F">
      <w:pPr>
        <w:spacing w:line="8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法定代表人或其委托代理人: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(签字或盖章)</w:t>
      </w:r>
    </w:p>
    <w:p w14:paraId="7F65C702">
      <w:pPr>
        <w:spacing w:line="8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参选单位地址:</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                           </w:t>
      </w:r>
    </w:p>
    <w:p w14:paraId="43DC0490">
      <w:pPr>
        <w:spacing w:line="8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邮编：</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                                          </w:t>
      </w:r>
    </w:p>
    <w:p w14:paraId="52E8D945">
      <w:pPr>
        <w:spacing w:line="8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联系人：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   </w:t>
      </w:r>
    </w:p>
    <w:p w14:paraId="3DAEF229">
      <w:pPr>
        <w:spacing w:line="800" w:lineRule="exact"/>
        <w:rPr>
          <w:rFonts w:hint="eastAsia" w:ascii="宋体" w:hAnsi="宋体" w:eastAsia="宋体" w:cs="宋体"/>
          <w:color w:val="000000"/>
          <w:sz w:val="30"/>
          <w:szCs w:val="30"/>
          <w:highlight w:val="none"/>
          <w:u w:val="single"/>
        </w:rPr>
      </w:pPr>
      <w:r>
        <w:rPr>
          <w:rFonts w:hint="eastAsia" w:ascii="宋体" w:hAnsi="宋体" w:eastAsia="宋体" w:cs="宋体"/>
          <w:color w:val="000000"/>
          <w:sz w:val="30"/>
          <w:szCs w:val="30"/>
          <w:highlight w:val="none"/>
        </w:rPr>
        <w:t>联系电话：</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                                     </w:t>
      </w:r>
    </w:p>
    <w:p w14:paraId="13A44DA1">
      <w:pPr>
        <w:spacing w:line="800" w:lineRule="exact"/>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u w:val="single"/>
        </w:rPr>
        <w:t xml:space="preserve">在    </w:t>
      </w:r>
      <w:r>
        <w:rPr>
          <w:rFonts w:hint="eastAsia" w:ascii="宋体" w:hAnsi="宋体" w:eastAsia="宋体" w:cs="宋体"/>
          <w:color w:val="000000"/>
          <w:sz w:val="30"/>
          <w:szCs w:val="30"/>
          <w:highlight w:val="none"/>
        </w:rPr>
        <w:t>年</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月</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日</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之前不得开封</w:t>
      </w:r>
    </w:p>
    <w:p w14:paraId="0B6D2355">
      <w:pPr>
        <w:pStyle w:val="10"/>
        <w:spacing w:line="360" w:lineRule="auto"/>
        <w:jc w:val="right"/>
        <w:rPr>
          <w:rFonts w:hint="eastAsia" w:ascii="宋体" w:hAnsi="宋体" w:eastAsia="宋体" w:cs="宋体"/>
          <w:b/>
          <w:color w:val="000000"/>
          <w:sz w:val="32"/>
          <w:szCs w:val="32"/>
          <w:highlight w:val="none"/>
        </w:rPr>
      </w:pPr>
    </w:p>
    <w:p w14:paraId="6BA2334B">
      <w:pPr>
        <w:pStyle w:val="10"/>
        <w:spacing w:line="360" w:lineRule="auto"/>
        <w:jc w:val="righ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（正本或副本）</w:t>
      </w:r>
    </w:p>
    <w:p w14:paraId="7C72FA70">
      <w:pPr>
        <w:pStyle w:val="10"/>
        <w:jc w:val="center"/>
        <w:rPr>
          <w:rFonts w:hint="eastAsia" w:ascii="宋体" w:hAnsi="宋体" w:eastAsia="宋体" w:cs="宋体"/>
          <w:color w:val="000000"/>
          <w:sz w:val="72"/>
          <w:szCs w:val="72"/>
          <w:highlight w:val="none"/>
        </w:rPr>
      </w:pPr>
    </w:p>
    <w:p w14:paraId="075309DC">
      <w:pPr>
        <w:pStyle w:val="10"/>
        <w:jc w:val="center"/>
        <w:outlineLvl w:val="9"/>
        <w:rPr>
          <w:rFonts w:hint="eastAsia" w:ascii="宋体" w:hAnsi="宋体" w:eastAsia="宋体" w:cs="宋体"/>
          <w:color w:val="000000"/>
          <w:sz w:val="56"/>
          <w:szCs w:val="56"/>
          <w:highlight w:val="none"/>
        </w:rPr>
      </w:pPr>
      <w:bookmarkStart w:id="88" w:name="_Toc27621"/>
      <w:r>
        <w:rPr>
          <w:rFonts w:hint="eastAsia" w:ascii="宋体" w:hAnsi="宋体" w:eastAsia="宋体" w:cs="宋体"/>
          <w:color w:val="000000"/>
          <w:sz w:val="56"/>
          <w:szCs w:val="56"/>
          <w:highlight w:val="none"/>
        </w:rPr>
        <w:t>建设工程施工监理比选响应文件</w:t>
      </w:r>
      <w:bookmarkEnd w:id="88"/>
    </w:p>
    <w:p w14:paraId="60A85FA5">
      <w:pPr>
        <w:pStyle w:val="10"/>
        <w:jc w:val="center"/>
        <w:rPr>
          <w:rFonts w:hint="eastAsia" w:ascii="宋体" w:hAnsi="宋体" w:eastAsia="宋体" w:cs="宋体"/>
          <w:color w:val="000000"/>
          <w:highlight w:val="none"/>
        </w:rPr>
      </w:pPr>
    </w:p>
    <w:p w14:paraId="73A0113B">
      <w:pPr>
        <w:pStyle w:val="10"/>
        <w:ind w:firstLine="3080" w:firstLineChars="1100"/>
        <w:rPr>
          <w:rFonts w:hint="eastAsia" w:ascii="宋体" w:hAnsi="宋体" w:eastAsia="宋体" w:cs="宋体"/>
          <w:color w:val="000000"/>
          <w:sz w:val="28"/>
          <w:highlight w:val="none"/>
        </w:rPr>
      </w:pPr>
      <w:r>
        <w:rPr>
          <w:rFonts w:hint="eastAsia" w:ascii="宋体" w:hAnsi="宋体" w:eastAsia="宋体" w:cs="宋体"/>
          <w:color w:val="000000"/>
          <w:sz w:val="28"/>
          <w:highlight w:val="none"/>
        </w:rPr>
        <w:t>项目编号:</w:t>
      </w:r>
      <w:r>
        <w:rPr>
          <w:rFonts w:hint="eastAsia" w:ascii="宋体" w:hAnsi="宋体" w:eastAsia="宋体" w:cs="宋体"/>
          <w:color w:val="000000"/>
          <w:sz w:val="28"/>
          <w:highlight w:val="none"/>
          <w:u w:val="single"/>
        </w:rPr>
        <w:t xml:space="preserve">             </w:t>
      </w:r>
      <w:r>
        <w:rPr>
          <w:rFonts w:hint="eastAsia" w:ascii="宋体" w:hAnsi="宋体" w:eastAsia="宋体" w:cs="宋体"/>
          <w:color w:val="FFFFFF"/>
          <w:sz w:val="28"/>
          <w:highlight w:val="none"/>
          <w:u w:val="single"/>
        </w:rPr>
        <w:t>1</w:t>
      </w:r>
    </w:p>
    <w:p w14:paraId="75C38BDE">
      <w:pPr>
        <w:pStyle w:val="10"/>
        <w:rPr>
          <w:rFonts w:hint="eastAsia" w:ascii="宋体" w:hAnsi="宋体" w:eastAsia="宋体" w:cs="宋体"/>
          <w:color w:val="000000"/>
          <w:sz w:val="28"/>
          <w:highlight w:val="none"/>
        </w:rPr>
      </w:pPr>
    </w:p>
    <w:p w14:paraId="08363CCE">
      <w:pPr>
        <w:pStyle w:val="10"/>
        <w:jc w:val="center"/>
        <w:outlineLvl w:val="9"/>
        <w:rPr>
          <w:rFonts w:hint="eastAsia" w:ascii="宋体" w:hAnsi="宋体" w:eastAsia="宋体" w:cs="宋体"/>
          <w:bCs/>
          <w:color w:val="000000"/>
          <w:sz w:val="72"/>
          <w:szCs w:val="72"/>
          <w:highlight w:val="none"/>
        </w:rPr>
      </w:pPr>
      <w:bookmarkStart w:id="89" w:name="_Toc23914"/>
      <w:r>
        <w:rPr>
          <w:rFonts w:hint="eastAsia" w:ascii="宋体" w:hAnsi="宋体" w:eastAsia="宋体" w:cs="宋体"/>
          <w:bCs/>
          <w:color w:val="000000"/>
          <w:sz w:val="72"/>
          <w:szCs w:val="72"/>
          <w:highlight w:val="none"/>
        </w:rPr>
        <w:t>资信响应文件</w:t>
      </w:r>
      <w:bookmarkEnd w:id="89"/>
    </w:p>
    <w:p w14:paraId="31F2640A">
      <w:pPr>
        <w:pStyle w:val="10"/>
        <w:rPr>
          <w:rFonts w:hint="eastAsia" w:ascii="宋体" w:hAnsi="宋体" w:eastAsia="宋体" w:cs="宋体"/>
          <w:color w:val="000000"/>
          <w:sz w:val="32"/>
          <w:highlight w:val="none"/>
        </w:rPr>
      </w:pPr>
    </w:p>
    <w:p w14:paraId="377477DB">
      <w:pPr>
        <w:pStyle w:val="10"/>
        <w:rPr>
          <w:rFonts w:hint="eastAsia" w:ascii="宋体" w:hAnsi="宋体" w:eastAsia="宋体" w:cs="宋体"/>
          <w:color w:val="000000"/>
          <w:sz w:val="32"/>
          <w:highlight w:val="none"/>
        </w:rPr>
      </w:pPr>
    </w:p>
    <w:p w14:paraId="738A6AB2">
      <w:pPr>
        <w:pStyle w:val="10"/>
        <w:rPr>
          <w:rFonts w:hint="eastAsia" w:ascii="宋体" w:hAnsi="宋体" w:eastAsia="宋体" w:cs="宋体"/>
          <w:color w:val="000000"/>
          <w:sz w:val="32"/>
          <w:highlight w:val="none"/>
        </w:rPr>
      </w:pPr>
    </w:p>
    <w:p w14:paraId="5A9112C7">
      <w:pPr>
        <w:pStyle w:val="10"/>
        <w:rPr>
          <w:rFonts w:hint="eastAsia" w:ascii="宋体" w:hAnsi="宋体" w:eastAsia="宋体" w:cs="宋体"/>
          <w:color w:val="000000"/>
          <w:sz w:val="32"/>
          <w:highlight w:val="none"/>
        </w:rPr>
      </w:pPr>
    </w:p>
    <w:p w14:paraId="3CB5C69F">
      <w:pPr>
        <w:pStyle w:val="10"/>
        <w:rPr>
          <w:rFonts w:hint="eastAsia" w:ascii="宋体" w:hAnsi="宋体" w:eastAsia="宋体" w:cs="宋体"/>
          <w:color w:val="000000"/>
          <w:sz w:val="32"/>
          <w:highlight w:val="none"/>
        </w:rPr>
      </w:pPr>
      <w:r>
        <w:rPr>
          <w:rFonts w:hint="eastAsia" w:ascii="宋体" w:hAnsi="宋体" w:eastAsia="宋体" w:cs="宋体"/>
          <w:color w:val="000000"/>
          <w:sz w:val="32"/>
          <w:highlight w:val="none"/>
        </w:rPr>
        <w:t>项目名称:</w:t>
      </w:r>
      <w:r>
        <w:rPr>
          <w:rFonts w:hint="eastAsia" w:ascii="宋体" w:hAnsi="宋体" w:eastAsia="宋体" w:cs="宋体"/>
          <w:color w:val="000000"/>
          <w:sz w:val="32"/>
          <w:highlight w:val="none"/>
          <w:u w:val="single"/>
        </w:rPr>
        <w:t xml:space="preserve">                                        </w:t>
      </w:r>
      <w:r>
        <w:rPr>
          <w:rFonts w:hint="eastAsia" w:ascii="宋体" w:hAnsi="宋体" w:eastAsia="宋体" w:cs="宋体"/>
          <w:color w:val="FFFFFF"/>
          <w:sz w:val="32"/>
          <w:highlight w:val="none"/>
          <w:u w:val="single"/>
        </w:rPr>
        <w:t xml:space="preserve">1 </w:t>
      </w:r>
      <w:r>
        <w:rPr>
          <w:rFonts w:hint="eastAsia" w:ascii="宋体" w:hAnsi="宋体" w:eastAsia="宋体" w:cs="宋体"/>
          <w:color w:val="000000"/>
          <w:sz w:val="32"/>
          <w:highlight w:val="none"/>
          <w:u w:val="single"/>
        </w:rPr>
        <w:t xml:space="preserve">                                    </w:t>
      </w:r>
    </w:p>
    <w:p w14:paraId="72DF81B3">
      <w:pPr>
        <w:pStyle w:val="10"/>
        <w:rPr>
          <w:rFonts w:hint="eastAsia" w:ascii="宋体" w:hAnsi="宋体" w:eastAsia="宋体" w:cs="宋体"/>
          <w:color w:val="000000"/>
          <w:sz w:val="32"/>
          <w:highlight w:val="none"/>
        </w:rPr>
      </w:pPr>
    </w:p>
    <w:p w14:paraId="6585B603">
      <w:pPr>
        <w:pStyle w:val="10"/>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参选人:  </w:t>
      </w:r>
      <w:r>
        <w:rPr>
          <w:rFonts w:hint="eastAsia" w:ascii="宋体" w:hAnsi="宋体" w:eastAsia="宋体" w:cs="宋体"/>
          <w:color w:val="000000"/>
          <w:sz w:val="32"/>
          <w:highlight w:val="none"/>
          <w:u w:val="single"/>
        </w:rPr>
        <w:t xml:space="preserve">                                   (盖公章)</w:t>
      </w:r>
    </w:p>
    <w:p w14:paraId="30EF4E01">
      <w:pPr>
        <w:pStyle w:val="10"/>
        <w:spacing w:after="156" w:afterLines="50" w:line="480" w:lineRule="auto"/>
        <w:rPr>
          <w:rFonts w:hint="eastAsia" w:ascii="宋体" w:hAnsi="宋体" w:eastAsia="宋体" w:cs="宋体"/>
          <w:color w:val="000000"/>
          <w:sz w:val="32"/>
          <w:highlight w:val="none"/>
        </w:rPr>
      </w:pPr>
    </w:p>
    <w:p w14:paraId="1B65E6FF">
      <w:pPr>
        <w:pStyle w:val="10"/>
        <w:spacing w:after="156" w:afterLines="50" w:line="480" w:lineRule="auto"/>
        <w:rPr>
          <w:rFonts w:hint="eastAsia" w:ascii="宋体" w:hAnsi="宋体" w:eastAsia="宋体" w:cs="宋体"/>
          <w:color w:val="000000"/>
          <w:sz w:val="32"/>
          <w:highlight w:val="none"/>
          <w:u w:val="single"/>
        </w:rPr>
      </w:pPr>
      <w:r>
        <w:rPr>
          <w:rFonts w:hint="eastAsia" w:ascii="宋体" w:hAnsi="宋体" w:eastAsia="宋体" w:cs="宋体"/>
          <w:color w:val="000000"/>
          <w:sz w:val="32"/>
          <w:highlight w:val="none"/>
        </w:rPr>
        <w:t>法定代表人或其委托代理人:</w:t>
      </w:r>
      <w:r>
        <w:rPr>
          <w:rFonts w:hint="eastAsia" w:ascii="宋体" w:hAnsi="宋体" w:eastAsia="宋体" w:cs="宋体"/>
          <w:color w:val="000000"/>
          <w:sz w:val="32"/>
          <w:highlight w:val="none"/>
          <w:u w:val="single"/>
        </w:rPr>
        <w:t xml:space="preserve">               (签字或盖章)</w:t>
      </w:r>
    </w:p>
    <w:p w14:paraId="10004B0A">
      <w:pPr>
        <w:pStyle w:val="10"/>
        <w:spacing w:after="156" w:afterLines="50" w:line="480" w:lineRule="auto"/>
        <w:rPr>
          <w:rFonts w:hint="eastAsia" w:ascii="宋体" w:hAnsi="宋体" w:eastAsia="宋体" w:cs="宋体"/>
          <w:color w:val="000000"/>
          <w:sz w:val="32"/>
          <w:highlight w:val="none"/>
        </w:rPr>
      </w:pPr>
    </w:p>
    <w:p w14:paraId="0A441B74">
      <w:pPr>
        <w:pStyle w:val="10"/>
        <w:spacing w:after="156" w:afterLines="50" w:line="480" w:lineRule="auto"/>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t>日期:</w:t>
      </w:r>
      <w:r>
        <w:rPr>
          <w:rFonts w:hint="eastAsia" w:ascii="宋体" w:hAnsi="宋体" w:eastAsia="宋体" w:cs="宋体"/>
          <w:color w:val="000000"/>
          <w:sz w:val="32"/>
          <w:highlight w:val="none"/>
          <w:u w:val="single"/>
        </w:rPr>
        <w:t xml:space="preserve">        </w:t>
      </w:r>
      <w:r>
        <w:rPr>
          <w:rFonts w:hint="eastAsia" w:ascii="宋体" w:hAnsi="宋体" w:eastAsia="宋体" w:cs="宋体"/>
          <w:color w:val="000000"/>
          <w:sz w:val="32"/>
          <w:highlight w:val="none"/>
        </w:rPr>
        <w:t>年</w:t>
      </w:r>
      <w:r>
        <w:rPr>
          <w:rFonts w:hint="eastAsia" w:ascii="宋体" w:hAnsi="宋体" w:eastAsia="宋体" w:cs="宋体"/>
          <w:color w:val="000000"/>
          <w:sz w:val="32"/>
          <w:highlight w:val="none"/>
          <w:u w:val="single"/>
        </w:rPr>
        <w:t xml:space="preserve">    </w:t>
      </w:r>
      <w:r>
        <w:rPr>
          <w:rFonts w:hint="eastAsia" w:ascii="宋体" w:hAnsi="宋体" w:eastAsia="宋体" w:cs="宋体"/>
          <w:color w:val="000000"/>
          <w:sz w:val="32"/>
          <w:highlight w:val="none"/>
        </w:rPr>
        <w:t>月</w:t>
      </w:r>
      <w:r>
        <w:rPr>
          <w:rFonts w:hint="eastAsia" w:ascii="宋体" w:hAnsi="宋体" w:eastAsia="宋体" w:cs="宋体"/>
          <w:color w:val="000000"/>
          <w:sz w:val="32"/>
          <w:highlight w:val="none"/>
          <w:u w:val="single"/>
        </w:rPr>
        <w:t xml:space="preserve">      </w:t>
      </w:r>
      <w:r>
        <w:rPr>
          <w:rFonts w:hint="eastAsia" w:ascii="宋体" w:hAnsi="宋体" w:eastAsia="宋体" w:cs="宋体"/>
          <w:color w:val="000000"/>
          <w:sz w:val="32"/>
          <w:highlight w:val="none"/>
        </w:rPr>
        <w:t>日</w:t>
      </w:r>
    </w:p>
    <w:p w14:paraId="47F4FC31">
      <w:pPr>
        <w:spacing w:line="360" w:lineRule="auto"/>
        <w:ind w:firstLine="482" w:firstLineChars="200"/>
        <w:outlineLvl w:val="9"/>
        <w:rPr>
          <w:rFonts w:hint="eastAsia" w:ascii="宋体" w:hAnsi="宋体" w:eastAsia="宋体" w:cs="宋体"/>
          <w:b/>
          <w:bCs/>
          <w:color w:val="000000"/>
          <w:sz w:val="24"/>
          <w:szCs w:val="24"/>
          <w:highlight w:val="none"/>
        </w:rPr>
      </w:pPr>
    </w:p>
    <w:p w14:paraId="034D7E8C">
      <w:pPr>
        <w:pStyle w:val="16"/>
        <w:rPr>
          <w:rFonts w:hint="eastAsia" w:ascii="宋体" w:hAnsi="宋体" w:eastAsia="宋体" w:cs="宋体"/>
          <w:highlight w:val="none"/>
        </w:rPr>
      </w:pPr>
    </w:p>
    <w:p w14:paraId="14BED1DE">
      <w:pPr>
        <w:spacing w:line="360" w:lineRule="auto"/>
        <w:ind w:firstLine="1606" w:firstLineChars="500"/>
        <w:rPr>
          <w:rFonts w:hint="eastAsia" w:ascii="宋体" w:hAnsi="宋体" w:eastAsia="宋体" w:cs="宋体"/>
          <w:b/>
          <w:bCs/>
          <w:color w:val="000000"/>
          <w:kern w:val="10"/>
          <w:sz w:val="32"/>
          <w:szCs w:val="32"/>
          <w:highlight w:val="none"/>
        </w:rPr>
      </w:pPr>
    </w:p>
    <w:p w14:paraId="39B295BC">
      <w:pPr>
        <w:spacing w:line="360" w:lineRule="auto"/>
        <w:ind w:firstLine="1606" w:firstLineChars="500"/>
        <w:rPr>
          <w:rFonts w:hint="eastAsia" w:ascii="宋体" w:hAnsi="宋体" w:eastAsia="宋体" w:cs="宋体"/>
          <w:b/>
          <w:bCs/>
          <w:color w:val="000000"/>
          <w:kern w:val="10"/>
          <w:sz w:val="32"/>
          <w:szCs w:val="32"/>
          <w:highlight w:val="none"/>
        </w:rPr>
      </w:pPr>
    </w:p>
    <w:p w14:paraId="4D772F15">
      <w:pPr>
        <w:spacing w:line="360" w:lineRule="auto"/>
        <w:ind w:firstLine="1606" w:firstLineChars="500"/>
        <w:rPr>
          <w:rFonts w:hint="eastAsia" w:ascii="宋体" w:hAnsi="宋体" w:eastAsia="宋体" w:cs="宋体"/>
          <w:b/>
          <w:bCs/>
          <w:color w:val="000000"/>
          <w:kern w:val="10"/>
          <w:sz w:val="32"/>
          <w:szCs w:val="32"/>
          <w:highlight w:val="none"/>
        </w:rPr>
      </w:pPr>
    </w:p>
    <w:p w14:paraId="7B2B2A20">
      <w:pPr>
        <w:spacing w:line="360" w:lineRule="auto"/>
        <w:ind w:firstLine="1606" w:firstLineChars="500"/>
        <w:rPr>
          <w:rFonts w:hint="eastAsia" w:ascii="宋体" w:hAnsi="宋体" w:eastAsia="宋体" w:cs="宋体"/>
          <w:b/>
          <w:bCs/>
          <w:color w:val="000000"/>
          <w:kern w:val="10"/>
          <w:sz w:val="32"/>
          <w:szCs w:val="32"/>
          <w:highlight w:val="none"/>
        </w:rPr>
      </w:pPr>
    </w:p>
    <w:p w14:paraId="3128F567">
      <w:pPr>
        <w:spacing w:line="360" w:lineRule="auto"/>
        <w:ind w:firstLine="1606" w:firstLineChars="500"/>
        <w:rPr>
          <w:rFonts w:hint="eastAsia" w:ascii="宋体" w:hAnsi="宋体" w:eastAsia="宋体" w:cs="宋体"/>
          <w:b/>
          <w:bCs/>
          <w:color w:val="000000"/>
          <w:sz w:val="32"/>
          <w:szCs w:val="32"/>
          <w:highlight w:val="none"/>
        </w:rPr>
      </w:pPr>
      <w:r>
        <w:rPr>
          <w:rFonts w:hint="eastAsia" w:ascii="宋体" w:hAnsi="宋体" w:eastAsia="宋体" w:cs="宋体"/>
          <w:b/>
          <w:bCs/>
          <w:color w:val="000000"/>
          <w:kern w:val="10"/>
          <w:sz w:val="32"/>
          <w:szCs w:val="32"/>
          <w:highlight w:val="none"/>
        </w:rPr>
        <w:t>按比选规则中</w:t>
      </w:r>
      <w:r>
        <w:rPr>
          <w:rFonts w:hint="eastAsia" w:ascii="宋体" w:hAnsi="宋体" w:eastAsia="宋体" w:cs="宋体"/>
          <w:b/>
          <w:bCs/>
          <w:color w:val="000000"/>
          <w:sz w:val="32"/>
          <w:szCs w:val="32"/>
          <w:highlight w:val="none"/>
        </w:rPr>
        <w:t>资信业绩评分资料的复印件提供。</w:t>
      </w:r>
    </w:p>
    <w:p w14:paraId="1ECEB453">
      <w:pPr>
        <w:pStyle w:val="59"/>
        <w:ind w:firstLine="0" w:firstLineChars="0"/>
        <w:rPr>
          <w:rFonts w:hint="eastAsia" w:ascii="宋体" w:hAnsi="宋体" w:eastAsia="宋体" w:cs="宋体"/>
          <w:color w:val="000000"/>
          <w:highlight w:val="none"/>
        </w:rPr>
      </w:pPr>
    </w:p>
    <w:sectPr>
      <w:footerReference r:id="rId10" w:type="first"/>
      <w:footerReference r:id="rId9" w:type="default"/>
      <w:pgSz w:w="11906" w:h="16838"/>
      <w:pgMar w:top="1440" w:right="1106" w:bottom="1440" w:left="1418" w:header="720" w:footer="720"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等线">
    <w:altName w:val="Arial Unicode MS"/>
    <w:panose1 w:val="02010600030101010101"/>
    <w:charset w:val="86"/>
    <w:family w:val="auto"/>
    <w:pitch w:val="default"/>
    <w:sig w:usb0="00000000" w:usb1="00000000" w:usb2="00000016" w:usb3="00000000" w:csb0="0004000F"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Wingdings 2">
    <w:panose1 w:val="05020102010507070707"/>
    <w:charset w:val="02"/>
    <w:family w:val="roman"/>
    <w:pitch w:val="default"/>
    <w:sig w:usb0="00000000" w:usb1="00000000" w:usb2="00000000" w:usb3="00000000" w:csb0="8000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MS PGothic">
    <w:panose1 w:val="020B0600070205080204"/>
    <w:charset w:val="80"/>
    <w:family w:val="auto"/>
    <w:pitch w:val="default"/>
    <w:sig w:usb0="E00002FF" w:usb1="6AC7FDFB" w:usb2="00000012" w:usb3="00000000" w:csb0="4002009F" w:csb1="DFD70000"/>
  </w:font>
  <w:font w:name="Hui-iconfont">
    <w:altName w:val="XcGJSymbol"/>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serif">
    <w:altName w:val="XcGJSymbol"/>
    <w:panose1 w:val="00000000000000000000"/>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8AF99">
    <w:pPr>
      <w:jc w:val="cente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5A6B8F8">
                          <w:pPr>
                            <w:jc w:val="center"/>
                          </w:pPr>
                          <w:r>
                            <w:fldChar w:fldCharType="begin"/>
                          </w:r>
                          <w:r>
                            <w:rPr>
                              <w:rStyle w:val="25"/>
                            </w:rPr>
                            <w:instrText xml:space="preserve"> PAGE </w:instrText>
                          </w:r>
                          <w:r>
                            <w:fldChar w:fldCharType="separate"/>
                          </w:r>
                          <w:r>
                            <w:rPr>
                              <w:rStyle w:val="25"/>
                            </w:rPr>
                            <w:t>82</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LMb65DdAQAAvgMAAA4AAAAAAAAA&#10;AQAgAAAAHgEAAGRycy9lMm9Eb2MueG1sUEsFBgAAAAAGAAYAWQEAAG0FAAAAAA==&#10;">
              <v:fill on="f" focussize="0,0"/>
              <v:stroke on="f"/>
              <v:imagedata o:title=""/>
              <o:lock v:ext="edit" aspectratio="f"/>
              <v:textbox inset="0mm,0mm,0mm,0mm" style="mso-fit-shape-to-text:t;">
                <w:txbxContent>
                  <w:p w14:paraId="45A6B8F8">
                    <w:pPr>
                      <w:jc w:val="center"/>
                    </w:pPr>
                    <w:r>
                      <w:fldChar w:fldCharType="begin"/>
                    </w:r>
                    <w:r>
                      <w:rPr>
                        <w:rStyle w:val="25"/>
                      </w:rPr>
                      <w:instrText xml:space="preserve"> PAGE </w:instrText>
                    </w:r>
                    <w:r>
                      <w:fldChar w:fldCharType="separate"/>
                    </w:r>
                    <w:r>
                      <w:rPr>
                        <w:rStyle w:val="25"/>
                      </w:rPr>
                      <w:t>82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5630A">
    <w:pPr>
      <w:pStyle w:val="14"/>
      <w:framePr w:wrap="around" w:vAnchor="text" w:hAnchor="margin" w:xAlign="right" w:y="1"/>
      <w:rPr>
        <w:rStyle w:val="25"/>
      </w:rPr>
    </w:pPr>
    <w:r>
      <w:fldChar w:fldCharType="begin"/>
    </w:r>
    <w:r>
      <w:rPr>
        <w:rStyle w:val="25"/>
      </w:rPr>
      <w:instrText xml:space="preserve">PAGE  </w:instrText>
    </w:r>
    <w:r>
      <w:fldChar w:fldCharType="separate"/>
    </w:r>
    <w:r>
      <w:fldChar w:fldCharType="end"/>
    </w:r>
  </w:p>
  <w:p w14:paraId="2435BC75">
    <w:pPr>
      <w:pStyle w:val="1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5B712"/>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8B428">
    <w:pPr>
      <w:pStyle w:val="1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32EC3">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D69260A">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14:paraId="2D69260A">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76463">
    <w:pPr>
      <w:jc w:val="cente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D1A434">
                          <w:pPr>
                            <w:jc w:val="center"/>
                          </w:pPr>
                          <w:r>
                            <w:t xml:space="preserve">第 </w:t>
                          </w:r>
                          <w:r>
                            <w:fldChar w:fldCharType="begin"/>
                          </w:r>
                          <w:r>
                            <w:instrText xml:space="preserve"> PAGE  \* MERGEFORMAT </w:instrText>
                          </w:r>
                          <w:r>
                            <w:fldChar w:fldCharType="separate"/>
                          </w:r>
                          <w:r>
                            <w:t>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EtDmx3gEAAL4DAAAOAAAAAAAA&#10;AAEAIAAAAB4BAABkcnMvZTJvRG9jLnhtbFBLBQYAAAAABgAGAFkBAABuBQAAAAA=&#10;">
              <v:fill on="f" focussize="0,0"/>
              <v:stroke on="f"/>
              <v:imagedata o:title=""/>
              <o:lock v:ext="edit" aspectratio="f"/>
              <v:textbox inset="0mm,0mm,0mm,0mm" style="mso-fit-shape-to-text:t;">
                <w:txbxContent>
                  <w:p w14:paraId="0CD1A434">
                    <w:pPr>
                      <w:jc w:val="center"/>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AD959">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58EB4">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42DF4A"/>
    <w:multiLevelType w:val="singleLevel"/>
    <w:tmpl w:val="C342DF4A"/>
    <w:lvl w:ilvl="0" w:tentative="0">
      <w:start w:val="1"/>
      <w:numFmt w:val="chineseCounting"/>
      <w:suff w:val="space"/>
      <w:lvlText w:val="第%1部分"/>
      <w:lvlJc w:val="left"/>
      <w:rPr>
        <w:rFonts w:hint="eastAsia"/>
      </w:rPr>
    </w:lvl>
  </w:abstractNum>
  <w:abstractNum w:abstractNumId="1">
    <w:nsid w:val="E5E04552"/>
    <w:multiLevelType w:val="singleLevel"/>
    <w:tmpl w:val="E5E04552"/>
    <w:lvl w:ilvl="0" w:tentative="0">
      <w:start w:val="1"/>
      <w:numFmt w:val="chineseCounting"/>
      <w:suff w:val="nothing"/>
      <w:lvlText w:val="%1、"/>
      <w:lvlJc w:val="left"/>
      <w:rPr>
        <w:rFonts w:hint="eastAsia"/>
      </w:rPr>
    </w:lvl>
  </w:abstractNum>
  <w:abstractNum w:abstractNumId="2">
    <w:nsid w:val="00000015"/>
    <w:multiLevelType w:val="multilevel"/>
    <w:tmpl w:val="00000015"/>
    <w:lvl w:ilvl="0" w:tentative="0">
      <w:start w:val="1"/>
      <w:numFmt w:val="none"/>
      <w:lvlText w:val="一、"/>
      <w:lvlJc w:val="left"/>
      <w:pPr>
        <w:tabs>
          <w:tab w:val="left" w:pos="1080"/>
        </w:tabs>
        <w:ind w:left="1080" w:hanging="720"/>
      </w:pPr>
      <w:rPr>
        <w:rFonts w:hint="eastAsia" w:ascii="Times New Roman" w:hAnsi="Times New Roman" w:cs="Times New Roman"/>
        <w:sz w:val="32"/>
      </w:rPr>
    </w:lvl>
    <w:lvl w:ilvl="1" w:tentative="0">
      <w:start w:val="1"/>
      <w:numFmt w:val="decimal"/>
      <w:lvlText w:val="%2、"/>
      <w:lvlJc w:val="left"/>
      <w:pPr>
        <w:tabs>
          <w:tab w:val="left" w:pos="1140"/>
        </w:tabs>
        <w:ind w:left="1140" w:hanging="360"/>
      </w:pPr>
      <w:rPr>
        <w:rFonts w:hint="eastAsia"/>
      </w:rPr>
    </w:lvl>
    <w:lvl w:ilvl="2" w:tentative="0">
      <w:start w:val="1"/>
      <w:numFmt w:val="decimal"/>
      <w:lvlText w:val="（%3）"/>
      <w:lvlJc w:val="left"/>
      <w:pPr>
        <w:tabs>
          <w:tab w:val="left" w:pos="1920"/>
        </w:tabs>
        <w:ind w:left="1920" w:hanging="720"/>
      </w:pPr>
      <w:rPr>
        <w:rFonts w:hint="eastAsia"/>
      </w:r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3">
    <w:nsid w:val="38B68501"/>
    <w:multiLevelType w:val="singleLevel"/>
    <w:tmpl w:val="38B68501"/>
    <w:lvl w:ilvl="0" w:tentative="0">
      <w:start w:val="1"/>
      <w:numFmt w:val="decimal"/>
      <w:suff w:val="nothing"/>
      <w:lvlText w:val="（%1）"/>
      <w:lvlJc w:val="left"/>
    </w:lvl>
  </w:abstractNum>
  <w:abstractNum w:abstractNumId="4">
    <w:nsid w:val="4290FA30"/>
    <w:multiLevelType w:val="singleLevel"/>
    <w:tmpl w:val="4290FA30"/>
    <w:lvl w:ilvl="0" w:tentative="0">
      <w:start w:val="3"/>
      <w:numFmt w:val="chineseCounting"/>
      <w:suff w:val="nothing"/>
      <w:lvlText w:val="%1、"/>
      <w:lvlJc w:val="left"/>
      <w:rPr>
        <w:rFonts w:hint="eastAsia"/>
      </w:rPr>
    </w:lvl>
  </w:abstractNum>
  <w:abstractNum w:abstractNumId="5">
    <w:nsid w:val="466C6E1F"/>
    <w:multiLevelType w:val="multilevel"/>
    <w:tmpl w:val="466C6E1F"/>
    <w:lvl w:ilvl="0" w:tentative="0">
      <w:start w:val="1"/>
      <w:numFmt w:val="upperLetter"/>
      <w:pStyle w:val="3"/>
      <w:lvlText w:val="%1、"/>
      <w:lvlJc w:val="left"/>
      <w:pPr>
        <w:tabs>
          <w:tab w:val="left" w:pos="1275"/>
        </w:tabs>
        <w:ind w:left="1275" w:hanging="720"/>
      </w:pPr>
      <w:rPr>
        <w:rFonts w:hint="eastAsia" w:hAnsi="宋体"/>
      </w:rPr>
    </w:lvl>
    <w:lvl w:ilvl="1" w:tentative="0">
      <w:start w:val="1"/>
      <w:numFmt w:val="decimalEnclosedCircle"/>
      <w:lvlText w:val="%2"/>
      <w:lvlJc w:val="left"/>
      <w:pPr>
        <w:tabs>
          <w:tab w:val="left" w:pos="1335"/>
        </w:tabs>
        <w:ind w:left="1335" w:hanging="360"/>
      </w:pPr>
      <w:rPr>
        <w:rFonts w:hint="eastAsia" w:hAnsi="宋体"/>
      </w:rPr>
    </w:lvl>
    <w:lvl w:ilvl="2" w:tentative="0">
      <w:start w:val="1"/>
      <w:numFmt w:val="lowerRoman"/>
      <w:lvlText w:val="%3."/>
      <w:lvlJc w:val="right"/>
      <w:pPr>
        <w:tabs>
          <w:tab w:val="left" w:pos="1815"/>
        </w:tabs>
        <w:ind w:left="1815" w:hanging="420"/>
      </w:pPr>
    </w:lvl>
    <w:lvl w:ilvl="3" w:tentative="0">
      <w:start w:val="1"/>
      <w:numFmt w:val="decimal"/>
      <w:lvlText w:val="%4."/>
      <w:lvlJc w:val="left"/>
      <w:pPr>
        <w:tabs>
          <w:tab w:val="left" w:pos="2235"/>
        </w:tabs>
        <w:ind w:left="2235" w:hanging="420"/>
      </w:pPr>
    </w:lvl>
    <w:lvl w:ilvl="4" w:tentative="0">
      <w:start w:val="1"/>
      <w:numFmt w:val="lowerLetter"/>
      <w:lvlText w:val="%5)"/>
      <w:lvlJc w:val="left"/>
      <w:pPr>
        <w:tabs>
          <w:tab w:val="left" w:pos="2655"/>
        </w:tabs>
        <w:ind w:left="2655" w:hanging="420"/>
      </w:pPr>
    </w:lvl>
    <w:lvl w:ilvl="5" w:tentative="0">
      <w:start w:val="1"/>
      <w:numFmt w:val="lowerRoman"/>
      <w:lvlText w:val="%6."/>
      <w:lvlJc w:val="right"/>
      <w:pPr>
        <w:tabs>
          <w:tab w:val="left" w:pos="3075"/>
        </w:tabs>
        <w:ind w:left="3075" w:hanging="420"/>
      </w:pPr>
    </w:lvl>
    <w:lvl w:ilvl="6" w:tentative="0">
      <w:start w:val="1"/>
      <w:numFmt w:val="decimal"/>
      <w:lvlText w:val="%7."/>
      <w:lvlJc w:val="left"/>
      <w:pPr>
        <w:tabs>
          <w:tab w:val="left" w:pos="3495"/>
        </w:tabs>
        <w:ind w:left="3495" w:hanging="420"/>
      </w:pPr>
    </w:lvl>
    <w:lvl w:ilvl="7" w:tentative="0">
      <w:start w:val="1"/>
      <w:numFmt w:val="lowerLetter"/>
      <w:lvlText w:val="%8)"/>
      <w:lvlJc w:val="left"/>
      <w:pPr>
        <w:tabs>
          <w:tab w:val="left" w:pos="3915"/>
        </w:tabs>
        <w:ind w:left="3915" w:hanging="420"/>
      </w:pPr>
    </w:lvl>
    <w:lvl w:ilvl="8" w:tentative="0">
      <w:start w:val="1"/>
      <w:numFmt w:val="lowerRoman"/>
      <w:lvlText w:val="%9."/>
      <w:lvlJc w:val="right"/>
      <w:pPr>
        <w:tabs>
          <w:tab w:val="left" w:pos="4335"/>
        </w:tabs>
        <w:ind w:left="4335" w:hanging="420"/>
      </w:pPr>
    </w:lvl>
  </w:abstractNum>
  <w:abstractNum w:abstractNumId="6">
    <w:nsid w:val="57C78701"/>
    <w:multiLevelType w:val="singleLevel"/>
    <w:tmpl w:val="57C78701"/>
    <w:lvl w:ilvl="0" w:tentative="0">
      <w:start w:val="1"/>
      <w:numFmt w:val="decimal"/>
      <w:suff w:val="nothing"/>
      <w:lvlText w:val="（%1）"/>
      <w:lvlJc w:val="left"/>
    </w:lvl>
  </w:abstractNum>
  <w:abstractNum w:abstractNumId="7">
    <w:nsid w:val="68B0799C"/>
    <w:multiLevelType w:val="singleLevel"/>
    <w:tmpl w:val="68B0799C"/>
    <w:lvl w:ilvl="0" w:tentative="0">
      <w:start w:val="1"/>
      <w:numFmt w:val="decimal"/>
      <w:suff w:val="nothing"/>
      <w:lvlText w:val="%1、"/>
      <w:lvlJc w:val="left"/>
    </w:lvl>
  </w:abstractNum>
  <w:abstractNum w:abstractNumId="8">
    <w:nsid w:val="7E932B88"/>
    <w:multiLevelType w:val="multilevel"/>
    <w:tmpl w:val="7E932B88"/>
    <w:lvl w:ilvl="0" w:tentative="0">
      <w:start w:val="1"/>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5"/>
  </w:num>
  <w:num w:numId="2">
    <w:abstractNumId w:val="1"/>
  </w:num>
  <w:num w:numId="3">
    <w:abstractNumId w:val="3"/>
  </w:num>
  <w:num w:numId="4">
    <w:abstractNumId w:val="8"/>
  </w:num>
  <w:num w:numId="5">
    <w:abstractNumId w:val="6"/>
  </w:num>
  <w:num w:numId="6">
    <w:abstractNumId w:val="0"/>
  </w:num>
  <w:num w:numId="7">
    <w:abstractNumId w:val="7"/>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1N2JjZjgwYTM2YWFmMzEzNDQ3NjI1NmZiNjMxYjUifQ=="/>
  </w:docVars>
  <w:rsids>
    <w:rsidRoot w:val="00172A27"/>
    <w:rsid w:val="000001BC"/>
    <w:rsid w:val="000508BE"/>
    <w:rsid w:val="00062E93"/>
    <w:rsid w:val="00076E13"/>
    <w:rsid w:val="0008506F"/>
    <w:rsid w:val="00094132"/>
    <w:rsid w:val="000A5050"/>
    <w:rsid w:val="000B7159"/>
    <w:rsid w:val="000D25C1"/>
    <w:rsid w:val="000D38A7"/>
    <w:rsid w:val="000E0A0E"/>
    <w:rsid w:val="00150DB2"/>
    <w:rsid w:val="0016246F"/>
    <w:rsid w:val="001635AF"/>
    <w:rsid w:val="00165FE3"/>
    <w:rsid w:val="00185D89"/>
    <w:rsid w:val="001A2B0D"/>
    <w:rsid w:val="001A6E0A"/>
    <w:rsid w:val="001B4546"/>
    <w:rsid w:val="001E57E8"/>
    <w:rsid w:val="00223BA8"/>
    <w:rsid w:val="00234D2A"/>
    <w:rsid w:val="00236D6B"/>
    <w:rsid w:val="00265CA3"/>
    <w:rsid w:val="002703F9"/>
    <w:rsid w:val="00286F31"/>
    <w:rsid w:val="00291F0D"/>
    <w:rsid w:val="002B1F0A"/>
    <w:rsid w:val="002F2BFF"/>
    <w:rsid w:val="002F30F2"/>
    <w:rsid w:val="00316CAC"/>
    <w:rsid w:val="00324EB1"/>
    <w:rsid w:val="00343EAB"/>
    <w:rsid w:val="003441A9"/>
    <w:rsid w:val="003478E2"/>
    <w:rsid w:val="00363B0F"/>
    <w:rsid w:val="00372B99"/>
    <w:rsid w:val="00376764"/>
    <w:rsid w:val="003861C6"/>
    <w:rsid w:val="003D357E"/>
    <w:rsid w:val="003D5219"/>
    <w:rsid w:val="003E6860"/>
    <w:rsid w:val="00407DCB"/>
    <w:rsid w:val="00411EAA"/>
    <w:rsid w:val="004154AE"/>
    <w:rsid w:val="00427175"/>
    <w:rsid w:val="00440B50"/>
    <w:rsid w:val="00455405"/>
    <w:rsid w:val="004751C8"/>
    <w:rsid w:val="00477F8B"/>
    <w:rsid w:val="00485E82"/>
    <w:rsid w:val="004D362D"/>
    <w:rsid w:val="004F4190"/>
    <w:rsid w:val="005329D8"/>
    <w:rsid w:val="00537782"/>
    <w:rsid w:val="005557E2"/>
    <w:rsid w:val="00594526"/>
    <w:rsid w:val="005A16C1"/>
    <w:rsid w:val="005D02C5"/>
    <w:rsid w:val="005E66F5"/>
    <w:rsid w:val="006112FC"/>
    <w:rsid w:val="00637CAE"/>
    <w:rsid w:val="00642C8F"/>
    <w:rsid w:val="0066256D"/>
    <w:rsid w:val="00667704"/>
    <w:rsid w:val="00681A54"/>
    <w:rsid w:val="00683C65"/>
    <w:rsid w:val="00696A4B"/>
    <w:rsid w:val="006C2A7B"/>
    <w:rsid w:val="006D536E"/>
    <w:rsid w:val="006E19A9"/>
    <w:rsid w:val="006E2640"/>
    <w:rsid w:val="006E5382"/>
    <w:rsid w:val="007075EB"/>
    <w:rsid w:val="0071734A"/>
    <w:rsid w:val="00726DB8"/>
    <w:rsid w:val="00734F50"/>
    <w:rsid w:val="0074068E"/>
    <w:rsid w:val="007951F3"/>
    <w:rsid w:val="007B20C3"/>
    <w:rsid w:val="007F0E06"/>
    <w:rsid w:val="00825F67"/>
    <w:rsid w:val="00843B53"/>
    <w:rsid w:val="00855C47"/>
    <w:rsid w:val="00861FA7"/>
    <w:rsid w:val="00866045"/>
    <w:rsid w:val="00883427"/>
    <w:rsid w:val="00890532"/>
    <w:rsid w:val="008964DE"/>
    <w:rsid w:val="008D226E"/>
    <w:rsid w:val="008E094E"/>
    <w:rsid w:val="008E66B4"/>
    <w:rsid w:val="00910BAA"/>
    <w:rsid w:val="00912427"/>
    <w:rsid w:val="00913399"/>
    <w:rsid w:val="00925998"/>
    <w:rsid w:val="00936696"/>
    <w:rsid w:val="00961D93"/>
    <w:rsid w:val="0097248F"/>
    <w:rsid w:val="009928BD"/>
    <w:rsid w:val="00994A0F"/>
    <w:rsid w:val="009A7F6B"/>
    <w:rsid w:val="009E46B8"/>
    <w:rsid w:val="009E651B"/>
    <w:rsid w:val="00A1599F"/>
    <w:rsid w:val="00A66087"/>
    <w:rsid w:val="00A83AD0"/>
    <w:rsid w:val="00A85416"/>
    <w:rsid w:val="00AA4AA7"/>
    <w:rsid w:val="00AB18E7"/>
    <w:rsid w:val="00AF3DE6"/>
    <w:rsid w:val="00B32622"/>
    <w:rsid w:val="00B43C59"/>
    <w:rsid w:val="00B4527F"/>
    <w:rsid w:val="00B8240B"/>
    <w:rsid w:val="00B96D54"/>
    <w:rsid w:val="00BB4CCA"/>
    <w:rsid w:val="00BC1735"/>
    <w:rsid w:val="00BF0C82"/>
    <w:rsid w:val="00BF5CA3"/>
    <w:rsid w:val="00C108C7"/>
    <w:rsid w:val="00C14670"/>
    <w:rsid w:val="00C151E5"/>
    <w:rsid w:val="00C17E6A"/>
    <w:rsid w:val="00C31DE8"/>
    <w:rsid w:val="00C56990"/>
    <w:rsid w:val="00C95FB3"/>
    <w:rsid w:val="00C96833"/>
    <w:rsid w:val="00CB3CC4"/>
    <w:rsid w:val="00CC3A4C"/>
    <w:rsid w:val="00CF5F5E"/>
    <w:rsid w:val="00D05812"/>
    <w:rsid w:val="00D07749"/>
    <w:rsid w:val="00D13E89"/>
    <w:rsid w:val="00D233C7"/>
    <w:rsid w:val="00D7107B"/>
    <w:rsid w:val="00D718EC"/>
    <w:rsid w:val="00D80CF1"/>
    <w:rsid w:val="00DA55E6"/>
    <w:rsid w:val="00DC0FBD"/>
    <w:rsid w:val="00DC38E1"/>
    <w:rsid w:val="00DC5CE0"/>
    <w:rsid w:val="00DD0A75"/>
    <w:rsid w:val="00DE4038"/>
    <w:rsid w:val="00DF1585"/>
    <w:rsid w:val="00E064BB"/>
    <w:rsid w:val="00E1028F"/>
    <w:rsid w:val="00E113F5"/>
    <w:rsid w:val="00E15F2E"/>
    <w:rsid w:val="00E30D12"/>
    <w:rsid w:val="00E34482"/>
    <w:rsid w:val="00E43E19"/>
    <w:rsid w:val="00E73D70"/>
    <w:rsid w:val="00E74229"/>
    <w:rsid w:val="00E846E5"/>
    <w:rsid w:val="00E87F66"/>
    <w:rsid w:val="00EB2429"/>
    <w:rsid w:val="00EC505F"/>
    <w:rsid w:val="00EC6871"/>
    <w:rsid w:val="00F068F1"/>
    <w:rsid w:val="00F22C39"/>
    <w:rsid w:val="00F259BD"/>
    <w:rsid w:val="00F42DEB"/>
    <w:rsid w:val="00F5174A"/>
    <w:rsid w:val="00F74D61"/>
    <w:rsid w:val="00F92DEC"/>
    <w:rsid w:val="00FA6C6F"/>
    <w:rsid w:val="00FC76CD"/>
    <w:rsid w:val="00FE69CA"/>
    <w:rsid w:val="010035A1"/>
    <w:rsid w:val="01101FF7"/>
    <w:rsid w:val="01434393"/>
    <w:rsid w:val="016F4945"/>
    <w:rsid w:val="01843EAE"/>
    <w:rsid w:val="01B20132"/>
    <w:rsid w:val="01C56238"/>
    <w:rsid w:val="01EC72D6"/>
    <w:rsid w:val="02340780"/>
    <w:rsid w:val="023F2651"/>
    <w:rsid w:val="0267561D"/>
    <w:rsid w:val="02680793"/>
    <w:rsid w:val="0286090C"/>
    <w:rsid w:val="02BF6771"/>
    <w:rsid w:val="033A4849"/>
    <w:rsid w:val="042F37F2"/>
    <w:rsid w:val="04447355"/>
    <w:rsid w:val="04A03A50"/>
    <w:rsid w:val="04A40A52"/>
    <w:rsid w:val="04AC5B58"/>
    <w:rsid w:val="04B11688"/>
    <w:rsid w:val="04BA7155"/>
    <w:rsid w:val="04E13A54"/>
    <w:rsid w:val="052C03F0"/>
    <w:rsid w:val="05417D86"/>
    <w:rsid w:val="055A53F6"/>
    <w:rsid w:val="05762873"/>
    <w:rsid w:val="060043AE"/>
    <w:rsid w:val="061F5BA8"/>
    <w:rsid w:val="06313375"/>
    <w:rsid w:val="06BD6762"/>
    <w:rsid w:val="06E01199"/>
    <w:rsid w:val="06FF4665"/>
    <w:rsid w:val="07204668"/>
    <w:rsid w:val="07472DF3"/>
    <w:rsid w:val="07727D76"/>
    <w:rsid w:val="079F5977"/>
    <w:rsid w:val="07EC771D"/>
    <w:rsid w:val="07EE7C6A"/>
    <w:rsid w:val="08181F64"/>
    <w:rsid w:val="0822060B"/>
    <w:rsid w:val="08595F15"/>
    <w:rsid w:val="08763A7E"/>
    <w:rsid w:val="08AA23CF"/>
    <w:rsid w:val="096B090F"/>
    <w:rsid w:val="099032B5"/>
    <w:rsid w:val="09926C4E"/>
    <w:rsid w:val="09A35B53"/>
    <w:rsid w:val="09A77251"/>
    <w:rsid w:val="09F610B9"/>
    <w:rsid w:val="09FA09C4"/>
    <w:rsid w:val="0A0410F8"/>
    <w:rsid w:val="0ABD373A"/>
    <w:rsid w:val="0B062B4B"/>
    <w:rsid w:val="0B4E5BBB"/>
    <w:rsid w:val="0B907F82"/>
    <w:rsid w:val="0C1369DD"/>
    <w:rsid w:val="0C2702A4"/>
    <w:rsid w:val="0C327AF6"/>
    <w:rsid w:val="0C374EE0"/>
    <w:rsid w:val="0C737416"/>
    <w:rsid w:val="0CAA5BA5"/>
    <w:rsid w:val="0CC844DE"/>
    <w:rsid w:val="0D2F6248"/>
    <w:rsid w:val="0E653000"/>
    <w:rsid w:val="0E9770BA"/>
    <w:rsid w:val="0EFC3561"/>
    <w:rsid w:val="0F057261"/>
    <w:rsid w:val="0F1C017B"/>
    <w:rsid w:val="0F205CBF"/>
    <w:rsid w:val="0F370899"/>
    <w:rsid w:val="0F430487"/>
    <w:rsid w:val="0F490B74"/>
    <w:rsid w:val="0F4E4F14"/>
    <w:rsid w:val="0F5B7D16"/>
    <w:rsid w:val="0FAB4813"/>
    <w:rsid w:val="0FEB4EC7"/>
    <w:rsid w:val="0FF17D41"/>
    <w:rsid w:val="0FF66D3D"/>
    <w:rsid w:val="1008198C"/>
    <w:rsid w:val="103E537B"/>
    <w:rsid w:val="10817E99"/>
    <w:rsid w:val="11732CB1"/>
    <w:rsid w:val="11747C06"/>
    <w:rsid w:val="11AF3BE3"/>
    <w:rsid w:val="11B630BC"/>
    <w:rsid w:val="11C07FEA"/>
    <w:rsid w:val="11D67C62"/>
    <w:rsid w:val="11E25218"/>
    <w:rsid w:val="120113B7"/>
    <w:rsid w:val="129302D4"/>
    <w:rsid w:val="12B13C67"/>
    <w:rsid w:val="12B57C9E"/>
    <w:rsid w:val="12DC2643"/>
    <w:rsid w:val="13274D28"/>
    <w:rsid w:val="132A6449"/>
    <w:rsid w:val="13394413"/>
    <w:rsid w:val="13601D88"/>
    <w:rsid w:val="139E3205"/>
    <w:rsid w:val="13C20969"/>
    <w:rsid w:val="13C6301C"/>
    <w:rsid w:val="13F35776"/>
    <w:rsid w:val="1408642A"/>
    <w:rsid w:val="140B63F8"/>
    <w:rsid w:val="14206C0D"/>
    <w:rsid w:val="14323AEE"/>
    <w:rsid w:val="145F4981"/>
    <w:rsid w:val="14970683"/>
    <w:rsid w:val="14B9693D"/>
    <w:rsid w:val="152F653D"/>
    <w:rsid w:val="15370CDA"/>
    <w:rsid w:val="15567B46"/>
    <w:rsid w:val="1598007B"/>
    <w:rsid w:val="15C20BDA"/>
    <w:rsid w:val="15E372C0"/>
    <w:rsid w:val="15F95EC8"/>
    <w:rsid w:val="15FA5C98"/>
    <w:rsid w:val="1604761C"/>
    <w:rsid w:val="16E97DDE"/>
    <w:rsid w:val="16ED3CA0"/>
    <w:rsid w:val="1709682A"/>
    <w:rsid w:val="170D17F7"/>
    <w:rsid w:val="173E20AB"/>
    <w:rsid w:val="177B3894"/>
    <w:rsid w:val="17A43FDF"/>
    <w:rsid w:val="17F07352"/>
    <w:rsid w:val="18477D03"/>
    <w:rsid w:val="1856296E"/>
    <w:rsid w:val="188D7777"/>
    <w:rsid w:val="188F1AB9"/>
    <w:rsid w:val="193C1BB6"/>
    <w:rsid w:val="19873C1D"/>
    <w:rsid w:val="19C91445"/>
    <w:rsid w:val="19C96BB6"/>
    <w:rsid w:val="1A45737C"/>
    <w:rsid w:val="1A5A3C35"/>
    <w:rsid w:val="1A5C6954"/>
    <w:rsid w:val="1A86301C"/>
    <w:rsid w:val="1AAF586E"/>
    <w:rsid w:val="1ACB068F"/>
    <w:rsid w:val="1AD27C6F"/>
    <w:rsid w:val="1B6C14C1"/>
    <w:rsid w:val="1B7A3E63"/>
    <w:rsid w:val="1B9319B5"/>
    <w:rsid w:val="1BE37C5A"/>
    <w:rsid w:val="1BF06641"/>
    <w:rsid w:val="1C207B6A"/>
    <w:rsid w:val="1CBF5F63"/>
    <w:rsid w:val="1CDC04F2"/>
    <w:rsid w:val="1CFF2872"/>
    <w:rsid w:val="1D7A514D"/>
    <w:rsid w:val="1DD60AEA"/>
    <w:rsid w:val="1E0B09F4"/>
    <w:rsid w:val="1E5560E4"/>
    <w:rsid w:val="1E5F6731"/>
    <w:rsid w:val="1EA4393F"/>
    <w:rsid w:val="1EAE454F"/>
    <w:rsid w:val="1F540221"/>
    <w:rsid w:val="1F5642E7"/>
    <w:rsid w:val="1F5C15E9"/>
    <w:rsid w:val="1F8505F3"/>
    <w:rsid w:val="1F8B7CCF"/>
    <w:rsid w:val="1FE53650"/>
    <w:rsid w:val="200C1D5A"/>
    <w:rsid w:val="20246D4F"/>
    <w:rsid w:val="202C1A9B"/>
    <w:rsid w:val="20564E9E"/>
    <w:rsid w:val="207C2D5E"/>
    <w:rsid w:val="216C0045"/>
    <w:rsid w:val="21835151"/>
    <w:rsid w:val="21A15BB5"/>
    <w:rsid w:val="21F3785F"/>
    <w:rsid w:val="22574EFE"/>
    <w:rsid w:val="225D414E"/>
    <w:rsid w:val="22637C61"/>
    <w:rsid w:val="227A1636"/>
    <w:rsid w:val="229379A4"/>
    <w:rsid w:val="22CA2520"/>
    <w:rsid w:val="22DE7449"/>
    <w:rsid w:val="22F16713"/>
    <w:rsid w:val="232A3B7C"/>
    <w:rsid w:val="23403BE4"/>
    <w:rsid w:val="23F9459A"/>
    <w:rsid w:val="24091A9A"/>
    <w:rsid w:val="24461F57"/>
    <w:rsid w:val="24DE7720"/>
    <w:rsid w:val="25292B82"/>
    <w:rsid w:val="256320CE"/>
    <w:rsid w:val="25635120"/>
    <w:rsid w:val="25735B7C"/>
    <w:rsid w:val="25753BC5"/>
    <w:rsid w:val="25BC68F4"/>
    <w:rsid w:val="25CB21B5"/>
    <w:rsid w:val="25D84054"/>
    <w:rsid w:val="25D85211"/>
    <w:rsid w:val="25E312E6"/>
    <w:rsid w:val="25F22328"/>
    <w:rsid w:val="25FA314A"/>
    <w:rsid w:val="26087D2F"/>
    <w:rsid w:val="262131CA"/>
    <w:rsid w:val="263C0693"/>
    <w:rsid w:val="263F0183"/>
    <w:rsid w:val="265A0E9E"/>
    <w:rsid w:val="26BA2075"/>
    <w:rsid w:val="26BC6202"/>
    <w:rsid w:val="274A206B"/>
    <w:rsid w:val="276A660A"/>
    <w:rsid w:val="27873481"/>
    <w:rsid w:val="27B25F68"/>
    <w:rsid w:val="27B57C71"/>
    <w:rsid w:val="27D4670E"/>
    <w:rsid w:val="281178FD"/>
    <w:rsid w:val="284B1061"/>
    <w:rsid w:val="28627442"/>
    <w:rsid w:val="28803369"/>
    <w:rsid w:val="288D72EA"/>
    <w:rsid w:val="297A65E3"/>
    <w:rsid w:val="299A1138"/>
    <w:rsid w:val="29EA7AAC"/>
    <w:rsid w:val="29EF5C20"/>
    <w:rsid w:val="2A202079"/>
    <w:rsid w:val="2A97233B"/>
    <w:rsid w:val="2A975253"/>
    <w:rsid w:val="2AD01688"/>
    <w:rsid w:val="2AFD40C2"/>
    <w:rsid w:val="2AFF1983"/>
    <w:rsid w:val="2B4F1143"/>
    <w:rsid w:val="2BB0022C"/>
    <w:rsid w:val="2BBF5F0F"/>
    <w:rsid w:val="2BBF7D9A"/>
    <w:rsid w:val="2BC93CD9"/>
    <w:rsid w:val="2BF343F3"/>
    <w:rsid w:val="2C1534AA"/>
    <w:rsid w:val="2C5445AC"/>
    <w:rsid w:val="2C624BCB"/>
    <w:rsid w:val="2C8F66B8"/>
    <w:rsid w:val="2CA0791A"/>
    <w:rsid w:val="2CB63EBB"/>
    <w:rsid w:val="2CBF46A2"/>
    <w:rsid w:val="2CE25499"/>
    <w:rsid w:val="2D32459D"/>
    <w:rsid w:val="2D3321E8"/>
    <w:rsid w:val="2D5435D4"/>
    <w:rsid w:val="2D655E40"/>
    <w:rsid w:val="2D8A5922"/>
    <w:rsid w:val="2DB651CE"/>
    <w:rsid w:val="2E303CA1"/>
    <w:rsid w:val="2E4B37CC"/>
    <w:rsid w:val="2E5A46FC"/>
    <w:rsid w:val="2E767B60"/>
    <w:rsid w:val="2E980287"/>
    <w:rsid w:val="2F063136"/>
    <w:rsid w:val="2FC71FB3"/>
    <w:rsid w:val="2FDE46FB"/>
    <w:rsid w:val="2FF334F5"/>
    <w:rsid w:val="303330C7"/>
    <w:rsid w:val="304E16EE"/>
    <w:rsid w:val="304F66C1"/>
    <w:rsid w:val="30662EDC"/>
    <w:rsid w:val="30B17ECF"/>
    <w:rsid w:val="30D332A5"/>
    <w:rsid w:val="30EC73AD"/>
    <w:rsid w:val="31110DED"/>
    <w:rsid w:val="314708FE"/>
    <w:rsid w:val="3177051C"/>
    <w:rsid w:val="31C457D9"/>
    <w:rsid w:val="31EB2EAD"/>
    <w:rsid w:val="31F44C6B"/>
    <w:rsid w:val="32370E4D"/>
    <w:rsid w:val="33DE0FDB"/>
    <w:rsid w:val="33EA65F7"/>
    <w:rsid w:val="33F96474"/>
    <w:rsid w:val="3417526B"/>
    <w:rsid w:val="34820F45"/>
    <w:rsid w:val="34F44E49"/>
    <w:rsid w:val="35451ADA"/>
    <w:rsid w:val="35547232"/>
    <w:rsid w:val="35581490"/>
    <w:rsid w:val="3568190D"/>
    <w:rsid w:val="356E46D1"/>
    <w:rsid w:val="359E5C56"/>
    <w:rsid w:val="35F04A84"/>
    <w:rsid w:val="36567489"/>
    <w:rsid w:val="366A6E06"/>
    <w:rsid w:val="367B0E33"/>
    <w:rsid w:val="367E55C2"/>
    <w:rsid w:val="368E0A9F"/>
    <w:rsid w:val="36936A3F"/>
    <w:rsid w:val="36F35BAC"/>
    <w:rsid w:val="370311F6"/>
    <w:rsid w:val="37425D25"/>
    <w:rsid w:val="37597D69"/>
    <w:rsid w:val="37854BA4"/>
    <w:rsid w:val="378B76CC"/>
    <w:rsid w:val="37A67CE7"/>
    <w:rsid w:val="37D1291E"/>
    <w:rsid w:val="38062CDC"/>
    <w:rsid w:val="38212521"/>
    <w:rsid w:val="38740160"/>
    <w:rsid w:val="39180AEB"/>
    <w:rsid w:val="39572690"/>
    <w:rsid w:val="398377B4"/>
    <w:rsid w:val="39864E6A"/>
    <w:rsid w:val="39A32F47"/>
    <w:rsid w:val="39B12CEE"/>
    <w:rsid w:val="39F01EF1"/>
    <w:rsid w:val="3A071C73"/>
    <w:rsid w:val="3A127C30"/>
    <w:rsid w:val="3ABF6E02"/>
    <w:rsid w:val="3AC632E8"/>
    <w:rsid w:val="3AF57CD9"/>
    <w:rsid w:val="3B3E520B"/>
    <w:rsid w:val="3BD5520A"/>
    <w:rsid w:val="3BD87FC8"/>
    <w:rsid w:val="3BE620B6"/>
    <w:rsid w:val="3BF515B8"/>
    <w:rsid w:val="3C0812EB"/>
    <w:rsid w:val="3C162842"/>
    <w:rsid w:val="3C98608F"/>
    <w:rsid w:val="3CA93EAB"/>
    <w:rsid w:val="3CAF3A1F"/>
    <w:rsid w:val="3CBE09E2"/>
    <w:rsid w:val="3CCE4002"/>
    <w:rsid w:val="3CF04315"/>
    <w:rsid w:val="3D6A0FB1"/>
    <w:rsid w:val="3DCD33AB"/>
    <w:rsid w:val="3DCF5CB2"/>
    <w:rsid w:val="3E9C31BA"/>
    <w:rsid w:val="3E9E5E0A"/>
    <w:rsid w:val="3EBD4E24"/>
    <w:rsid w:val="3ECD282B"/>
    <w:rsid w:val="3EF75615"/>
    <w:rsid w:val="3F1D2AAF"/>
    <w:rsid w:val="403A3A3D"/>
    <w:rsid w:val="40D0614F"/>
    <w:rsid w:val="410B53D9"/>
    <w:rsid w:val="41166258"/>
    <w:rsid w:val="4122037F"/>
    <w:rsid w:val="413936AC"/>
    <w:rsid w:val="41564FA0"/>
    <w:rsid w:val="41BE35E9"/>
    <w:rsid w:val="423C3F0D"/>
    <w:rsid w:val="423D1FB7"/>
    <w:rsid w:val="42C131CE"/>
    <w:rsid w:val="42D55FE6"/>
    <w:rsid w:val="42D77C69"/>
    <w:rsid w:val="431C7A3B"/>
    <w:rsid w:val="43342356"/>
    <w:rsid w:val="434E02C3"/>
    <w:rsid w:val="435C74CE"/>
    <w:rsid w:val="43736F70"/>
    <w:rsid w:val="439D3B2B"/>
    <w:rsid w:val="43B7159B"/>
    <w:rsid w:val="43CF6CC5"/>
    <w:rsid w:val="43FC5212"/>
    <w:rsid w:val="443F1DA4"/>
    <w:rsid w:val="444D2334"/>
    <w:rsid w:val="445A2886"/>
    <w:rsid w:val="44767EC8"/>
    <w:rsid w:val="44797EBD"/>
    <w:rsid w:val="44A93F3C"/>
    <w:rsid w:val="44BC2C73"/>
    <w:rsid w:val="44D73311"/>
    <w:rsid w:val="44EE2B41"/>
    <w:rsid w:val="44FB4A79"/>
    <w:rsid w:val="453D25E7"/>
    <w:rsid w:val="45454BFF"/>
    <w:rsid w:val="456120FA"/>
    <w:rsid w:val="45F60406"/>
    <w:rsid w:val="466A316F"/>
    <w:rsid w:val="466D4392"/>
    <w:rsid w:val="46802E80"/>
    <w:rsid w:val="46FC37FA"/>
    <w:rsid w:val="47150D60"/>
    <w:rsid w:val="472319E0"/>
    <w:rsid w:val="47480D31"/>
    <w:rsid w:val="476059E5"/>
    <w:rsid w:val="47843B83"/>
    <w:rsid w:val="47B651E6"/>
    <w:rsid w:val="47CA4519"/>
    <w:rsid w:val="47EF1891"/>
    <w:rsid w:val="48501A1A"/>
    <w:rsid w:val="487435A2"/>
    <w:rsid w:val="48875761"/>
    <w:rsid w:val="48B430E2"/>
    <w:rsid w:val="48DB1EBA"/>
    <w:rsid w:val="48E94697"/>
    <w:rsid w:val="48F17D06"/>
    <w:rsid w:val="493E459E"/>
    <w:rsid w:val="495C1791"/>
    <w:rsid w:val="4A276D89"/>
    <w:rsid w:val="4A3A41B6"/>
    <w:rsid w:val="4ACC3E2B"/>
    <w:rsid w:val="4AD50E78"/>
    <w:rsid w:val="4AF01D5B"/>
    <w:rsid w:val="4B150E8E"/>
    <w:rsid w:val="4B39604F"/>
    <w:rsid w:val="4B481704"/>
    <w:rsid w:val="4B5A6A67"/>
    <w:rsid w:val="4B743F6F"/>
    <w:rsid w:val="4B9D342A"/>
    <w:rsid w:val="4BB106AB"/>
    <w:rsid w:val="4BB74453"/>
    <w:rsid w:val="4BFC1A94"/>
    <w:rsid w:val="4C094415"/>
    <w:rsid w:val="4C1668A4"/>
    <w:rsid w:val="4CC823D1"/>
    <w:rsid w:val="4D500EEB"/>
    <w:rsid w:val="4D866514"/>
    <w:rsid w:val="4DBC31B3"/>
    <w:rsid w:val="4DED276A"/>
    <w:rsid w:val="4DF80393"/>
    <w:rsid w:val="4DFB0E7E"/>
    <w:rsid w:val="4E167ACF"/>
    <w:rsid w:val="4E196A46"/>
    <w:rsid w:val="4E314A0C"/>
    <w:rsid w:val="4E61488B"/>
    <w:rsid w:val="4E832A53"/>
    <w:rsid w:val="4ED82D9F"/>
    <w:rsid w:val="4F592D65"/>
    <w:rsid w:val="4F964BD7"/>
    <w:rsid w:val="4FC155E1"/>
    <w:rsid w:val="4FD25A40"/>
    <w:rsid w:val="500D6019"/>
    <w:rsid w:val="506C2529"/>
    <w:rsid w:val="50C25AB5"/>
    <w:rsid w:val="50CD1C37"/>
    <w:rsid w:val="50EB233E"/>
    <w:rsid w:val="51071719"/>
    <w:rsid w:val="514209A3"/>
    <w:rsid w:val="51A27694"/>
    <w:rsid w:val="51C75B16"/>
    <w:rsid w:val="51D50F8B"/>
    <w:rsid w:val="51FE5A18"/>
    <w:rsid w:val="52283694"/>
    <w:rsid w:val="5262112F"/>
    <w:rsid w:val="526A086F"/>
    <w:rsid w:val="52BE43B2"/>
    <w:rsid w:val="52CA1D14"/>
    <w:rsid w:val="52EC6E19"/>
    <w:rsid w:val="53715BB1"/>
    <w:rsid w:val="53E3402E"/>
    <w:rsid w:val="53EF6E1A"/>
    <w:rsid w:val="540006A2"/>
    <w:rsid w:val="5410533C"/>
    <w:rsid w:val="545C1D7C"/>
    <w:rsid w:val="546209B4"/>
    <w:rsid w:val="55083CB2"/>
    <w:rsid w:val="552C1408"/>
    <w:rsid w:val="55456A4B"/>
    <w:rsid w:val="556D60D4"/>
    <w:rsid w:val="55992DB5"/>
    <w:rsid w:val="55E00075"/>
    <w:rsid w:val="56075D18"/>
    <w:rsid w:val="56076DC0"/>
    <w:rsid w:val="565B726B"/>
    <w:rsid w:val="56703029"/>
    <w:rsid w:val="56AF6E7F"/>
    <w:rsid w:val="56CA4CC2"/>
    <w:rsid w:val="56D71C41"/>
    <w:rsid w:val="56ED4553"/>
    <w:rsid w:val="56FE13AD"/>
    <w:rsid w:val="570C0B9E"/>
    <w:rsid w:val="57250F5A"/>
    <w:rsid w:val="577C44E3"/>
    <w:rsid w:val="57AD0CE4"/>
    <w:rsid w:val="57B93F71"/>
    <w:rsid w:val="57D4589F"/>
    <w:rsid w:val="58610CCE"/>
    <w:rsid w:val="58BA1767"/>
    <w:rsid w:val="58C80EE4"/>
    <w:rsid w:val="58CF3E5C"/>
    <w:rsid w:val="5923532F"/>
    <w:rsid w:val="596F4462"/>
    <w:rsid w:val="597D6D22"/>
    <w:rsid w:val="5981535C"/>
    <w:rsid w:val="59D0457C"/>
    <w:rsid w:val="59F111B9"/>
    <w:rsid w:val="5A0D7957"/>
    <w:rsid w:val="5A1D1476"/>
    <w:rsid w:val="5AE20B01"/>
    <w:rsid w:val="5B0740EA"/>
    <w:rsid w:val="5B211275"/>
    <w:rsid w:val="5B5C1E7B"/>
    <w:rsid w:val="5BD1562D"/>
    <w:rsid w:val="5C001082"/>
    <w:rsid w:val="5C131915"/>
    <w:rsid w:val="5C32786A"/>
    <w:rsid w:val="5C436511"/>
    <w:rsid w:val="5C684E4D"/>
    <w:rsid w:val="5CAB147D"/>
    <w:rsid w:val="5CB3413A"/>
    <w:rsid w:val="5CE53B96"/>
    <w:rsid w:val="5CF31078"/>
    <w:rsid w:val="5D0872D5"/>
    <w:rsid w:val="5D566F85"/>
    <w:rsid w:val="5D6D0359"/>
    <w:rsid w:val="5D853F47"/>
    <w:rsid w:val="5D9D1458"/>
    <w:rsid w:val="5DC03596"/>
    <w:rsid w:val="5DE74DAC"/>
    <w:rsid w:val="5DEC23C3"/>
    <w:rsid w:val="5E190CDE"/>
    <w:rsid w:val="5E4A1610"/>
    <w:rsid w:val="5E573FAA"/>
    <w:rsid w:val="5E5F2C1A"/>
    <w:rsid w:val="5E7A5308"/>
    <w:rsid w:val="5E873F6F"/>
    <w:rsid w:val="5ED120CD"/>
    <w:rsid w:val="5EDE0E9C"/>
    <w:rsid w:val="5F14501E"/>
    <w:rsid w:val="5F471774"/>
    <w:rsid w:val="5F562317"/>
    <w:rsid w:val="5F83616C"/>
    <w:rsid w:val="5F8C4710"/>
    <w:rsid w:val="5F8D1984"/>
    <w:rsid w:val="5F8D2BF8"/>
    <w:rsid w:val="5FCB425A"/>
    <w:rsid w:val="5FD779F4"/>
    <w:rsid w:val="5FEE0B7E"/>
    <w:rsid w:val="6037544B"/>
    <w:rsid w:val="60446DBF"/>
    <w:rsid w:val="605B5074"/>
    <w:rsid w:val="60885768"/>
    <w:rsid w:val="60C8247A"/>
    <w:rsid w:val="60D901D6"/>
    <w:rsid w:val="60EC041D"/>
    <w:rsid w:val="611E03BE"/>
    <w:rsid w:val="617E2781"/>
    <w:rsid w:val="61905A69"/>
    <w:rsid w:val="61AE2E60"/>
    <w:rsid w:val="61E15FB7"/>
    <w:rsid w:val="62030EEE"/>
    <w:rsid w:val="6214338C"/>
    <w:rsid w:val="627D5573"/>
    <w:rsid w:val="62EC69C1"/>
    <w:rsid w:val="62F4797C"/>
    <w:rsid w:val="630776AF"/>
    <w:rsid w:val="6310016D"/>
    <w:rsid w:val="633D7226"/>
    <w:rsid w:val="63C4349A"/>
    <w:rsid w:val="63C90BEC"/>
    <w:rsid w:val="63D464F9"/>
    <w:rsid w:val="640208B8"/>
    <w:rsid w:val="64347BEA"/>
    <w:rsid w:val="64BE65D0"/>
    <w:rsid w:val="64F263D3"/>
    <w:rsid w:val="65163E7B"/>
    <w:rsid w:val="651F1F4B"/>
    <w:rsid w:val="656E3280"/>
    <w:rsid w:val="65B358CC"/>
    <w:rsid w:val="65C14135"/>
    <w:rsid w:val="66142A1E"/>
    <w:rsid w:val="668C71BB"/>
    <w:rsid w:val="66A355E9"/>
    <w:rsid w:val="66B762A4"/>
    <w:rsid w:val="670A4A74"/>
    <w:rsid w:val="673B1DF3"/>
    <w:rsid w:val="67426C03"/>
    <w:rsid w:val="679E7064"/>
    <w:rsid w:val="67B6277F"/>
    <w:rsid w:val="6882583E"/>
    <w:rsid w:val="6905258B"/>
    <w:rsid w:val="691079C5"/>
    <w:rsid w:val="6922138F"/>
    <w:rsid w:val="6943199D"/>
    <w:rsid w:val="69876994"/>
    <w:rsid w:val="69BE5AD0"/>
    <w:rsid w:val="69FF669C"/>
    <w:rsid w:val="6A1B5231"/>
    <w:rsid w:val="6AA47A5D"/>
    <w:rsid w:val="6AD74F26"/>
    <w:rsid w:val="6ADD0A93"/>
    <w:rsid w:val="6B0B0689"/>
    <w:rsid w:val="6B2833DD"/>
    <w:rsid w:val="6B803364"/>
    <w:rsid w:val="6BAE1CE0"/>
    <w:rsid w:val="6BB42046"/>
    <w:rsid w:val="6BE8703F"/>
    <w:rsid w:val="6BFB2F2B"/>
    <w:rsid w:val="6C093869"/>
    <w:rsid w:val="6C34615A"/>
    <w:rsid w:val="6C8669DD"/>
    <w:rsid w:val="6CD947A3"/>
    <w:rsid w:val="6CE04F5A"/>
    <w:rsid w:val="6CF50B68"/>
    <w:rsid w:val="6D08431F"/>
    <w:rsid w:val="6D3D4122"/>
    <w:rsid w:val="6D5E3D5D"/>
    <w:rsid w:val="6E5A47DA"/>
    <w:rsid w:val="6E663ACB"/>
    <w:rsid w:val="6EB45A4F"/>
    <w:rsid w:val="6EC672AD"/>
    <w:rsid w:val="6F2977B5"/>
    <w:rsid w:val="6FCA2651"/>
    <w:rsid w:val="703F06E8"/>
    <w:rsid w:val="70EB2F4A"/>
    <w:rsid w:val="70EB348D"/>
    <w:rsid w:val="70FE623D"/>
    <w:rsid w:val="711554BD"/>
    <w:rsid w:val="713D48D0"/>
    <w:rsid w:val="71662034"/>
    <w:rsid w:val="717B2DAE"/>
    <w:rsid w:val="7190679A"/>
    <w:rsid w:val="7191060E"/>
    <w:rsid w:val="719B4511"/>
    <w:rsid w:val="71BC3298"/>
    <w:rsid w:val="71D76A8E"/>
    <w:rsid w:val="71FB121D"/>
    <w:rsid w:val="72702F6B"/>
    <w:rsid w:val="727E6F0A"/>
    <w:rsid w:val="72835B90"/>
    <w:rsid w:val="72D25799"/>
    <w:rsid w:val="73955CC5"/>
    <w:rsid w:val="74013946"/>
    <w:rsid w:val="742D6912"/>
    <w:rsid w:val="746F5593"/>
    <w:rsid w:val="749D60E5"/>
    <w:rsid w:val="74C30DC5"/>
    <w:rsid w:val="74D02939"/>
    <w:rsid w:val="74E342D9"/>
    <w:rsid w:val="75175F3F"/>
    <w:rsid w:val="752339D2"/>
    <w:rsid w:val="75715B30"/>
    <w:rsid w:val="766A6236"/>
    <w:rsid w:val="76C55848"/>
    <w:rsid w:val="76E9332D"/>
    <w:rsid w:val="778D0C84"/>
    <w:rsid w:val="77AB7E5A"/>
    <w:rsid w:val="77AF5047"/>
    <w:rsid w:val="77D070AC"/>
    <w:rsid w:val="77F17064"/>
    <w:rsid w:val="78320EC2"/>
    <w:rsid w:val="78326AE2"/>
    <w:rsid w:val="78C95383"/>
    <w:rsid w:val="78E536DD"/>
    <w:rsid w:val="794F285A"/>
    <w:rsid w:val="796E1A86"/>
    <w:rsid w:val="797A48CF"/>
    <w:rsid w:val="79856194"/>
    <w:rsid w:val="798B2638"/>
    <w:rsid w:val="799C5C79"/>
    <w:rsid w:val="79DC08AE"/>
    <w:rsid w:val="79EC79BE"/>
    <w:rsid w:val="7A026DB8"/>
    <w:rsid w:val="7A0643B5"/>
    <w:rsid w:val="7A28257D"/>
    <w:rsid w:val="7A6730A5"/>
    <w:rsid w:val="7AAF2871"/>
    <w:rsid w:val="7AB7745D"/>
    <w:rsid w:val="7AEE6F4B"/>
    <w:rsid w:val="7B272362"/>
    <w:rsid w:val="7B2C55AF"/>
    <w:rsid w:val="7B585685"/>
    <w:rsid w:val="7BA141F8"/>
    <w:rsid w:val="7BB55D76"/>
    <w:rsid w:val="7BCB003E"/>
    <w:rsid w:val="7C391F06"/>
    <w:rsid w:val="7C594C70"/>
    <w:rsid w:val="7C6A3F02"/>
    <w:rsid w:val="7CA1160E"/>
    <w:rsid w:val="7CE10EF8"/>
    <w:rsid w:val="7CE651BF"/>
    <w:rsid w:val="7CF211E2"/>
    <w:rsid w:val="7D9757C7"/>
    <w:rsid w:val="7DB064FA"/>
    <w:rsid w:val="7DC446AD"/>
    <w:rsid w:val="7E42257F"/>
    <w:rsid w:val="7EC833DD"/>
    <w:rsid w:val="7EEB126F"/>
    <w:rsid w:val="7F105004"/>
    <w:rsid w:val="7F146F84"/>
    <w:rsid w:val="7F5E2FD0"/>
    <w:rsid w:val="7F8E6AD9"/>
    <w:rsid w:val="7FB4361B"/>
    <w:rsid w:val="7FCD5DD7"/>
    <w:rsid w:val="7FD91C23"/>
    <w:rsid w:val="7FFD2CC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beforeLines="0" w:after="330" w:afterLines="0" w:line="578" w:lineRule="auto"/>
      <w:outlineLvl w:val="0"/>
    </w:pPr>
    <w:rPr>
      <w:rFonts w:eastAsia="仿宋_GB2312"/>
      <w:b/>
      <w:kern w:val="44"/>
      <w:sz w:val="24"/>
      <w:szCs w:val="24"/>
    </w:rPr>
  </w:style>
  <w:style w:type="paragraph" w:styleId="3">
    <w:name w:val="heading 3"/>
    <w:basedOn w:val="1"/>
    <w:next w:val="1"/>
    <w:qFormat/>
    <w:uiPriority w:val="0"/>
    <w:pPr>
      <w:keepNext/>
      <w:numPr>
        <w:ilvl w:val="0"/>
        <w:numId w:val="1"/>
      </w:numPr>
      <w:spacing w:line="216" w:lineRule="auto"/>
      <w:outlineLvl w:val="2"/>
    </w:pPr>
    <w:rPr>
      <w:rFonts w:ascii="宋体"/>
      <w:b/>
      <w:sz w:val="28"/>
      <w:szCs w:val="20"/>
    </w:rPr>
  </w:style>
  <w:style w:type="paragraph" w:styleId="4">
    <w:name w:val="heading 6"/>
    <w:basedOn w:val="1"/>
    <w:next w:val="1"/>
    <w:qFormat/>
    <w:uiPriority w:val="0"/>
    <w:pPr>
      <w:keepNext/>
      <w:keepLines/>
      <w:spacing w:before="240" w:after="64" w:line="317" w:lineRule="auto"/>
      <w:outlineLvl w:val="5"/>
    </w:pPr>
    <w:rPr>
      <w:rFonts w:ascii="Cambria" w:hAnsi="Cambria"/>
      <w:b/>
      <w:sz w:val="24"/>
    </w:rPr>
  </w:style>
  <w:style w:type="character" w:default="1" w:styleId="23">
    <w:name w:val="Default Paragraph Font"/>
    <w:qFormat/>
    <w:uiPriority w:val="0"/>
    <w:rPr>
      <w:rFonts w:ascii="Tahoma" w:hAnsi="Tahoma" w:cs="Arial"/>
      <w:sz w:val="24"/>
    </w:rPr>
  </w:style>
  <w:style w:type="table" w:default="1" w:styleId="21">
    <w:name w:val="Normal Table"/>
    <w:semiHidden/>
    <w:qFormat/>
    <w:uiPriority w:val="0"/>
    <w:tblPr>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Body Text 3"/>
    <w:basedOn w:val="1"/>
    <w:qFormat/>
    <w:uiPriority w:val="0"/>
    <w:pPr>
      <w:spacing w:after="120" w:afterLines="0"/>
    </w:pPr>
    <w:rPr>
      <w:sz w:val="16"/>
      <w:szCs w:val="16"/>
    </w:rPr>
  </w:style>
  <w:style w:type="paragraph" w:styleId="7">
    <w:name w:val="Body Text"/>
    <w:basedOn w:val="1"/>
    <w:next w:val="8"/>
    <w:qFormat/>
    <w:uiPriority w:val="0"/>
    <w:pPr>
      <w:jc w:val="center"/>
    </w:pPr>
    <w:rPr>
      <w:sz w:val="28"/>
    </w:rPr>
  </w:style>
  <w:style w:type="paragraph" w:styleId="8">
    <w:name w:val="Body Text First Indent"/>
    <w:basedOn w:val="7"/>
    <w:next w:val="7"/>
    <w:qFormat/>
    <w:uiPriority w:val="0"/>
    <w:pPr>
      <w:spacing w:after="120" w:line="440" w:lineRule="exact"/>
      <w:ind w:firstLine="420" w:firstLineChars="100"/>
    </w:pPr>
    <w:rPr>
      <w:rFonts w:eastAsia="宋体"/>
      <w:spacing w:val="0"/>
      <w:sz w:val="21"/>
      <w:szCs w:val="24"/>
    </w:rPr>
  </w:style>
  <w:style w:type="paragraph" w:styleId="9">
    <w:name w:val="Body Text Indent"/>
    <w:basedOn w:val="1"/>
    <w:next w:val="1"/>
    <w:qFormat/>
    <w:uiPriority w:val="0"/>
    <w:pPr>
      <w:ind w:firstLine="420"/>
    </w:pPr>
    <w:rPr>
      <w:sz w:val="24"/>
    </w:rPr>
  </w:style>
  <w:style w:type="paragraph" w:styleId="10">
    <w:name w:val="Plain Text"/>
    <w:basedOn w:val="1"/>
    <w:link w:val="35"/>
    <w:qFormat/>
    <w:uiPriority w:val="0"/>
    <w:rPr>
      <w:rFonts w:ascii="宋体" w:hAnsi="Courier New" w:cs="Arial"/>
    </w:rPr>
  </w:style>
  <w:style w:type="paragraph" w:styleId="11">
    <w:name w:val="Date"/>
    <w:basedOn w:val="1"/>
    <w:next w:val="1"/>
    <w:qFormat/>
    <w:uiPriority w:val="0"/>
    <w:rPr>
      <w:sz w:val="24"/>
    </w:rPr>
  </w:style>
  <w:style w:type="paragraph" w:styleId="12">
    <w:name w:val="Body Text Indent 2"/>
    <w:basedOn w:val="1"/>
    <w:qFormat/>
    <w:uiPriority w:val="0"/>
    <w:pPr>
      <w:spacing w:after="120" w:afterLines="0" w:line="480" w:lineRule="auto"/>
      <w:ind w:left="420" w:leftChars="200"/>
    </w:pPr>
  </w:style>
  <w:style w:type="paragraph" w:styleId="13">
    <w:name w:val="Balloon Text"/>
    <w:basedOn w:val="1"/>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pPr>
      <w:widowControl/>
      <w:autoSpaceDE/>
      <w:autoSpaceDN/>
      <w:adjustRightInd/>
      <w:spacing w:after="100" w:line="259" w:lineRule="auto"/>
    </w:pPr>
    <w:rPr>
      <w:rFonts w:ascii="等线" w:hAnsi="等线" w:eastAsia="等线"/>
      <w:sz w:val="22"/>
      <w:szCs w:val="22"/>
    </w:rPr>
  </w:style>
  <w:style w:type="paragraph" w:styleId="17">
    <w:name w:val="Body Text Indent 3"/>
    <w:basedOn w:val="1"/>
    <w:qFormat/>
    <w:uiPriority w:val="0"/>
    <w:pPr>
      <w:ind w:firstLine="480"/>
    </w:pPr>
    <w:rPr>
      <w:rFonts w:ascii="宋体" w:hAnsi="宋体"/>
      <w:sz w:val="24"/>
    </w:rPr>
  </w:style>
  <w:style w:type="paragraph" w:styleId="18">
    <w:name w:val="Body Text 2"/>
    <w:basedOn w:val="1"/>
    <w:qFormat/>
    <w:uiPriority w:val="0"/>
    <w:pPr>
      <w:spacing w:after="120" w:afterLines="0" w:line="480" w:lineRule="auto"/>
    </w:pPr>
  </w:style>
  <w:style w:type="paragraph" w:styleId="19">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20">
    <w:name w:val="Body Text First Indent 2"/>
    <w:basedOn w:val="9"/>
    <w:next w:val="1"/>
    <w:unhideWhenUsed/>
    <w:qFormat/>
    <w:uiPriority w:val="0"/>
    <w:pPr>
      <w:spacing w:before="100" w:beforeAutospacing="1"/>
      <w:ind w:firstLine="420" w:firstLineChars="200"/>
    </w:pPr>
    <w:rPr>
      <w:rFonts w:eastAsia="仿宋_GB2312"/>
      <w:b/>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qFormat/>
    <w:uiPriority w:val="0"/>
    <w:rPr>
      <w:rFonts w:ascii="Tahoma" w:hAnsi="Tahoma" w:cs="Arial"/>
      <w:b/>
      <w:sz w:val="24"/>
    </w:rPr>
  </w:style>
  <w:style w:type="character" w:styleId="25">
    <w:name w:val="page number"/>
    <w:qFormat/>
    <w:uiPriority w:val="0"/>
  </w:style>
  <w:style w:type="character" w:styleId="26">
    <w:name w:val="FollowedHyperlink"/>
    <w:qFormat/>
    <w:uiPriority w:val="0"/>
    <w:rPr>
      <w:rFonts w:ascii="Tahoma" w:hAnsi="Tahoma" w:cs="Arial"/>
      <w:color w:val="338DE6"/>
      <w:sz w:val="24"/>
      <w:u w:val="none"/>
    </w:rPr>
  </w:style>
  <w:style w:type="character" w:styleId="27">
    <w:name w:val="Emphasis"/>
    <w:qFormat/>
    <w:uiPriority w:val="0"/>
    <w:rPr>
      <w:rFonts w:ascii="Tahoma" w:hAnsi="Tahoma" w:cs="Arial"/>
      <w:sz w:val="24"/>
    </w:rPr>
  </w:style>
  <w:style w:type="character" w:styleId="28">
    <w:name w:val="HTML Definition"/>
    <w:qFormat/>
    <w:uiPriority w:val="0"/>
    <w:rPr>
      <w:rFonts w:ascii="Tahoma" w:hAnsi="Tahoma" w:cs="Arial"/>
      <w:sz w:val="24"/>
    </w:rPr>
  </w:style>
  <w:style w:type="character" w:styleId="29">
    <w:name w:val="HTML Variable"/>
    <w:qFormat/>
    <w:uiPriority w:val="0"/>
    <w:rPr>
      <w:rFonts w:ascii="Tahoma" w:hAnsi="Tahoma" w:cs="Arial"/>
      <w:color w:val="FFFFFF"/>
      <w:sz w:val="18"/>
      <w:szCs w:val="18"/>
      <w:bdr w:val="single" w:color="52A3F5" w:sz="6" w:space="0"/>
      <w:shd w:val="clear" w:color="auto" w:fill="52A3F5"/>
    </w:rPr>
  </w:style>
  <w:style w:type="character" w:styleId="30">
    <w:name w:val="Hyperlink"/>
    <w:basedOn w:val="23"/>
    <w:qFormat/>
    <w:uiPriority w:val="0"/>
    <w:rPr>
      <w:rFonts w:ascii="Tahoma" w:hAnsi="Tahoma" w:cs="Arial"/>
      <w:color w:val="338DE6"/>
      <w:sz w:val="24"/>
      <w:u w:val="none"/>
    </w:rPr>
  </w:style>
  <w:style w:type="character" w:styleId="31">
    <w:name w:val="HTML Code"/>
    <w:qFormat/>
    <w:uiPriority w:val="0"/>
    <w:rPr>
      <w:rFonts w:hint="default" w:ascii="monospace" w:hAnsi="monospace" w:eastAsia="monospace" w:cs="monospace"/>
      <w:sz w:val="21"/>
      <w:szCs w:val="21"/>
      <w:shd w:val="clear" w:color="auto" w:fill="FFFFFF"/>
    </w:rPr>
  </w:style>
  <w:style w:type="character" w:styleId="32">
    <w:name w:val="HTML Cite"/>
    <w:qFormat/>
    <w:uiPriority w:val="0"/>
    <w:rPr>
      <w:rFonts w:ascii="Tahoma" w:hAnsi="Tahoma" w:cs="Arial"/>
      <w:sz w:val="24"/>
    </w:rPr>
  </w:style>
  <w:style w:type="character" w:styleId="33">
    <w:name w:val="HTML Keyboard"/>
    <w:qFormat/>
    <w:uiPriority w:val="0"/>
    <w:rPr>
      <w:rFonts w:hint="default" w:ascii="monospace" w:hAnsi="monospace" w:eastAsia="monospace" w:cs="monospace"/>
      <w:sz w:val="21"/>
      <w:szCs w:val="21"/>
    </w:rPr>
  </w:style>
  <w:style w:type="character" w:styleId="34">
    <w:name w:val="HTML Sample"/>
    <w:qFormat/>
    <w:uiPriority w:val="0"/>
    <w:rPr>
      <w:rFonts w:ascii="monospace" w:hAnsi="monospace" w:eastAsia="monospace" w:cs="monospace"/>
      <w:sz w:val="21"/>
      <w:szCs w:val="21"/>
    </w:rPr>
  </w:style>
  <w:style w:type="character" w:customStyle="1" w:styleId="35">
    <w:name w:val="纯文本 Char"/>
    <w:link w:val="10"/>
    <w:qFormat/>
    <w:uiPriority w:val="0"/>
    <w:rPr>
      <w:rFonts w:ascii="宋体" w:hAnsi="Courier New" w:eastAsia="宋体" w:cs="Arial"/>
      <w:kern w:val="2"/>
      <w:sz w:val="21"/>
      <w:lang w:val="en-US" w:eastAsia="zh-CN" w:bidi="ar-SA"/>
    </w:rPr>
  </w:style>
  <w:style w:type="character" w:customStyle="1" w:styleId="36">
    <w:name w:val="普通文字 Char Char1"/>
    <w:qFormat/>
    <w:uiPriority w:val="0"/>
    <w:rPr>
      <w:rFonts w:ascii="宋体" w:hAnsi="Courier New" w:eastAsia="宋体" w:cs="Arial"/>
      <w:kern w:val="2"/>
      <w:sz w:val="21"/>
      <w:lang w:val="en-US" w:eastAsia="zh-CN" w:bidi="ar-SA"/>
    </w:rPr>
  </w:style>
  <w:style w:type="character" w:customStyle="1" w:styleId="37">
    <w:name w:val="more"/>
    <w:qFormat/>
    <w:uiPriority w:val="0"/>
  </w:style>
  <w:style w:type="character" w:customStyle="1" w:styleId="38">
    <w:name w:val="time"/>
    <w:qFormat/>
    <w:uiPriority w:val="0"/>
    <w:rPr>
      <w:rFonts w:ascii="Tahoma" w:hAnsi="Tahoma" w:cs="Arial"/>
      <w:color w:val="769199"/>
      <w:sz w:val="24"/>
    </w:rPr>
  </w:style>
  <w:style w:type="character" w:customStyle="1" w:styleId="39">
    <w:name w:val="pubtime"/>
    <w:qFormat/>
    <w:uiPriority w:val="0"/>
    <w:rPr>
      <w:rFonts w:ascii="Tahoma" w:hAnsi="Tahoma" w:cs="Arial"/>
      <w:color w:val="000000"/>
      <w:sz w:val="18"/>
      <w:szCs w:val="18"/>
    </w:rPr>
  </w:style>
  <w:style w:type="character" w:customStyle="1" w:styleId="40">
    <w:name w:val="first-child"/>
    <w:qFormat/>
    <w:uiPriority w:val="0"/>
  </w:style>
  <w:style w:type="character" w:customStyle="1" w:styleId="41">
    <w:name w:val="zbggmain style9"/>
    <w:qFormat/>
    <w:uiPriority w:val="0"/>
  </w:style>
  <w:style w:type="character" w:customStyle="1" w:styleId="42">
    <w:name w:val="layui-layer-tabnow"/>
    <w:qFormat/>
    <w:uiPriority w:val="0"/>
    <w:rPr>
      <w:bdr w:val="single" w:color="CCCCCC" w:sz="6" w:space="0"/>
      <w:shd w:val="clear" w:color="auto" w:fill="FFFFFF"/>
    </w:rPr>
  </w:style>
  <w:style w:type="character" w:customStyle="1" w:styleId="43">
    <w:name w:val="hover6"/>
    <w:qFormat/>
    <w:uiPriority w:val="0"/>
    <w:rPr>
      <w:shd w:val="clear" w:color="auto" w:fill="F3F3F3"/>
    </w:rPr>
  </w:style>
  <w:style w:type="character" w:customStyle="1" w:styleId="44">
    <w:name w:val="zbggmain"/>
    <w:qFormat/>
    <w:uiPriority w:val="0"/>
  </w:style>
  <w:style w:type="character" w:customStyle="1" w:styleId="45">
    <w:name w:val="fontborder"/>
    <w:qFormat/>
    <w:uiPriority w:val="0"/>
    <w:rPr>
      <w:rFonts w:ascii="Tahoma" w:hAnsi="Tahoma" w:cs="Arial"/>
      <w:sz w:val="24"/>
      <w:bdr w:val="single" w:color="000000" w:sz="6" w:space="0"/>
    </w:rPr>
  </w:style>
  <w:style w:type="character" w:customStyle="1" w:styleId="46">
    <w:name w:val="hover1"/>
    <w:qFormat/>
    <w:uiPriority w:val="0"/>
    <w:rPr>
      <w:sz w:val="19"/>
      <w:szCs w:val="19"/>
    </w:rPr>
  </w:style>
  <w:style w:type="character" w:customStyle="1" w:styleId="47">
    <w:name w:val="hover7"/>
    <w:qFormat/>
    <w:uiPriority w:val="0"/>
    <w:rPr>
      <w:shd w:val="clear" w:color="auto" w:fill="F3F3F3"/>
    </w:rPr>
  </w:style>
  <w:style w:type="character" w:customStyle="1" w:styleId="48">
    <w:name w:val="hover8"/>
    <w:qFormat/>
    <w:uiPriority w:val="0"/>
    <w:rPr>
      <w:sz w:val="19"/>
      <w:szCs w:val="19"/>
    </w:rPr>
  </w:style>
  <w:style w:type="character" w:customStyle="1" w:styleId="49">
    <w:name w:val="text"/>
    <w:qFormat/>
    <w:uiPriority w:val="0"/>
  </w:style>
  <w:style w:type="character" w:customStyle="1" w:styleId="50">
    <w:name w:val="fontstrikethrough"/>
    <w:qFormat/>
    <w:uiPriority w:val="0"/>
    <w:rPr>
      <w:rFonts w:ascii="Tahoma" w:hAnsi="Tahoma" w:cs="Arial"/>
      <w:strike/>
      <w:sz w:val="24"/>
    </w:rPr>
  </w:style>
  <w:style w:type="character" w:customStyle="1" w:styleId="51">
    <w:name w:val="hover"/>
    <w:qFormat/>
    <w:uiPriority w:val="0"/>
    <w:rPr>
      <w:shd w:val="clear" w:color="auto" w:fill="F3F3F3"/>
    </w:rPr>
  </w:style>
  <w:style w:type="paragraph" w:customStyle="1" w:styleId="52">
    <w:name w:val="F正文"/>
    <w:basedOn w:val="1"/>
    <w:qFormat/>
    <w:uiPriority w:val="0"/>
    <w:pPr>
      <w:spacing w:line="360" w:lineRule="auto"/>
      <w:ind w:firstLine="200" w:firstLineChars="200"/>
    </w:pPr>
    <w:rPr>
      <w:rFonts w:eastAsia="仿宋_GB2312"/>
      <w:sz w:val="28"/>
      <w:szCs w:val="20"/>
    </w:rPr>
  </w:style>
  <w:style w:type="paragraph" w:customStyle="1" w:styleId="53">
    <w:name w:val="Default"/>
    <w:unhideWhenUsed/>
    <w:qFormat/>
    <w:uiPriority w:val="99"/>
    <w:pPr>
      <w:widowControl w:val="0"/>
      <w:autoSpaceDE w:val="0"/>
      <w:autoSpaceDN w:val="0"/>
      <w:adjustRightInd w:val="0"/>
    </w:pPr>
    <w:rPr>
      <w:rFonts w:hint="eastAsia" w:ascii="Times New Roman" w:hAnsi="Times New Roman" w:eastAsia="Times New Roman" w:cs="Times New Roman"/>
      <w:color w:val="000000"/>
      <w:sz w:val="24"/>
      <w:szCs w:val="24"/>
      <w:lang w:val="en-US" w:eastAsia="zh-CN" w:bidi="ar-SA"/>
    </w:rPr>
  </w:style>
  <w:style w:type="paragraph" w:customStyle="1" w:styleId="54">
    <w:name w:val="Table Paragraph"/>
    <w:basedOn w:val="1"/>
    <w:qFormat/>
    <w:uiPriority w:val="1"/>
  </w:style>
  <w:style w:type="paragraph" w:customStyle="1" w:styleId="55">
    <w:name w:val=" Char1"/>
    <w:basedOn w:val="1"/>
    <w:qFormat/>
    <w:uiPriority w:val="0"/>
    <w:rPr>
      <w:rFonts w:ascii="仿宋_GB2312" w:eastAsia="仿宋_GB2312"/>
      <w:b/>
      <w:sz w:val="32"/>
      <w:szCs w:val="32"/>
    </w:rPr>
  </w:style>
  <w:style w:type="paragraph" w:customStyle="1" w:styleId="56">
    <w:name w:val="Char Char1 Char"/>
    <w:basedOn w:val="1"/>
    <w:qFormat/>
    <w:uiPriority w:val="0"/>
    <w:pPr>
      <w:widowControl/>
      <w:spacing w:line="360" w:lineRule="auto"/>
      <w:ind w:firstLine="200" w:firstLineChars="200"/>
    </w:pPr>
    <w:rPr>
      <w:rFonts w:ascii="Tahoma" w:hAnsi="Tahoma" w:cs="Arial"/>
      <w:sz w:val="24"/>
    </w:rPr>
  </w:style>
  <w:style w:type="paragraph" w:customStyle="1" w:styleId="57">
    <w:name w:val=" Char Char1 Char Char Char Char1 Char Char Char Char Char Char"/>
    <w:basedOn w:val="1"/>
    <w:qFormat/>
    <w:uiPriority w:val="0"/>
    <w:pPr>
      <w:widowControl/>
      <w:spacing w:line="360" w:lineRule="auto"/>
      <w:ind w:firstLine="200" w:firstLineChars="200"/>
    </w:pPr>
    <w:rPr>
      <w:rFonts w:ascii="Tahoma" w:hAnsi="Tahoma" w:cs="Arial"/>
      <w:sz w:val="24"/>
    </w:rPr>
  </w:style>
  <w:style w:type="paragraph" w:customStyle="1" w:styleId="58">
    <w:name w:val="正文 A"/>
    <w:next w:val="59"/>
    <w:qFormat/>
    <w:uiPriority w:val="0"/>
    <w:pPr>
      <w:widowControl w:val="0"/>
      <w:jc w:val="both"/>
    </w:pPr>
    <w:rPr>
      <w:rFonts w:ascii="宋体" w:hAnsi="宋体" w:eastAsia="宋体" w:cs="宋体"/>
      <w:color w:val="000000"/>
      <w:sz w:val="34"/>
      <w:szCs w:val="34"/>
      <w:lang w:val="en-US" w:eastAsia="zh-CN" w:bidi="ar-SA"/>
    </w:rPr>
  </w:style>
  <w:style w:type="paragraph" w:customStyle="1" w:styleId="59">
    <w:name w:val="段"/>
    <w:next w:val="58"/>
    <w:qFormat/>
    <w:uiPriority w:val="0"/>
    <w:pPr>
      <w:autoSpaceDE w:val="0"/>
      <w:autoSpaceDN w:val="0"/>
      <w:spacing w:after="200" w:line="276" w:lineRule="auto"/>
      <w:ind w:firstLine="200" w:firstLineChars="200"/>
      <w:jc w:val="both"/>
    </w:pPr>
    <w:rPr>
      <w:rFonts w:ascii="宋体" w:hAnsi="Calibri" w:eastAsia="宋体" w:cs="Times New Roman"/>
      <w:sz w:val="21"/>
      <w:lang w:val="en-US" w:eastAsia="zh-CN" w:bidi="ar-SA"/>
    </w:rPr>
  </w:style>
  <w:style w:type="paragraph" w:customStyle="1" w:styleId="60">
    <w:name w:val="一一一"/>
    <w:basedOn w:val="2"/>
    <w:qFormat/>
    <w:uiPriority w:val="0"/>
    <w:pPr>
      <w:widowControl/>
      <w:numPr>
        <w:ilvl w:val="0"/>
        <w:numId w:val="0"/>
      </w:numPr>
      <w:adjustRightInd/>
      <w:spacing w:before="0" w:after="0" w:line="360" w:lineRule="auto"/>
      <w:textAlignment w:val="auto"/>
    </w:pPr>
    <w:rPr>
      <w:rFonts w:ascii="仿宋_GB2312" w:hAnsi="黑体" w:eastAsia="仿宋_GB2312"/>
      <w:bCs/>
      <w:sz w:val="32"/>
      <w:szCs w:val="32"/>
    </w:rPr>
  </w:style>
  <w:style w:type="paragraph" w:customStyle="1" w:styleId="61">
    <w:name w:val="op_mapdots_left"/>
    <w:basedOn w:val="1"/>
    <w:qFormat/>
    <w:uiPriority w:val="0"/>
    <w:pPr>
      <w:widowControl/>
      <w:jc w:val="left"/>
    </w:pPr>
    <w:rPr>
      <w:rFonts w:ascii="宋体" w:hAnsi="宋体" w:cs="宋体"/>
      <w:kern w:val="0"/>
      <w:sz w:val="24"/>
    </w:rPr>
  </w:style>
  <w:style w:type="paragraph" w:customStyle="1" w:styleId="62">
    <w:name w:val="p0"/>
    <w:basedOn w:val="1"/>
    <w:qFormat/>
    <w:uiPriority w:val="0"/>
    <w:pPr>
      <w:widowControl/>
    </w:pPr>
    <w:rPr>
      <w:kern w:val="0"/>
      <w:szCs w:val="21"/>
    </w:rPr>
  </w:style>
  <w:style w:type="paragraph" w:customStyle="1" w:styleId="63">
    <w:name w:val=" Char"/>
    <w:basedOn w:val="1"/>
    <w:qFormat/>
    <w:uiPriority w:val="0"/>
    <w:pPr>
      <w:widowControl/>
      <w:spacing w:line="360" w:lineRule="auto"/>
      <w:ind w:firstLine="200" w:firstLineChars="200"/>
    </w:pPr>
    <w:rPr>
      <w:rFonts w:ascii="Tahoma" w:hAnsi="Tahoma" w:cs="Arial"/>
      <w:sz w:val="24"/>
    </w:rPr>
  </w:style>
  <w:style w:type="paragraph" w:customStyle="1" w:styleId="64">
    <w:name w:val="Plain Text"/>
    <w:basedOn w:val="1"/>
    <w:qFormat/>
    <w:uiPriority w:val="0"/>
    <w:rPr>
      <w:rFonts w:ascii="宋体" w:hAnsi="Courier New" w:cs="宋体"/>
      <w:szCs w:val="21"/>
    </w:rPr>
  </w:style>
  <w:style w:type="paragraph" w:customStyle="1" w:styleId="65">
    <w:name w:val=" Char Char1 Char"/>
    <w:basedOn w:val="1"/>
    <w:qFormat/>
    <w:uiPriority w:val="0"/>
    <w:pPr>
      <w:widowControl/>
      <w:spacing w:line="360" w:lineRule="auto"/>
      <w:ind w:firstLine="200" w:firstLineChars="200"/>
    </w:pPr>
    <w:rPr>
      <w:rFonts w:ascii="Tahoma" w:hAnsi="Tahoma" w:cs="Arial"/>
      <w:sz w:val="24"/>
    </w:rPr>
  </w:style>
  <w:style w:type="paragraph" w:customStyle="1" w:styleId="66">
    <w:name w:val="样式 标题 3 + (中文) 黑体 小四 非加粗 段前: 7.8 磅 段后: 0 磅 行距: 固定值 20 磅"/>
    <w:basedOn w:val="3"/>
    <w:qFormat/>
    <w:uiPriority w:val="0"/>
    <w:pPr>
      <w:keepLines/>
      <w:numPr>
        <w:ilvl w:val="0"/>
        <w:numId w:val="0"/>
      </w:numPr>
      <w:spacing w:line="400" w:lineRule="exact"/>
    </w:pPr>
    <w:rPr>
      <w:rFonts w:ascii="Times New Roman" w:eastAsia="黑体" w:cs="宋体"/>
      <w:b w:val="0"/>
      <w:sz w:val="24"/>
    </w:rPr>
  </w:style>
  <w:style w:type="paragraph" w:styleId="67">
    <w:name w:val="List Paragraph"/>
    <w:basedOn w:val="1"/>
    <w:qFormat/>
    <w:uiPriority w:val="0"/>
    <w:pPr>
      <w:ind w:firstLine="420" w:firstLineChars="200"/>
    </w:pPr>
    <w:rPr>
      <w:rFonts w:ascii="Calibri" w:hAnsi="Calibri"/>
      <w:szCs w:val="22"/>
    </w:rPr>
  </w:style>
  <w:style w:type="paragraph" w:customStyle="1" w:styleId="68">
    <w:name w:val="Char"/>
    <w:basedOn w:val="1"/>
    <w:qFormat/>
    <w:uiPriority w:val="0"/>
    <w:pPr>
      <w:tabs>
        <w:tab w:val="left" w:pos="360"/>
        <w:tab w:val="left" w:pos="1200"/>
      </w:tabs>
    </w:pPr>
    <w:rPr>
      <w:sz w:val="24"/>
    </w:rPr>
  </w:style>
  <w:style w:type="paragraph" w:customStyle="1" w:styleId="69">
    <w:name w:val="WPSOffice手动目录 1"/>
    <w:qFormat/>
    <w:uiPriority w:val="0"/>
    <w:pPr>
      <w:ind w:leftChars="0"/>
    </w:pPr>
    <w:rPr>
      <w:rFonts w:ascii="Times New Roman" w:hAnsi="Times New Roman" w:eastAsia="宋体" w:cs="Times New Roman"/>
      <w:sz w:val="20"/>
      <w:szCs w:val="20"/>
    </w:rPr>
  </w:style>
  <w:style w:type="table" w:customStyle="1" w:styleId="70">
    <w:name w:val="Table Normal"/>
    <w:unhideWhenUsed/>
    <w:qFormat/>
    <w:uiPriority w:val="0"/>
    <w:tblPr>
      <w:tblCellMar>
        <w:top w:w="0" w:type="dxa"/>
        <w:left w:w="0" w:type="dxa"/>
        <w:bottom w:w="0" w:type="dxa"/>
        <w:right w:w="0" w:type="dxa"/>
      </w:tblCellMar>
    </w:tblPr>
  </w:style>
  <w:style w:type="paragraph" w:customStyle="1" w:styleId="71">
    <w:name w:val="Table Text"/>
    <w:basedOn w:val="1"/>
    <w:semiHidden/>
    <w:qFormat/>
    <w:uiPriority w:val="0"/>
    <w:rPr>
      <w:rFonts w:ascii="宋体" w:hAnsi="宋体" w:eastAsia="宋体" w:cs="宋体"/>
      <w:sz w:val="20"/>
      <w:szCs w:val="20"/>
      <w:lang w:val="en-US" w:eastAsia="en-US" w:bidi="ar-SA"/>
    </w:rPr>
  </w:style>
  <w:style w:type="character" w:customStyle="1" w:styleId="72">
    <w:name w:val="size-s"/>
    <w:basedOn w:val="23"/>
    <w:uiPriority w:val="0"/>
    <w:rPr>
      <w:sz w:val="18"/>
      <w:szCs w:val="18"/>
    </w:rPr>
  </w:style>
  <w:style w:type="character" w:customStyle="1" w:styleId="73">
    <w:name w:val="switch-danger"/>
    <w:basedOn w:val="23"/>
    <w:uiPriority w:val="0"/>
    <w:rPr>
      <w:color w:val="FFFFFF"/>
      <w:bdr w:val="none" w:color="EE5F5B" w:sz="0" w:space="0"/>
      <w:shd w:val="clear" w:fill="D14641"/>
    </w:rPr>
  </w:style>
  <w:style w:type="character" w:customStyle="1" w:styleId="74">
    <w:name w:val="size-l"/>
    <w:basedOn w:val="23"/>
    <w:uiPriority w:val="0"/>
    <w:rPr>
      <w:sz w:val="24"/>
      <w:szCs w:val="24"/>
    </w:rPr>
  </w:style>
  <w:style w:type="character" w:customStyle="1" w:styleId="75">
    <w:name w:val="hour_am"/>
    <w:basedOn w:val="23"/>
    <w:uiPriority w:val="0"/>
  </w:style>
  <w:style w:type="character" w:customStyle="1" w:styleId="76">
    <w:name w:val="switch-success"/>
    <w:basedOn w:val="23"/>
    <w:uiPriority w:val="0"/>
    <w:rPr>
      <w:color w:val="FFFFFF"/>
      <w:bdr w:val="none" w:color="62C462" w:sz="0" w:space="0"/>
      <w:shd w:val="clear" w:fill="58B058"/>
    </w:rPr>
  </w:style>
  <w:style w:type="character" w:customStyle="1" w:styleId="77">
    <w:name w:val="glyphicon"/>
    <w:basedOn w:val="23"/>
    <w:uiPriority w:val="0"/>
  </w:style>
  <w:style w:type="character" w:customStyle="1" w:styleId="78">
    <w:name w:val="size-mini"/>
    <w:basedOn w:val="23"/>
    <w:uiPriority w:val="0"/>
    <w:rPr>
      <w:sz w:val="15"/>
      <w:szCs w:val="15"/>
    </w:rPr>
  </w:style>
  <w:style w:type="character" w:customStyle="1" w:styleId="79">
    <w:name w:val="switch-left"/>
    <w:basedOn w:val="23"/>
    <w:uiPriority w:val="0"/>
    <w:rPr>
      <w:color w:val="FFFFFF"/>
      <w:bdr w:val="none" w:color="0088CC" w:sz="0" w:space="0"/>
      <w:shd w:val="clear" w:fill="005FCC"/>
    </w:rPr>
  </w:style>
  <w:style w:type="character" w:customStyle="1" w:styleId="80">
    <w:name w:val="bold"/>
    <w:basedOn w:val="23"/>
    <w:uiPriority w:val="0"/>
    <w:rPr>
      <w:b/>
      <w:bCs/>
    </w:rPr>
  </w:style>
  <w:style w:type="character" w:customStyle="1" w:styleId="81">
    <w:name w:val="switch-primary"/>
    <w:basedOn w:val="23"/>
    <w:uiPriority w:val="0"/>
    <w:rPr>
      <w:color w:val="FFFFFF"/>
      <w:bdr w:val="none" w:color="0088CC" w:sz="0" w:space="0"/>
      <w:shd w:val="clear" w:fill="005FCC"/>
    </w:rPr>
  </w:style>
  <w:style w:type="character" w:customStyle="1" w:styleId="82">
    <w:name w:val="state_click"/>
    <w:basedOn w:val="23"/>
    <w:uiPriority w:val="0"/>
  </w:style>
  <w:style w:type="character" w:customStyle="1" w:styleId="83">
    <w:name w:val="switch-info"/>
    <w:basedOn w:val="23"/>
    <w:uiPriority w:val="0"/>
    <w:rPr>
      <w:color w:val="FFFFFF"/>
      <w:bdr w:val="none" w:color="5BC0DE" w:sz="0" w:space="0"/>
      <w:shd w:val="clear" w:fill="41A7C5"/>
    </w:rPr>
  </w:style>
  <w:style w:type="character" w:customStyle="1" w:styleId="84">
    <w:name w:val="bot"/>
    <w:basedOn w:val="23"/>
    <w:uiPriority w:val="0"/>
    <w:rPr>
      <w:bdr w:val="single" w:color="auto" w:sz="48" w:space="0"/>
    </w:rPr>
  </w:style>
  <w:style w:type="character" w:customStyle="1" w:styleId="85">
    <w:name w:val="switch-warning"/>
    <w:basedOn w:val="23"/>
    <w:uiPriority w:val="0"/>
    <w:rPr>
      <w:color w:val="FFFFFF"/>
      <w:bdr w:val="none" w:color="FBB450" w:sz="0" w:space="0"/>
      <w:shd w:val="clear" w:fill="F9A123"/>
    </w:rPr>
  </w:style>
  <w:style w:type="character" w:customStyle="1" w:styleId="86">
    <w:name w:val="current"/>
    <w:basedOn w:val="23"/>
    <w:uiPriority w:val="0"/>
    <w:rPr>
      <w:shd w:val="clear" w:fill="D7D7D7"/>
    </w:rPr>
  </w:style>
  <w:style w:type="character" w:customStyle="1" w:styleId="87">
    <w:name w:val="current1"/>
    <w:basedOn w:val="23"/>
    <w:uiPriority w:val="0"/>
    <w:rPr>
      <w:shd w:val="clear" w:fill="E5E5E5"/>
    </w:rPr>
  </w:style>
  <w:style w:type="character" w:customStyle="1" w:styleId="88">
    <w:name w:val="switch-right"/>
    <w:basedOn w:val="23"/>
    <w:uiPriority w:val="0"/>
    <w:rPr>
      <w:color w:val="333333"/>
      <w:bdr w:val="none" w:color="FFFFFF" w:sz="0" w:space="0"/>
      <w:shd w:val="clear" w:fill="F0F0F0"/>
    </w:rPr>
  </w:style>
  <w:style w:type="character" w:customStyle="1" w:styleId="89">
    <w:name w:val="old"/>
    <w:basedOn w:val="23"/>
    <w:uiPriority w:val="0"/>
    <w:rPr>
      <w:color w:val="999999"/>
    </w:rPr>
  </w:style>
  <w:style w:type="character" w:customStyle="1" w:styleId="90">
    <w:name w:val="hover15"/>
    <w:basedOn w:val="23"/>
    <w:uiPriority w:val="0"/>
    <w:rPr>
      <w:shd w:val="clear" w:fill="EEEEEE"/>
    </w:rPr>
  </w:style>
  <w:style w:type="character" w:customStyle="1" w:styleId="91">
    <w:name w:val="hover16"/>
    <w:basedOn w:val="23"/>
    <w:uiPriority w:val="0"/>
    <w:rPr>
      <w:color w:val="000000"/>
    </w:rPr>
  </w:style>
  <w:style w:type="character" w:customStyle="1" w:styleId="92">
    <w:name w:val="hover17"/>
    <w:basedOn w:val="23"/>
    <w:uiPriority w:val="0"/>
    <w:rPr>
      <w:sz w:val="19"/>
      <w:szCs w:val="19"/>
    </w:rPr>
  </w:style>
  <w:style w:type="character" w:customStyle="1" w:styleId="93">
    <w:name w:val="hour_pm"/>
    <w:basedOn w:val="23"/>
    <w:uiPriority w:val="0"/>
  </w:style>
  <w:style w:type="character" w:customStyle="1" w:styleId="94">
    <w:name w:val="ui-icon40"/>
    <w:basedOn w:val="23"/>
    <w:uiPriority w:val="0"/>
  </w:style>
  <w:style w:type="character" w:customStyle="1" w:styleId="95">
    <w:name w:val="ui-icon41"/>
    <w:basedOn w:val="23"/>
    <w:uiPriority w:val="0"/>
  </w:style>
  <w:style w:type="character" w:customStyle="1" w:styleId="96">
    <w:name w:val="ui-icon36"/>
    <w:basedOn w:val="23"/>
    <w:uiPriority w:val="0"/>
  </w:style>
  <w:style w:type="character" w:customStyle="1" w:styleId="97">
    <w:name w:val="ui-icon37"/>
    <w:basedOn w:val="23"/>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d37420ff-c931-480a-a987-66a8bb372fbb</errorID>
      <errorWord>-</errorWord>
      <group>L1_Format</group>
      <groupName>格式问题</groupName>
      <ability>L2_HalfPunc_CN</ability>
      <abilityName>全半角问题</abilityName>
      <candidateList>
        <item>－</item>
      </candidateList>
      <explain>文本全半角错误。</explain>
      <paraID>76720200</paraID>
      <start>39</start>
      <end>40</end>
      <status>unmodified</status>
      <modifiedWord/>
      <trackRevisions>false</trackRevisions>
    </reviewItem>
    <reviewItem>
      <errorID>ffa69e1b-25ed-4595-a9b4-1fc400e2557e</errorID>
      <errorWord>监</errorWord>
      <group>L1_Grammar</group>
      <groupName>语法问题</groupName>
      <ability>L2_Order</ability>
      <abilityName>语序不当</abilityName>
      <candidateList>
        <item>及监</item>
      </candidateList>
      <explain>句子可能没有遵循时空、逻辑顺序，或者介词、关联词等位置不当。</explain>
      <paraID>76720200</paraID>
      <start>49</start>
      <end>50</end>
      <status>unmodified</status>
      <modifiedWord/>
      <trackRevisions>false</trackRevisions>
    </reviewItem>
    <reviewItem>
      <errorID>da84a892-9d54-4bcf-8108-aad0e0e997a0</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 B99BB10</paraID>
      <start>0</start>
      <end>4</end>
      <status>modified</status>
      <modifiedWord>二〇二六</modifiedWord>
      <trackRevisions>false</trackRevisions>
    </reviewItem>
    <reviewItem>
      <errorID>c232b680-6dab-4dea-91b6-066f2b6ef5b4</errorID>
      <errorWord>-</errorWord>
      <group>L1_Format</group>
      <groupName>格式问题</groupName>
      <ability>L2_HalfPunc_CN</ability>
      <abilityName>全半角问题</abilityName>
      <candidateList>
        <item>－</item>
      </candidateList>
      <explain>文本全半角错误。</explain>
      <paraID>3FEDDB71</paraID>
      <start>44</start>
      <end>45</end>
      <status>unmodified</status>
      <modifiedWord/>
      <trackRevisions>false</trackRevisions>
    </reviewItem>
    <reviewItem>
      <errorID>0da0211c-4e0f-467d-a329-7f5500cce7cb</errorID>
      <errorWord>-</errorWord>
      <group>L1_Format</group>
      <groupName>格式问题</groupName>
      <ability>L2_HalfPunc_CN</ability>
      <abilityName>全半角问题</abilityName>
      <candidateList>
        <item>－</item>
      </candidateList>
      <explain>文本全半角错误。</explain>
      <paraID>155E166E</paraID>
      <start>39</start>
      <end>40</end>
      <status>unmodified</status>
      <modifiedWord/>
      <trackRevisions>false</trackRevisions>
    </reviewItem>
    <reviewItem>
      <errorID>e1536035-ed27-49c5-bc18-e4fcab66fc4d</errorID>
      <errorWord>监</errorWord>
      <group>L1_Grammar</group>
      <groupName>语法问题</groupName>
      <ability>L2_Order</ability>
      <abilityName>语序不当</abilityName>
      <candidateList>
        <item>及监</item>
      </candidateList>
      <explain>句子可能没有遵循时空、逻辑顺序，或者介词、关联词等位置不当。</explain>
      <paraID>155E166E</paraID>
      <start>49</start>
      <end>50</end>
      <status>unmodified</status>
      <modifiedWord/>
      <trackRevisions>false</trackRevisions>
    </reviewItem>
    <reviewItem>
      <errorID>191da2b5-82cb-4629-9a2f-970440a5e59d</errorID>
      <errorWord>-</errorWord>
      <group>L1_Format</group>
      <groupName>格式问题</groupName>
      <ability>L2_HalfPunc_CN</ability>
      <abilityName>全半角问题</abilityName>
      <candidateList>
        <item>－</item>
      </candidateList>
      <explain>文本全半角错误。</explain>
      <paraID>5BA1D0C3</paraID>
      <start>39</start>
      <end>40</end>
      <status>unmodified</status>
      <modifiedWord/>
      <trackRevisions>false</trackRevisions>
    </reviewItem>
    <reviewItem>
      <errorID>4ddcc204-6528-49e0-87ac-0639a97252f6</errorID>
      <errorWord>期</errorWord>
      <group>L1_Word</group>
      <groupName>字词问题</groupName>
      <ability>L2_Typo</ability>
      <abilityName>字词错误</abilityName>
      <candidateList>
        <item>期为</item>
      </candidateList>
      <explain/>
      <paraID>68F5A31F</paraID>
      <start>72</start>
      <end>73</end>
      <status>unmodified</status>
      <modifiedWord/>
      <trackRevisions>false</trackRevisions>
    </reviewItem>
    <reviewItem>
      <errorID>2d73bd1c-c395-4f7d-be3f-8e950e7946d3</errorID>
      <errorWord>。]</errorWord>
      <group>L1_Punc</group>
      <groupName>标点问题</groupName>
      <ability>L2_Punc_CN</ability>
      <abilityName>标点符号问题</abilityName>
      <candidateList>
        <item>]</item>
      </candidateList>
      <explain/>
      <paraID>68F5A31F</paraID>
      <start>173</start>
      <end>174</end>
      <status>modified</status>
      <modifiedWord>]</modifiedWord>
      <trackRevisions>false</trackRevisions>
    </reviewItem>
    <reviewItem>
      <errorID>fa5297bd-c1e3-4e58-bc7a-21b798492289</errorID>
      <errorWord>（</errorWord>
      <group>L1_Punc</group>
      <groupName>标点问题</groupName>
      <ability>L2_Punc_CN</ability>
      <abilityName>标点符号问题</abilityName>
      <candidateList/>
      <explain>同一形式括号套用。</explain>
      <paraID>28A535FD</paraID>
      <start>35</start>
      <end>36</end>
      <status>unmodified</status>
      <modifiedWord/>
      <trackRevisions>false</trackRevisions>
    </reviewItem>
    <reviewItem>
      <errorID>2ac7b670-f79b-4c4e-9b7b-089f3a96f867</errorID>
      <errorWord>）</errorWord>
      <group>L1_Punc</group>
      <groupName>标点问题</groupName>
      <ability>L2_Punc_CN</ability>
      <abilityName>标点符号问题</abilityName>
      <candidateList/>
      <explain>同一形式括号套用。</explain>
      <paraID>28A535FD</paraID>
      <start>44</start>
      <end>45</end>
      <status>unmodified</status>
      <modifiedWord/>
      <trackRevisions>false</trackRevisions>
    </reviewItem>
    <reviewItem>
      <errorID>bac333de-25fa-4db2-9029-f0e2cfe82af5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7B706F90</paraID>
      <start>0</start>
      <end>2</end>
      <status>unmodified</status>
      <modifiedWord/>
      <trackRevisions>false</trackRevisions>
    </reviewItem>
    <reviewItem>
      <errorID>ba89b31b-23fa-4545-9468-a93d92f3bce2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52F29F8</paraID>
      <start>0</start>
      <end>2</end>
      <status>unmodified</status>
      <modifiedWord/>
      <trackRevisions>false</trackRevisions>
    </reviewItem>
    <reviewItem>
      <errorID>e950b79d-a8a9-4a93-be14-008510917f89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3F7BBA8F</paraID>
      <start>0</start>
      <end>2</end>
      <status>unmodified</status>
      <modifiedWord/>
      <trackRevisions>false</trackRevisions>
    </reviewItem>
    <reviewItem>
      <errorID>61f1df38-661b-418d-8945-5ccfc8fd3045</errorID>
      <errorWord>【2019】9号</errorWord>
      <group>L1_Knowledge</group>
      <groupName>知识性问题</groupName>
      <ability>L2_Knowledge</ability>
      <abilityName>其他知识</abilityName>
      <candidateList>
        <item>〔2019〕9号</item>
      </candidateList>
      <explain>发文字号格式错误。</explain>
      <paraID>3F7BBA8F</paraID>
      <start>30</start>
      <end>38</end>
      <status>unmodified</status>
      <modifiedWord/>
      <trackRevisions>false</trackRevisions>
    </reviewItem>
    <reviewItem>
      <errorID>947be778-e5fc-429f-b508-4ac9ae1baa5f</errorID>
      <errorWord>二个</errorWord>
      <group>L1_Word</group>
      <groupName>字词问题</groupName>
      <ability>L2_Typo</ability>
      <abilityName>字词错误</abilityName>
      <candidateList>
        <item>两个</item>
      </candidateList>
      <explain/>
      <paraID>3F7BBA8F</paraID>
      <start>60</start>
      <end>62</end>
      <status>unmodified</status>
      <modifiedWord/>
      <trackRevisions>false</trackRevisions>
    </reviewItem>
    <reviewItem>
      <errorID>4c5ae69d-02b6-4d87-9abb-edb21e95e92d</errorID>
      <errorWord>（2010）197号</errorWord>
      <group>L1_Knowledge</group>
      <groupName>知识性问题</groupName>
      <ability>L2_Knowledge</ability>
      <abilityName>其他知识</abilityName>
      <candidateList>
        <item>〔2010〕197号</item>
      </candidateList>
      <explain>发文字号格式错误。</explain>
      <paraID>3F7BBA8F</paraID>
      <start>113</start>
      <end>123</end>
      <status>unmodified</status>
      <modifiedWord/>
      <trackRevisions>false</trackRevisions>
    </reviewItem>
    <reviewItem>
      <errorID>c37a7308-3f4d-4a18-b250-e70089132bc5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5DB4E68</paraID>
      <start>0</start>
      <end>2</end>
      <status>unmodified</status>
      <modifiedWord/>
      <trackRevisions>false</trackRevisions>
    </reviewItem>
    <reviewItem>
      <errorID>a30e588b-b01e-41a5-8785-36dee21b648e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4584BFDA</paraID>
      <start>0</start>
      <end>2</end>
      <status>unmodified</status>
      <modifiedWord/>
      <trackRevisions>false</trackRevisions>
    </reviewItem>
    <reviewItem>
      <errorID>b0a2de29-08dd-44ed-944a-ee302eab968f</errorID>
      <errorWord>（</errorWord>
      <group>L1_Format</group>
      <groupName>格式问题</groupName>
      <ability>L2_HalfPunc_CN</ability>
      <abilityName>全半角问题</abilityName>
      <candidateList>
        <item>(</item>
      </candidateList>
      <explain>文本全半角错误。</explain>
      <paraID>6A95E5CC</paraID>
      <start>0</start>
      <end>1</end>
      <status>unmodified</status>
      <modifiedWord/>
      <trackRevisions>false</trackRevisions>
    </reviewItem>
    <reviewItem>
      <errorID>9df24419-c9b7-4b96-a508-e3ff85a2c0c8</errorID>
      <errorWord>-</errorWord>
      <group>L1_Format</group>
      <groupName>格式问题</groupName>
      <ability>L2_HalfPunc_CN</ability>
      <abilityName>全半角问题</abilityName>
      <candidateList>
        <item>－</item>
      </candidateList>
      <explain>文本全半角错误。</explain>
      <paraID>55E8FF30</paraID>
      <start>39</start>
      <end>40</end>
      <status>unmodified</status>
      <modifiedWord/>
      <trackRevisions>false</trackRevisions>
    </reviewItem>
    <reviewItem>
      <errorID>173ab24c-05ee-4252-ad84-8b9f3cc6d4bb</errorID>
      <errorWord>【2019】9号</errorWord>
      <group>L1_Knowledge</group>
      <groupName>知识性问题</groupName>
      <ability>L2_Knowledge</ability>
      <abilityName>其他知识</abilityName>
      <candidateList>
        <item>〔2019〕9号</item>
      </candidateList>
      <explain>发文字号格式错误。</explain>
      <paraID>67789E42</paraID>
      <start>28</start>
      <end>36</end>
      <status>unmodified</status>
      <modifiedWord/>
      <trackRevisions>false</trackRevisions>
    </reviewItem>
    <reviewItem>
      <errorID>beef332b-7e5a-410b-a470-d25f800749ae</errorID>
      <errorWord>二个</errorWord>
      <group>L1_Word</group>
      <groupName>字词问题</groupName>
      <ability>L2_Typo</ability>
      <abilityName>字词错误</abilityName>
      <candidateList>
        <item>两个</item>
      </candidateList>
      <explain/>
      <paraID>67789E42</paraID>
      <start>58</start>
      <end>60</end>
      <status>unmodified</status>
      <modifiedWord/>
      <trackRevisions>false</trackRevisions>
    </reviewItem>
    <reviewItem>
      <errorID>7e2a03a1-c0f6-4e40-99a4-0be5d261d344</errorID>
      <errorWord>（2010）197号</errorWord>
      <group>L1_Knowledge</group>
      <groupName>知识性问题</groupName>
      <ability>L2_Knowledge</ability>
      <abilityName>其他知识</abilityName>
      <candidateList>
        <item>〔2010〕197号</item>
      </candidateList>
      <explain>发文字号格式错误。</explain>
      <paraID>67789E42</paraID>
      <start>111</start>
      <end>121</end>
      <status>unmodified</status>
      <modifiedWord/>
      <trackRevisions>false</trackRevisions>
    </reviewItem>
    <reviewItem>
      <errorID>ec0262dc-2060-4a2e-9bcd-e32d324e7c8e</errorID>
      <errorWord>(</errorWord>
      <group>L1_Format</group>
      <groupName>格式问题</groupName>
      <ability>L2_HalfPunc_CN</ability>
      <abilityName>全半角问题</abilityName>
      <candidateList>
        <item>（</item>
      </candidateList>
      <explain>文本全半角错误。</explain>
      <paraID>65D9FABB</paraID>
      <start>76</start>
      <end>77</end>
      <status>unmodified</status>
      <modifiedWord/>
      <trackRevisions>false</trackRevisions>
    </reviewItem>
    <reviewItem>
      <errorID>ecc48161-2dae-4566-beff-e30590c00fe8</errorID>
      <errorWord>【2007】670号</errorWord>
      <group>L1_Knowledge</group>
      <groupName>知识性问题</groupName>
      <ability>L2_Knowledge</ability>
      <abilityName>其他知识</abilityName>
      <candidateList>
        <item>〔2007〕670号</item>
      </candidateList>
      <explain>发文字号格式错误。</explain>
      <paraID>788F6942</paraID>
      <start>56</start>
      <end>66</end>
      <status>unmodified</status>
      <modifiedWord/>
      <trackRevisions>false</trackRevisions>
    </reviewItem>
    <reviewItem>
      <errorID>a3a2fd84-ead7-480c-9edc-7ca20c8c35a3</errorID>
      <errorWord>......</errorWord>
      <group>L1_Punc</group>
      <groupName>标点问题</groupName>
      <ability>L2_Punc_CN</ability>
      <abilityName>标点符号问题</abilityName>
      <candidateList>
        <item>……</item>
      </candidateList>
      <explain/>
      <paraID>788F6942</paraID>
      <start>268</start>
      <end>274</end>
      <status>unmodified</status>
      <modifiedWord/>
      <trackRevisions>false</trackRevisions>
    </reviewItem>
    <reviewItem>
      <errorID>4415acf1-8855-4cd4-a7e2-911aefc0e3f0</errorID>
      <errorWord>-</errorWord>
      <group>L1_Format</group>
      <groupName>格式问题</groupName>
      <ability>L2_HalfPunc_CN</ability>
      <abilityName>全半角问题</abilityName>
      <candidateList>
        <item>－</item>
      </candidateList>
      <explain>文本全半角错误。</explain>
      <paraID>51367B0B</paraID>
      <start>50</start>
      <end>51</end>
      <status>unmodified</status>
      <modifiedWord/>
      <trackRevisions>false</trackRevisions>
    </reviewItem>
    <reviewItem>
      <errorID>9af6c9b6-3494-4996-b4e7-ee81c6334f24</errorID>
      <errorWord>期</errorWord>
      <group>L1_Word</group>
      <groupName>字词问题</groupName>
      <ability>L2_Typo</ability>
      <abilityName>字词错误</abilityName>
      <candidateList>
        <item>期为</item>
      </candidateList>
      <explain/>
      <paraID>59CE2984</paraID>
      <start>29</start>
      <end>30</end>
      <status>unmodified</status>
      <modifiedWord/>
      <trackRevisions>false</trackRevisions>
    </reviewItem>
    <reviewItem>
      <errorID>fc2331a2-e95e-445a-af5d-8ab54332c2c4</errorID>
      <errorWord>期</errorWord>
      <group>L1_Word</group>
      <groupName>字词问题</groupName>
      <ability>L2_Typo</ability>
      <abilityName>字词错误</abilityName>
      <candidateList>
        <item>期为</item>
      </candidateList>
      <explain/>
      <paraID>23255523</paraID>
      <start>78</start>
      <end>79</end>
      <status>unmodified</status>
      <modifiedWord/>
      <trackRevisions>false</trackRevisions>
    </reviewItem>
    <reviewItem>
      <errorID>4b17e4e8-b1cb-4f59-aafe-7129af26cf28</errorID>
      <errorWord>。]</errorWord>
      <group>L1_Punc</group>
      <groupName>标点问题</groupName>
      <ability>L2_Punc_CN</ability>
      <abilityName>标点符号问题</abilityName>
      <candidateList>
        <item>]</item>
      </candidateList>
      <explain/>
      <paraID>23255523</paraID>
      <start>179</start>
      <end>181</end>
      <status>unmodified</status>
      <modifiedWord/>
      <trackRevisions>false</trackRevisions>
    </reviewItem>
    <reviewItem>
      <errorID>13b51c07-cee2-4b5f-bf4c-24d5329144b5</errorID>
      <errorWord>(</errorWord>
      <group>L1_Format</group>
      <groupName>格式问题</groupName>
      <ability>L2_HalfPunc_CN</ability>
      <abilityName>全半角问题</abilityName>
      <candidateList>
        <item>（</item>
      </candidateList>
      <explain>文本全半角错误。</explain>
      <paraID>1C3DEF97</paraID>
      <start>45</start>
      <end>46</end>
      <status>unmodified</status>
      <modifiedWord/>
      <trackRevisions>false</trackRevisions>
    </reviewItem>
    <reviewItem>
      <errorID>b88acfec-fec8-4978-9adb-4587665c6bac</errorID>
      <errorWord>)</errorWord>
      <group>L1_Format</group>
      <groupName>格式问题</groupName>
      <ability>L2_HalfPunc_CN</ability>
      <abilityName>全半角问题</abilityName>
      <candidateList>
        <item>）</item>
      </candidateList>
      <explain>文本全半角错误。</explain>
      <paraID>1C3DEF97</paraID>
      <start>47</start>
      <end>48</end>
      <status>unmodified</status>
      <modifiedWord/>
      <trackRevisions>false</trackRevisions>
    </reviewItem>
    <reviewItem>
      <errorID>e7bfe997-c87f-4670-b1dc-f2b642421646</errorID>
      <errorWord>法律、法规</errorWord>
      <group>L1_Word</group>
      <groupName>字词问题</groupName>
      <ability>L2_Typo</ability>
      <abilityName>字词错误</abilityName>
      <candidateList>
        <item>法律法规</item>
      </candidateList>
      <explain/>
      <paraID>3FB6E2EC</paraID>
      <start>23</start>
      <end>28</end>
      <status>unmodified</status>
      <modifiedWord/>
      <trackRevisions>false</trackRevisions>
    </reviewItem>
    <reviewItem>
      <errorID>efc29a0f-83c3-4975-a81c-32628f2aa139</errorID>
      <errorWord>(</errorWord>
      <group>L1_Format</group>
      <groupName>格式问题</groupName>
      <ability>L2_HalfPunc_CN</ability>
      <abilityName>全半角问题</abilityName>
      <candidateList>
        <item>（</item>
      </candidateList>
      <explain>文本全半角错误。</explain>
      <paraID> CD05BFE</paraID>
      <start>3</start>
      <end>4</end>
      <status>unmodified</status>
      <modifiedWord/>
      <trackRevisions>false</trackRevisions>
    </reviewItem>
    <reviewItem>
      <errorID>2dddf821-4633-4191-872f-cac39e5a3110</errorID>
      <errorWord>)</errorWord>
      <group>L1_Format</group>
      <groupName>格式问题</groupName>
      <ability>L2_HalfPunc_CN</ability>
      <abilityName>全半角问题</abilityName>
      <candidateList>
        <item>）</item>
      </candidateList>
      <explain>文本全半角错误。</explain>
      <paraID> CD05BFE</paraID>
      <start>10</start>
      <end>11</end>
      <status>unmodified</status>
      <modifiedWord/>
      <trackRevisions>false</trackRevisions>
    </reviewItem>
    <reviewItem>
      <errorID>4d5adedc-c532-4499-a5c7-869da50ee79b</errorID>
      <errorWord>要求表</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6704E93F</paraID>
      <start>27</start>
      <end>30</end>
      <status>unmodified</status>
      <modifiedWord/>
      <trackRevisions>false</trackRevisions>
    </reviewItem>
    <reviewItem>
      <errorID>ff0d0ca4-8c82-4fac-97ee-d8ff04c74e6d</errorID>
      <errorWord>-</errorWord>
      <group>L1_Format</group>
      <groupName>格式问题</groupName>
      <ability>L2_HalfPunc_CN</ability>
      <abilityName>全半角问题</abilityName>
      <candidateList>
        <item>－</item>
      </candidateList>
      <explain>文本全半角错误。</explain>
      <paraID> 264BF82</paraID>
      <start>44</start>
      <end>45</end>
      <status>unmodified</status>
      <modifiedWord/>
      <trackRevisions>false</trackRevisions>
    </reviewItem>
    <reviewItem>
      <errorID>7729d7bc-3c41-4e06-a01f-0d627e47fac6</errorID>
      <errorWord>(</errorWord>
      <group>L1_Format</group>
      <groupName>格式问题</groupName>
      <ability>L2_HalfPunc_CN</ability>
      <abilityName>全半角问题</abilityName>
      <candidateList>
        <item>（</item>
      </candidateList>
      <explain>文本全半角错误。</explain>
      <paraID>5FF5BA11</paraID>
      <start>28</start>
      <end>29</end>
      <status>unmodified</status>
      <modifiedWord/>
      <trackRevisions>false</trackRevisions>
    </reviewItem>
    <reviewItem>
      <errorID>3f96711a-1ab5-49ae-a5d8-f2b69b735732</errorID>
      <errorWord>【2019】9号</errorWord>
      <group>L1_Knowledge</group>
      <groupName>知识性问题</groupName>
      <ability>L2_Knowledge</ability>
      <abilityName>其他知识</abilityName>
      <candidateList>
        <item>〔2019〕9号</item>
      </candidateList>
      <explain>发文字号格式错误。</explain>
      <paraID>5FF5BA11</paraID>
      <start>33</start>
      <end>41</end>
      <status>unmodified</status>
      <modifiedWord/>
      <trackRevisions>false</trackRevisions>
    </reviewItem>
    <reviewItem>
      <errorID>3943ab8c-2395-490a-8a94-72fe8439c71b</errorID>
      <errorWord>二个</errorWord>
      <group>L1_Word</group>
      <groupName>字词问题</groupName>
      <ability>L2_Typo</ability>
      <abilityName>字词错误</abilityName>
      <candidateList>
        <item>两个</item>
      </candidateList>
      <explain/>
      <paraID>5FF5BA11</paraID>
      <start>63</start>
      <end>65</end>
      <status>unmodified</status>
      <modifiedWord/>
      <trackRevisions>false</trackRevisions>
    </reviewItem>
    <reviewItem>
      <errorID>d05f3e0b-0856-4c2c-b40b-d93e5e89c7e8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5FF5BA11</paraID>
      <start>75</start>
      <end>76</end>
      <status>unmodified</status>
      <modifiedWord/>
      <trackRevisions>false</trackRevisions>
    </reviewItem>
    <reviewItem>
      <errorID>53ccb60d-5d0c-49e9-8533-3eae21c71152</errorID>
      <errorWord>（2010）197号</errorWord>
      <group>L1_Knowledge</group>
      <groupName>知识性问题</groupName>
      <ability>L2_Knowledge</ability>
      <abilityName>其他知识</abilityName>
      <candidateList>
        <item>〔2010〕197号</item>
      </candidateList>
      <explain>发文字号格式错误。</explain>
      <paraID>5FF5BA11</paraID>
      <start>117</start>
      <end>127</end>
      <status>unmodified</status>
      <modifiedWord/>
      <trackRevisions>false</trackRevisions>
    </reviewItem>
    <reviewItem>
      <errorID>18353de1-c68b-4e41-ba81-5d4046fcd6bc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134F32F9</paraID>
      <start>0</start>
      <end>2</end>
      <status>unmodified</status>
      <modifiedWord/>
      <trackRevisions>false</trackRevisions>
    </reviewItem>
    <reviewItem>
      <errorID>49d4fac0-8a83-44db-89f2-e4e0ab729f51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3FB29C87</paraID>
      <start>0</start>
      <end>2</end>
      <status>unmodified</status>
      <modifiedWord/>
      <trackRevisions>false</trackRevisions>
    </reviewItem>
    <reviewItem>
      <errorID>4b359e09-92d1-4493-b51b-1f56d4f67281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33F28F7F</paraID>
      <start>0</start>
      <end>2</end>
      <status>unmodified</status>
      <modifiedWord/>
      <trackRevisions>false</trackRevisions>
    </reviewItem>
    <reviewItem>
      <errorID>d5cef304-0a3d-4065-8e95-965a8bb10120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11CF95A5</paraID>
      <start>0</start>
      <end>2</end>
      <status>unmodified</status>
      <modifiedWord/>
      <trackRevisions>false</trackRevisions>
    </reviewItem>
    <reviewItem>
      <errorID>25238307-1032-4c5f-a057-c2465022cc93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51AEFCD7</paraID>
      <start>0</start>
      <end>2</end>
      <status>unmodified</status>
      <modifiedWord/>
      <trackRevisions>false</trackRevisions>
    </reviewItem>
    <reviewItem>
      <errorID>5d9ad7f5-ff65-4a82-af5e-a6d04dc9a661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6E14711</paraID>
      <start>0</start>
      <end>2</end>
      <status>unmodified</status>
      <modifiedWord/>
      <trackRevisions>false</trackRevisions>
    </reviewItem>
    <reviewItem>
      <errorID>74b36e70-395e-416d-8ef7-842f945e648d</errorID>
      <errorWord>重</errorWord>
      <group>L1_Word</group>
      <groupName>字词问题</groupName>
      <ability>L2_Typo</ability>
      <abilityName>字词错误</abilityName>
      <candidateList>
        <item>重点</item>
      </candidateList>
      <explain/>
      <paraID> C2EAE2D</paraID>
      <start>8</start>
      <end>9</end>
      <status>unmodified</status>
      <modifiedWord/>
      <trackRevisions>false</trackRevisions>
    </reviewItem>
    <reviewItem>
      <errorID>81cc94ca-b4ad-43f9-b658-4d02cbdc5188</errorID>
      <errorWord>）</errorWord>
      <group>L1_Word</group>
      <groupName>字词问题</groupName>
      <ability>L2_Typo</ability>
      <abilityName>字词错误</abilityName>
      <candidateList>
        <item>）有</item>
      </candidateList>
      <explain/>
      <paraID>69B94EF1</paraID>
      <start>2</start>
      <end>3</end>
      <status>unmodified</status>
      <modifiedWord/>
      <trackRevisions>false</trackRevisions>
    </reviewItem>
    <reviewItem>
      <errorID>a5f51524-264f-4232-b414-b62cb6ed1e6f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17FCBB47</paraID>
      <start>0</start>
      <end>2</end>
      <status>unmodified</status>
      <modifiedWord/>
      <trackRevisions>false</trackRevisions>
    </reviewItem>
    <reviewItem>
      <errorID>a884ab44-4142-40d2-b8ec-3dd582962519</errorID>
      <errorWord>(</errorWord>
      <group>L1_Format</group>
      <groupName>格式问题</groupName>
      <ability>L2_HalfPunc_CN</ability>
      <abilityName>全半角问题</abilityName>
      <candidateList>
        <item>（</item>
      </candidateList>
      <explain>文本全半角错误。</explain>
      <paraID>2BD92D5F</paraID>
      <start>44</start>
      <end>45</end>
      <status>unmodified</status>
      <modifiedWord/>
      <trackRevisions>false</trackRevisions>
    </reviewItem>
    <reviewItem>
      <errorID>e767ed42-8b7d-4f18-a730-220c0b9b26b9</errorID>
      <errorWord>,</errorWord>
      <group>L1_Format</group>
      <groupName>格式问题</groupName>
      <ability>L2_HalfPunc_CN</ability>
      <abilityName>全半角问题</abilityName>
      <candidateList>
        <item>，</item>
      </candidateList>
      <explain>文本全半角错误。</explain>
      <paraID>2BD92D5F</paraID>
      <start>58</start>
      <end>59</end>
      <status>unmodified</status>
      <modifiedWord/>
      <trackRevisions>false</trackRevisions>
    </reviewItem>
    <reviewItem>
      <errorID>88a09e2f-349b-4085-9340-667902421f9b</errorID>
      <errorWord>)</errorWord>
      <group>L1_Format</group>
      <groupName>格式问题</groupName>
      <ability>L2_HalfPunc_CN</ability>
      <abilityName>全半角问题</abilityName>
      <candidateList>
        <item>）</item>
      </candidateList>
      <explain>文本全半角错误。</explain>
      <paraID>2BD92D5F</paraID>
      <start>70</start>
      <end>71</end>
      <status>unmodified</status>
      <modifiedWord/>
      <trackRevisions>false</trackRevisions>
    </reviewItem>
    <reviewItem>
      <errorID>252a8b30-f029-4c67-aee9-5fee3a7a982d</errorID>
      <errorWord>【2007】670号</errorWord>
      <group>L1_Knowledge</group>
      <groupName>知识性问题</groupName>
      <ability>L2_Knowledge</ability>
      <abilityName>其他知识</abilityName>
      <candidateList>
        <item>〔2007〕670号</item>
      </candidateList>
      <explain>发文字号格式错误。</explain>
      <paraID>5166927C</paraID>
      <start>61</start>
      <end>71</end>
      <status>unmodified</status>
      <modifiedWord/>
      <trackRevisions>false</trackRevisions>
    </reviewItem>
    <reviewItem>
      <errorID>15bc63a2-9c5a-4b75-83ea-15b42725d9c5</errorID>
      <errorWord>......</errorWord>
      <group>L1_Punc</group>
      <groupName>标点问题</groupName>
      <ability>L2_Punc_CN</ability>
      <abilityName>标点符号问题</abilityName>
      <candidateList>
        <item>……</item>
      </candidateList>
      <explain/>
      <paraID>5166927C</paraID>
      <start>273</start>
      <end>279</end>
      <status>unmodified</status>
      <modifiedWord/>
      <trackRevisions>false</trackRevisions>
    </reviewItem>
    <reviewItem>
      <errorID>b8320987-c36c-47c4-96bf-3e049185fbfb</errorID>
      <errorWord>位</errorWord>
      <group>L1_Word</group>
      <groupName>字词问题</groupName>
      <ability>L2_Typo</ability>
      <abilityName>字词错误</abilityName>
      <candidateList>
        <item>位公</item>
      </candidateList>
      <explain/>
      <paraID>3D1970E5</paraID>
      <start>121</start>
      <end>122</end>
      <status>unmodified</status>
      <modifiedWord/>
      <trackRevisions>false</trackRevisions>
    </reviewItem>
    <reviewItem>
      <errorID>94f0da7c-dace-4e68-93be-fa1359de47bc</errorID>
      <errorWord>法律、法规</errorWord>
      <group>L1_Word</group>
      <groupName>字词问题</groupName>
      <ability>L2_Typo</ability>
      <abilityName>字词错误</abilityName>
      <candidateList>
        <item>法律法规</item>
      </candidateList>
      <explain/>
      <paraID>4D875069</paraID>
      <start>0</start>
      <end>5</end>
      <status>unmodified</status>
      <modifiedWord/>
      <trackRevisions>false</trackRevisions>
    </reviewItem>
    <reviewItem>
      <errorID>266409d0-fd1e-4d16-91a4-2247dc596dc4</errorID>
      <errorWord>则</errorWord>
      <group>L1_Word</group>
      <groupName>字词问题</groupName>
      <ability>L2_Typo</ability>
      <abilityName>字词错误</abilityName>
      <candidateList>
        <item>则和</item>
      </candidateList>
      <explain/>
      <paraID>3A8A412F</paraID>
      <start>53</start>
      <end>54</end>
      <status>unmodified</status>
      <modifiedWord/>
      <trackRevisions>false</trackRevisions>
    </reviewItem>
    <reviewItem>
      <errorID>b3c66fda-28ab-47c7-b441-ba2fb1e4d736</errorID>
      <errorWord>合同法</errorWord>
      <group>L1_Knowledge</group>
      <groupName>知识性问题</groupName>
      <ability>L2_Knowledge</ability>
      <abilityName>其他知识</abilityName>
      <candidateList/>
      <explain>已废止</explain>
      <paraID>4AEF1085</paraID>
      <start>49</start>
      <end>52</end>
      <status>unmodified</status>
      <modifiedWord/>
      <trackRevisions>false</trackRevisions>
    </reviewItem>
    <reviewItem>
      <errorID>28fe0bac-c7e8-4910-a75e-bc82f74ffd97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59D51152</paraID>
      <start>0</start>
      <end>2</end>
      <status>unmodified</status>
      <modifiedWord/>
      <trackRevisions>false</trackRevisions>
    </reviewItem>
    <reviewItem>
      <errorID>f81df6c9-0d18-4a29-bda4-0bd419f89ead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227337B0</paraID>
      <start>0</start>
      <end>2</end>
      <status>unmodified</status>
      <modifiedWord/>
      <trackRevisions>false</trackRevisions>
    </reviewItem>
    <reviewItem>
      <errorID>e8da2b80-8dd9-47e8-b29b-1780762c7e34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3A3069D7</paraID>
      <start>0</start>
      <end>2</end>
      <status>unmodified</status>
      <modifiedWord/>
      <trackRevisions>false</trackRevisions>
    </reviewItem>
    <reviewItem>
      <errorID>fa9c92ef-2ef1-499b-aebc-e0861d6ad55f</errorID>
      <errorWord>:</errorWord>
      <group>L1_Format</group>
      <groupName>格式问题</groupName>
      <ability>L2_HalfPunc_CN</ability>
      <abilityName>全半角问题</abilityName>
      <candidateList>
        <item>：</item>
      </candidateList>
      <explain>文本全半角错误。</explain>
      <paraID> 21441E6</paraID>
      <start>80</start>
      <end>81</end>
      <status>unmodified</status>
      <modifiedWord/>
      <trackRevisions>false</trackRevisions>
    </reviewItem>
    <reviewItem>
      <errorID>483c2805-1642-44bc-a7cf-b19e699797aa</errorID>
      <errorWord>(</errorWord>
      <group>L1_Format</group>
      <groupName>格式问题</groupName>
      <ability>L2_HalfPunc_CN</ability>
      <abilityName>全半角问题</abilityName>
      <candidateList>
        <item>（</item>
      </candidateList>
      <explain>文本全半角错误。</explain>
      <paraID> 21441E6</paraID>
      <start>87</start>
      <end>88</end>
      <status>unmodified</status>
      <modifiedWord/>
      <trackRevisions>false</trackRevisions>
    </reviewItem>
    <reviewItem>
      <errorID>4e3d02ea-0ab8-4aaa-b0d3-8c373c5a5ca0</errorID>
      <errorWord>)</errorWord>
      <group>L1_Format</group>
      <groupName>格式问题</groupName>
      <ability>L2_HalfPunc_CN</ability>
      <abilityName>全半角问题</abilityName>
      <candidateList>
        <item>）</item>
      </candidateList>
      <explain>文本全半角错误。</explain>
      <paraID> 21441E6</paraID>
      <start>95</start>
      <end>96</end>
      <status>unmodified</status>
      <modifiedWord/>
      <trackRevisions>false</trackRevisions>
    </reviewItem>
    <reviewItem>
      <errorID>83692f49-84ec-4712-aa26-285af709790b</errorID>
      <errorWord>(</errorWord>
      <group>L1_Format</group>
      <groupName>格式问题</groupName>
      <ability>L2_HalfPunc_CN</ability>
      <abilityName>全半角问题</abilityName>
      <candidateList>
        <item>（</item>
      </candidateList>
      <explain>文本全半角错误。</explain>
      <paraID> 21441E6</paraID>
      <start>119</start>
      <end>120</end>
      <status>unmodified</status>
      <modifiedWord/>
      <trackRevisions>false</trackRevisions>
    </reviewItem>
    <reviewItem>
      <errorID>69263fb6-abba-4991-b8be-2f0b596b1351</errorID>
      <errorWord>)</errorWord>
      <group>L1_Format</group>
      <groupName>格式问题</groupName>
      <ability>L2_HalfPunc_CN</ability>
      <abilityName>全半角问题</abilityName>
      <candidateList>
        <item>）</item>
      </candidateList>
      <explain>文本全半角错误。</explain>
      <paraID> 21441E6</paraID>
      <start>141</start>
      <end>142</end>
      <status>unmodified</status>
      <modifiedWord/>
      <trackRevisions>false</trackRevisions>
    </reviewItem>
    <reviewItem>
      <errorID>c5235160-8f75-461b-ad4f-90690c12aee0</errorID>
      <errorWord>(</errorWord>
      <group>L1_Format</group>
      <groupName>格式问题</groupName>
      <ability>L2_HalfPunc_CN</ability>
      <abilityName>全半角问题</abilityName>
      <candidateList>
        <item>（</item>
      </candidateList>
      <explain>文本全半角错误。</explain>
      <paraID> 21441E6</paraID>
      <start>190</start>
      <end>191</end>
      <status>unmodified</status>
      <modifiedWord/>
      <trackRevisions>false</trackRevisions>
    </reviewItem>
    <reviewItem>
      <errorID>9e99a3bb-5aac-4073-8de1-3ed9d483f861</errorID>
      <errorWord>)</errorWord>
      <group>L1_Format</group>
      <groupName>格式问题</groupName>
      <ability>L2_HalfPunc_CN</ability>
      <abilityName>全半角问题</abilityName>
      <candidateList>
        <item>）</item>
      </candidateList>
      <explain>文本全半角错误。</explain>
      <paraID> 21441E6</paraID>
      <start>206</start>
      <end>207</end>
      <status>unmodified</status>
      <modifiedWord/>
      <trackRevisions>false</trackRevisions>
    </reviewItem>
    <reviewItem>
      <errorID>d488cf29-5d3a-4e29-9c0d-e1c513683cd9</errorID>
      <errorWord>(</errorWord>
      <group>L1_Format</group>
      <groupName>格式问题</groupName>
      <ability>L2_HalfPunc_CN</ability>
      <abilityName>全半角问题</abilityName>
      <candidateList>
        <item>（</item>
      </candidateList>
      <explain>文本全半角错误。</explain>
      <paraID> 21441E6</paraID>
      <start>220</start>
      <end>221</end>
      <status>unmodified</status>
      <modifiedWord/>
      <trackRevisions>false</trackRevisions>
    </reviewItem>
    <reviewItem>
      <errorID>cc664a78-9423-4209-b903-5b9a066cf93a</errorID>
      <errorWord>)</errorWord>
      <group>L1_Format</group>
      <groupName>格式问题</groupName>
      <ability>L2_HalfPunc_CN</ability>
      <abilityName>全半角问题</abilityName>
      <candidateList>
        <item>）</item>
      </candidateList>
      <explain>文本全半角错误。</explain>
      <paraID> 21441E6</paraID>
      <start>228</start>
      <end>229</end>
      <status>unmodified</status>
      <modifiedWord/>
      <trackRevisions>false</trackRevisions>
    </reviewItem>
    <reviewItem>
      <errorID>5cd7f515-b0e9-42b8-82c0-7a3833310612</errorID>
      <errorWord>。】</errorWord>
      <group>L1_Punc</group>
      <groupName>标点问题</groupName>
      <ability>L2_Punc_CN</ability>
      <abilityName>标点符号问题</abilityName>
      <candidateList>
        <item>】</item>
      </candidateList>
      <explain/>
      <paraID> 21441E6</paraID>
      <start>280</start>
      <end>282</end>
      <status>unmodified</status>
      <modifiedWord/>
      <trackRevisions>false</trackRevisions>
    </reviewItem>
    <reviewItem>
      <errorID>e95de549-9fec-41af-9b77-f99c5d1b7eae</errorID>
      <errorWord>:</errorWord>
      <group>L1_Format</group>
      <groupName>格式问题</groupName>
      <ability>L2_HalfPunc_CN</ability>
      <abilityName>全半角问题</abilityName>
      <candidateList>
        <item>：</item>
      </candidateList>
      <explain>文本全半角错误。</explain>
      <paraID>4FC41431</paraID>
      <start>86</start>
      <end>87</end>
      <status>unmodified</status>
      <modifiedWord/>
      <trackRevisions>false</trackRevisions>
    </reviewItem>
    <reviewItem>
      <errorID>edbe0acc-8455-42b7-94c0-81046395a8de</errorID>
      <errorWord>(</errorWord>
      <group>L1_Format</group>
      <groupName>格式问题</groupName>
      <ability>L2_HalfPunc_CN</ability>
      <abilityName>全半角问题</abilityName>
      <candidateList>
        <item>（</item>
      </candidateList>
      <explain>文本全半角错误。</explain>
      <paraID>4FC41431</paraID>
      <start>93</start>
      <end>94</end>
      <status>unmodified</status>
      <modifiedWord/>
      <trackRevisions>false</trackRevisions>
    </reviewItem>
    <reviewItem>
      <errorID>294c8e17-dc85-438a-99b8-4a11352a7b29</errorID>
      <errorWord>)</errorWord>
      <group>L1_Format</group>
      <groupName>格式问题</groupName>
      <ability>L2_HalfPunc_CN</ability>
      <abilityName>全半角问题</abilityName>
      <candidateList>
        <item>）</item>
      </candidateList>
      <explain>文本全半角错误。</explain>
      <paraID>4FC41431</paraID>
      <start>101</start>
      <end>102</end>
      <status>unmodified</status>
      <modifiedWord/>
      <trackRevisions>false</trackRevisions>
    </reviewItem>
    <reviewItem>
      <errorID>8f18aead-fc31-44e8-91dd-3107924c2979</errorID>
      <errorWord>(</errorWord>
      <group>L1_Format</group>
      <groupName>格式问题</groupName>
      <ability>L2_HalfPunc_CN</ability>
      <abilityName>全半角问题</abilityName>
      <candidateList>
        <item>（</item>
      </candidateList>
      <explain>文本全半角错误。</explain>
      <paraID>4FC41431</paraID>
      <start>125</start>
      <end>126</end>
      <status>unmodified</status>
      <modifiedWord/>
      <trackRevisions>false</trackRevisions>
    </reviewItem>
    <reviewItem>
      <errorID>3c125f4c-6a0e-4fdf-9656-2f489c46642f</errorID>
      <errorWord>)</errorWord>
      <group>L1_Format</group>
      <groupName>格式问题</groupName>
      <ability>L2_HalfPunc_CN</ability>
      <abilityName>全半角问题</abilityName>
      <candidateList>
        <item>）</item>
      </candidateList>
      <explain>文本全半角错误。</explain>
      <paraID>4FC41431</paraID>
      <start>147</start>
      <end>148</end>
      <status>unmodified</status>
      <modifiedWord/>
      <trackRevisions>false</trackRevisions>
    </reviewItem>
    <reviewItem>
      <errorID>0c6e2608-da18-43b3-940d-3f8b3459c664</errorID>
      <errorWord>(</errorWord>
      <group>L1_Format</group>
      <groupName>格式问题</groupName>
      <ability>L2_HalfPunc_CN</ability>
      <abilityName>全半角问题</abilityName>
      <candidateList>
        <item>（</item>
      </candidateList>
      <explain>文本全半角错误。</explain>
      <paraID>4FC41431</paraID>
      <start>196</start>
      <end>197</end>
      <status>unmodified</status>
      <modifiedWord/>
      <trackRevisions>false</trackRevisions>
    </reviewItem>
    <reviewItem>
      <errorID>de67d91e-e7eb-4e5e-9403-47e3aa9879d2</errorID>
      <errorWord>)</errorWord>
      <group>L1_Format</group>
      <groupName>格式问题</groupName>
      <ability>L2_HalfPunc_CN</ability>
      <abilityName>全半角问题</abilityName>
      <candidateList>
        <item>）</item>
      </candidateList>
      <explain>文本全半角错误。</explain>
      <paraID>4FC41431</paraID>
      <start>212</start>
      <end>213</end>
      <status>unmodified</status>
      <modifiedWord/>
      <trackRevisions>false</trackRevisions>
    </reviewItem>
    <reviewItem>
      <errorID>0ddce708-7592-47da-a05d-6221bd057d5f</errorID>
      <errorWord>(</errorWord>
      <group>L1_Format</group>
      <groupName>格式问题</groupName>
      <ability>L2_HalfPunc_CN</ability>
      <abilityName>全半角问题</abilityName>
      <candidateList>
        <item>（</item>
      </candidateList>
      <explain>文本全半角错误。</explain>
      <paraID>4FC41431</paraID>
      <start>226</start>
      <end>227</end>
      <status>unmodified</status>
      <modifiedWord/>
      <trackRevisions>false</trackRevisions>
    </reviewItem>
    <reviewItem>
      <errorID>0e7cc823-8806-43bd-8290-b5c32f1840a7</errorID>
      <errorWord>)</errorWord>
      <group>L1_Format</group>
      <groupName>格式问题</groupName>
      <ability>L2_HalfPunc_CN</ability>
      <abilityName>全半角问题</abilityName>
      <candidateList>
        <item>）</item>
      </candidateList>
      <explain>文本全半角错误。</explain>
      <paraID>4FC41431</paraID>
      <start>234</start>
      <end>235</end>
      <status>unmodified</status>
      <modifiedWord/>
      <trackRevisions>false</trackRevisions>
    </reviewItem>
    <reviewItem>
      <errorID>05adc269-9858-4c0a-b364-ce4374823f73</errorID>
      <errorWord>。】</errorWord>
      <group>L1_Punc</group>
      <groupName>标点问题</groupName>
      <ability>L2_Punc_CN</ability>
      <abilityName>标点符号问题</abilityName>
      <candidateList>
        <item>】</item>
      </candidateList>
      <explain/>
      <paraID>4FC41431</paraID>
      <start>286</start>
      <end>288</end>
      <status>unmodified</status>
      <modifiedWord/>
      <trackRevisions>false</trackRevisions>
    </reviewItem>
    <reviewItem>
      <errorID>5f8fea7d-0f62-473d-b3b5-074cced99027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70904A50</paraID>
      <start>0</start>
      <end>2</end>
      <status>unmodified</status>
      <modifiedWord/>
      <trackRevisions>false</trackRevisions>
    </reviewItem>
    <reviewItem>
      <errorID>8e09a61e-482a-407b-acdd-10bf49c4e66a</errorID>
      <errorWord>行</errorWord>
      <group>L1_Word</group>
      <groupName>字词问题</groupName>
      <ability>L2_Typo</ability>
      <abilityName>字词错误</abilityName>
      <candidateList>
        <item>行性</item>
      </candidateList>
      <explain/>
      <paraID>46B4E47E</paraID>
      <start>71</start>
      <end>72</end>
      <status>unmodified</status>
      <modifiedWord/>
      <trackRevisions>false</trackRevisions>
    </reviewItem>
    <reviewItem>
      <errorID>e008216b-5864-4335-8394-23cf820276da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40A09356</paraID>
      <start>0</start>
      <end>2</end>
      <status>unmodified</status>
      <modifiedWord/>
      <trackRevisions>false</trackRevisions>
    </reviewItem>
    <reviewItem>
      <errorID>9eb85150-f301-494a-ae32-135f19805df5</errorID>
      <errorWord>【2021】5号</errorWord>
      <group>L1_Knowledge</group>
      <groupName>知识性问题</groupName>
      <ability>L2_Knowledge</ability>
      <abilityName>其他知识</abilityName>
      <candidateList>
        <item>〔2021〕5号</item>
      </candidateList>
      <explain>发文字号格式错误。</explain>
      <paraID>7AE55960</paraID>
      <start>52</start>
      <end>60</end>
      <status>unmodified</status>
      <modifiedWord/>
      <trackRevisions>false</trackRevisions>
    </reviewItem>
    <reviewItem>
      <errorID>957a8d5e-c5ec-4782-811c-c8930fab0cb4</errorID>
      <errorWord>报给</errorWord>
      <group>L1_Word</group>
      <groupName>字词问题</groupName>
      <ability>L2_Typo</ability>
      <abilityName>字词错误</abilityName>
      <candidateList>
        <item>报</item>
      </candidateList>
      <explain/>
      <paraID>3EACA65E</paraID>
      <start>86</start>
      <end>88</end>
      <status>unmodified</status>
      <modifiedWord/>
      <trackRevisions>false</trackRevisions>
    </reviewItem>
    <reviewItem>
      <errorID>f75c8cc0-4649-4b90-99dc-1dd292f7e131</errorID>
      <errorWord>（</errorWord>
      <group>L1_Punc</group>
      <groupName>标点问题</groupName>
      <ability>L2_Punc_CN</ability>
      <abilityName>标点符号问题</abilityName>
      <candidateList/>
      <explain>同一形式括号套用。</explain>
      <paraID>2D42682E</paraID>
      <start>100</start>
      <end>101</end>
      <status>unmodified</status>
      <modifiedWord/>
      <trackRevisions>false</trackRevisions>
    </reviewItem>
    <reviewItem>
      <errorID>465ffa2f-f35b-49f4-897e-2f20ad48be4b</errorID>
      <errorWord>）</errorWord>
      <group>L1_Punc</group>
      <groupName>标点问题</groupName>
      <ability>L2_Punc_CN</ability>
      <abilityName>标点符号问题</abilityName>
      <candidateList/>
      <explain>同一形式括号套用。</explain>
      <paraID>2D42682E</paraID>
      <start>103</start>
      <end>104</end>
      <status>unmodified</status>
      <modifiedWord/>
      <trackRevisions>false</trackRevisions>
    </reviewItem>
    <reviewItem>
      <errorID>cef4f1cb-3ae0-45e1-b542-bac558059654</errorID>
      <errorWord>应</errorWord>
      <group>L1_Word</group>
      <groupName>字词问题</groupName>
      <ability>L2_Typo</ability>
      <abilityName>字词错误</abilityName>
      <candidateList>
        <item>应当</item>
      </candidateList>
      <explain/>
      <paraID>619818DB</paraID>
      <start>11</start>
      <end>12</end>
      <status>unmodified</status>
      <modifiedWord/>
      <trackRevisions>false</trackRevisions>
    </reviewItem>
    <reviewItem>
      <errorID>358fa206-36bf-438d-aea0-282bf1c211cf</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51058837</paraID>
      <start>22</start>
      <end>24</end>
      <status>unmodified</status>
      <modifiedWord/>
      <trackRevisions>false</trackRevisions>
    </reviewItem>
    <reviewItem>
      <errorID>f55a7868-5864-4c10-80e5-e648ff318787</errorID>
      <errorWord>6%-14%</errorWord>
      <group>L1_Knowledge</group>
      <groupName>知识性问题</groupName>
      <ability>L2_Knowledge</ability>
      <abilityName>其他知识</abilityName>
      <candidateList>
        <item>6%—14%</item>
      </candidateList>
      <explain>1. “6%-14%”中的单位“%”仅出现在后一个数字上，容易引起歧义；根据《现代汉语标点符号数字用法规范手册》，数字表示范围两边需要使用统一的格式。2. 根据标点国标 4.13 中的规则，数字、时间或地域连接符应使用（视觉上更长的）“—”或“～”。</explain>
      <paraID>2C49941C</paraID>
      <start>0</start>
      <end>6</end>
      <status>unmodified</status>
      <modifiedWord/>
      <trackRevisions>false</trackRevisions>
    </reviewItem>
    <reviewItem>
      <errorID>8e5f01d8-a269-4d8f-aec9-5238d12d7949</errorID>
      <errorWord>8%-16%</errorWord>
      <group>L1_Knowledge</group>
      <groupName>知识性问题</groupName>
      <ability>L2_Knowledge</ability>
      <abilityName>其他知识</abilityName>
      <candidateList>
        <item>8%—16%</item>
      </candidateList>
      <explain>1. “8%-16%”中的单位“%”仅出现在后一个数字上，容易引起歧义；根据《现代汉语标点符号数字用法规范手册》，数字表示范围两边需要使用统一的格式。2. 根据标点国标 4.13 中的规则，数字、时间或地域连接符应使用（视觉上更长的）“—”或“～”。</explain>
      <paraID> 6D23940</paraID>
      <start>0</start>
      <end>6</end>
      <status>unmodified</status>
      <modifiedWord/>
      <trackRevisions>false</trackRevisions>
    </reviewItem>
    <reviewItem>
      <errorID>4a72b414-9af6-414f-acc8-85d94a6b3bed</errorID>
      <errorWord>13%-21%</errorWord>
      <group>L1_Knowledge</group>
      <groupName>知识性问题</groupName>
      <ability>L2_Knowledge</ability>
      <abilityName>其他知识</abilityName>
      <candidateList>
        <item>13%—21%</item>
      </candidateList>
      <explain>1. “13%-21%”中的单位“%”仅出现在后一个数字上，容易引起歧义；根据《现代汉语标点符号数字用法规范手册》，数字表示范围两边需要使用统一的格式。2. 根据标点国标 4.13 中的规则，数字、时间或地域连接符应使用（视觉上更长的）“—”或“～”。</explain>
      <paraID>7B9EE616</paraID>
      <start>0</start>
      <end>7</end>
      <status>unmodified</status>
      <modifiedWord/>
      <trackRevisions>false</trackRevisions>
    </reviewItem>
    <reviewItem>
      <errorID>6a28a10f-e842-4334-8682-8ee50280db1d</errorID>
      <errorWord>10%-18%</errorWord>
      <group>L1_Knowledge</group>
      <groupName>知识性问题</groupName>
      <ability>L2_Knowledge</ability>
      <abilityName>其他知识</abilityName>
      <candidateList>
        <item>10%—18%</item>
      </candidateList>
      <explain>1. “10%-18%”中的单位“%”仅出现在后一个数字上，容易引起歧义；根据《现代汉语标点符号数字用法规范手册》，数字表示范围两边需要使用统一的格式。2. 根据标点国标 4.13 中的规则，数字、时间或地域连接符应使用（视觉上更长的）“—”或“～”。</explain>
      <paraID>1070EE7A</paraID>
      <start>0</start>
      <end>7</end>
      <status>unmodified</status>
      <modifiedWord/>
      <trackRevisions>false</trackRevisions>
    </reviewItem>
    <reviewItem>
      <errorID>b8f2ac04-018d-45cf-8f40-0b501d4be460</errorID>
      <errorWord>17%-25%</errorWord>
      <group>L1_Knowledge</group>
      <groupName>知识性问题</groupName>
      <ability>L2_Knowledge</ability>
      <abilityName>其他知识</abilityName>
      <candidateList>
        <item>17%—25%</item>
      </candidateList>
      <explain>1. “17%-25%”中的单位“%”仅出现在后一个数字上，容易引起歧义；根据《现代汉语标点符号数字用法规范手册》，数字表示范围两边需要使用统一的格式。2. 根据标点国标 4.13 中的规则，数字、时间或地域连接符应使用（视觉上更长的）“—”或“～”。</explain>
      <paraID>2DDE9DC6</paraID>
      <start>0</start>
      <end>7</end>
      <status>unmodified</status>
      <modifiedWord/>
      <trackRevisions>false</trackRevisions>
    </reviewItem>
    <reviewItem>
      <errorID>5772447a-f474-4fe2-81f4-ae37487cb242</errorID>
      <errorWord>30-100万</errorWord>
      <group>L1_Knowledge</group>
      <groupName>知识性问题</groupName>
      <ability>L2_Knowledge</ability>
      <abilityName>其他知识</abilityName>
      <candidateList>
        <item>30万—100万</item>
      </candidateList>
      <explain>1. “30-100万”中的单位“万”仅出现在后一个数字上，容易引起歧义；根据《现代汉语标点符号数字用法规范手册》，数字表示范围两边需要使用统一的格式。2.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59F42D20</paraID>
      <start>10</start>
      <end>17</end>
      <status>unmodified</status>
      <modifiedWord/>
      <trackRevisions>false</trackRevisions>
    </reviewItem>
    <reviewItem>
      <errorID>1796699c-1490-4781-a6ee-a363602e281e</errorID>
      <errorWord>（ＧＦ－</errorWord>
      <group>L1_Format</group>
      <groupName>格式问题</groupName>
      <ability>L2_HalfPunc_CN</ability>
      <abilityName>全半角问题</abilityName>
      <candidateList>
        <item>(GF-</item>
      </candidateList>
      <explain>文本全半角错误。</explain>
      <paraID>7905284A</paraID>
      <start>0</start>
      <end>4</end>
      <status>unmodified</status>
      <modifiedWord/>
      <trackRevisions>false</trackRevisions>
    </reviewItem>
    <reviewItem>
      <errorID>a290b43f-c9bd-4eae-8330-40cd49ae38fe</errorID>
      <errorWord>－</errorWord>
      <group>L1_Format</group>
      <groupName>格式问题</groupName>
      <ability>L2_HalfPunc_CN</ability>
      <abilityName>全半角问题</abilityName>
      <candidateList>
        <item>-</item>
      </candidateList>
      <explain>文本全半角错误。</explain>
      <paraID>7905284A</paraID>
      <start>8</start>
      <end>9</end>
      <status>unmodified</status>
      <modifiedWord/>
      <trackRevisions>false</trackRevisions>
    </reviewItem>
    <reviewItem>
      <errorID>c07f0153-c04b-4669-90fb-714dd68d2880</errorID>
      <errorWord>）</errorWord>
      <group>L1_Format</group>
      <groupName>格式问题</groupName>
      <ability>L2_HalfPunc_CN</ability>
      <abilityName>全半角问题</abilityName>
      <candidateList>
        <item>)</item>
      </candidateList>
      <explain>文本全半角错误。</explain>
      <paraID>7905284A</paraID>
      <start>13</start>
      <end>14</end>
      <status>unmodified</status>
      <modifiedWord/>
      <trackRevisions>false</trackRevisions>
    </reviewItem>
    <reviewItem>
      <errorID>fcc25f74-98bd-481a-bed3-a881c5081536</errorID>
      <errorWord>法律、法规</errorWord>
      <group>L1_Word</group>
      <groupName>字词问题</groupName>
      <ability>L2_Typo</ability>
      <abilityName>字词错误</abilityName>
      <candidateList>
        <item>法律法规</item>
      </candidateList>
      <explain/>
      <paraID>5F32A4FC</paraID>
      <start>30</start>
      <end>35</end>
      <status>unmodified</status>
      <modifiedWord/>
      <trackRevisions>false</trackRevisions>
    </reviewItem>
    <reviewItem>
      <errorID>fe6b983f-b1b2-418a-b5a8-63ad52447d65</errorID>
      <errorWord>-</errorWord>
      <group>L1_Format</group>
      <groupName>格式问题</groupName>
      <ability>L2_HalfPunc_CN</ability>
      <abilityName>全半角问题</abilityName>
      <candidateList>
        <item>－</item>
      </candidateList>
      <explain>文本全半角错误。</explain>
      <paraID>1E0B9CB6</paraID>
      <start>47</start>
      <end>48</end>
      <status>unmodified</status>
      <modifiedWord/>
      <trackRevisions>false</trackRevisions>
    </reviewItem>
    <reviewItem>
      <errorID>4bcd10e0-0132-4e6e-a67a-d9be667dab39</errorID>
      <errorWord>期</errorWord>
      <group>L1_Word</group>
      <groupName>字词问题</groupName>
      <ability>L2_Typo</ability>
      <abilityName>字词错误</abilityName>
      <candidateList>
        <item>期为</item>
      </candidateList>
      <explain/>
      <paraID>4C7407E5</paraID>
      <start>72</start>
      <end>73</end>
      <status>unmodified</status>
      <modifiedWord/>
      <trackRevisions>false</trackRevisions>
    </reviewItem>
    <reviewItem>
      <errorID>9a9923a9-a9ce-473b-b383-62150df026a6</errorID>
      <errorWord>。]</errorWord>
      <group>L1_Punc</group>
      <groupName>标点问题</groupName>
      <ability>L2_Punc_CN</ability>
      <abilityName>标点符号问题</abilityName>
      <candidateList>
        <item>]</item>
      </candidateList>
      <explain/>
      <paraID>4C7407E5</paraID>
      <start>173</start>
      <end>175</end>
      <status>unmodified</status>
      <modifiedWord/>
      <trackRevisions>false</trackRevisions>
    </reviewItem>
    <reviewItem>
      <errorID>890d335a-ccd0-4a15-9f42-b2203816fb88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78AE44AF</paraID>
      <start>0</start>
      <end>2</end>
      <status>unmodified</status>
      <modifiedWord/>
      <trackRevisions>false</trackRevisions>
    </reviewItem>
    <reviewItem>
      <errorID>afc4087c-1c3e-4976-946d-4517d707d4b2</errorID>
      <errorWord>承担其</errorWord>
      <group>L1_Word</group>
      <groupName>字词问题</groupName>
      <ability>L2_Typo</ability>
      <abilityName>字词错误</abilityName>
      <candidateList>
        <item>承担</item>
      </candidateList>
      <explain>〈动〉担负；担当：～义务｜～责任。</explain>
      <paraID>7F038E16</paraID>
      <start>25</start>
      <end>28</end>
      <status>unmodified</status>
      <modifiedWord/>
      <trackRevisions>false</trackRevisions>
    </reviewItem>
    <reviewItem>
      <errorID>2837cdb9-23cc-4511-b9b8-66d5e11c8540</errorID>
      <errorWord>并盖单位章后</errorWord>
      <group>L1_Word</group>
      <groupName>字词问题</groupName>
      <ability>L2_Typo</ability>
      <abilityName>字词错误</abilityName>
      <candidateList>
        <item>并加盖单位章后</item>
      </candidateList>
      <explain/>
      <paraID>2A328DF6</paraID>
      <start>46</start>
      <end>52</end>
      <status>unmodified</status>
      <modifiedWord/>
      <trackRevisions>false</trackRevisions>
    </reviewItem>
    <reviewItem>
      <errorID>99f11ac6-ee58-4d0e-b0c0-ebd13c3a4449</errorID>
      <errorWord>，</errorWord>
      <group>L1_Word</group>
      <groupName>字词问题</groupName>
      <ability>L2_Typo</ability>
      <abilityName>字词错误</abilityName>
      <candidateList>
        <item>，在</item>
      </candidateList>
      <explain/>
      <paraID>674A138D</paraID>
      <start>16</start>
      <end>17</end>
      <status>unmodified</status>
      <modifiedWord/>
      <trackRevisions>false</trackRevisions>
    </reviewItem>
    <reviewItem>
      <errorID>9fae747f-3867-4ca0-9ece-1f86ef495f0d</errorID>
      <errorWord>法律、法规</errorWord>
      <group>L1_Word</group>
      <groupName>字词问题</groupName>
      <ability>L2_Typo</ability>
      <abilityName>字词错误</abilityName>
      <candidateList>
        <item>法律法规</item>
      </candidateList>
      <explain/>
      <paraID>2BE20A3E</paraID>
      <start>76</start>
      <end>81</end>
      <status>unmodified</status>
      <modifiedWord/>
      <trackRevisions>false</trackRevisions>
    </reviewItem>
    <reviewItem>
      <errorID>a1c4e866-3043-42f0-b45e-69eba2c9f0b2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2094F11E</paraID>
      <start>0</start>
      <end>3</end>
      <status>unmodified</status>
      <modifiedWord/>
      <trackRevisions>false</trackRevisions>
    </reviewItem>
    <reviewItem>
      <errorID>d7df93ff-3441-4631-8f14-a0c2556f862e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5A8378A5</paraID>
      <start>1</start>
      <end>4</end>
      <status>unmodified</status>
      <modifiedWord/>
      <trackRevisions>false</trackRevisions>
    </reviewItem>
    <reviewItem>
      <errorID>dcd41dfa-46c9-47fc-ac6e-43dd1ec66987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3EDEFCA8</paraID>
      <start>1</start>
      <end>4</end>
      <status>unmodified</status>
      <modifiedWord/>
      <trackRevisions>false</trackRevisions>
    </reviewItem>
    <reviewItem>
      <errorID>896c0f11-d3d7-4d58-b2cb-3aeb9a9890f3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505A3E5E</paraID>
      <start>1</start>
      <end>4</end>
      <status>unmodified</status>
      <modifiedWord/>
      <trackRevisions>false</trackRevisions>
    </reviewItem>
    <reviewItem>
      <errorID>4a1cd9ce-5f4d-4347-b68a-309e92257e74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3CEB9310</paraID>
      <start>1</start>
      <end>4</end>
      <status>unmodified</status>
      <modifiedWord/>
      <trackRevisions>false</trackRevisions>
    </reviewItem>
    <reviewItem>
      <errorID>dd290a14-8b4f-4680-a187-09d4e1796880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73EE75F8</paraID>
      <start>1</start>
      <end>4</end>
      <status>unmodified</status>
      <modifiedWord/>
      <trackRevisions>false</trackRevisions>
    </reviewItem>
    <reviewItem>
      <errorID>841d3379-69e4-4d0e-997c-f12b6e2f89d3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38592FC8</paraID>
      <start>1</start>
      <end>4</end>
      <status>unmodified</status>
      <modifiedWord/>
      <trackRevisions>false</trackRevisions>
    </reviewItem>
    <reviewItem>
      <errorID>2a2b8cbe-3feb-454b-a7cd-935175d06255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3FA2886D</paraID>
      <start>1</start>
      <end>4</end>
      <status>unmodified</status>
      <modifiedWord/>
      <trackRevisions>false</trackRevisions>
    </reviewItem>
    <reviewItem>
      <errorID>e801c7c9-72be-469b-aa34-3c3807740dd3</errorID>
      <errorWord>人员的</errorWord>
      <group>L1_Word</group>
      <groupName>字词问题</groupName>
      <ability>L2_Typo</ability>
      <abilityName>字词错误</abilityName>
      <candidateList>
        <item>人员</item>
      </candidateList>
      <explain>〈名〉担任某种职务的人：机关工作～｜值班～｜～配备。</explain>
      <paraID>6D3237CF</paraID>
      <start>57</start>
      <end>60</end>
      <status>unmodified</status>
      <modifiedWord/>
      <trackRevisions>false</trackRevisions>
    </reviewItem>
    <reviewItem>
      <errorID>48e37b05-198c-4d45-bbe8-1f53118f7dff</errorID>
      <errorWord>程</errorWord>
      <group>L1_Word</group>
      <groupName>字词问题</groupName>
      <ability>L2_Typo</ability>
      <abilityName>字词错误</abilityName>
      <candidateList>
        <item>程中</item>
      </candidateList>
      <explain/>
      <paraID>6878FE05</paraID>
      <start>3</start>
      <end>4</end>
      <status>unmodified</status>
      <modifiedWord/>
      <trackRevisions>false</trackRevisions>
    </reviewItem>
    <reviewItem>
      <errorID>fd8e00b9-9cf3-4730-a0d7-636ba23f91e8</errorID>
      <errorWord>(</errorWord>
      <group>L1_Format</group>
      <groupName>格式问题</groupName>
      <ability>L2_HalfPunc_CN</ability>
      <abilityName>全半角问题</abilityName>
      <candidateList>
        <item>（</item>
      </candidateList>
      <explain>文本全半角错误。</explain>
      <paraID>30236292</paraID>
      <start>8</start>
      <end>9</end>
      <status>unmodified</status>
      <modifiedWord/>
      <trackRevisions>false</trackRevisions>
    </reviewItem>
    <reviewItem>
      <errorID>9af83c7e-4460-4874-8972-a19e48da2e32</errorID>
      <errorWord>)</errorWord>
      <group>L1_Format</group>
      <groupName>格式问题</groupName>
      <ability>L2_HalfPunc_CN</ability>
      <abilityName>全半角问题</abilityName>
      <candidateList>
        <item>）</item>
      </candidateList>
      <explain>文本全半角错误。</explain>
      <paraID>30236292</paraID>
      <start>28</start>
      <end>29</end>
      <status>unmodified</status>
      <modifiedWord/>
      <trackRevisions>false</trackRevisions>
    </reviewItem>
    <reviewItem>
      <errorID>b34d4680-d51b-4c99-8d81-82a0047f9b78</errorID>
      <errorWord>控制的</errorWord>
      <group>L1_Word</group>
      <groupName>字词问题</groupName>
      <ability>L2_Typo</ability>
      <abilityName>字词错误</abilityName>
      <candidateList>
        <item>控制</item>
      </candidateList>
      <explain/>
      <paraID>7E3982D6</paraID>
      <start>9</start>
      <end>12</end>
      <status>unmodified</status>
      <modifiedWord/>
      <trackRevisions>false</trackRevisions>
    </reviewItem>
    <reviewItem>
      <errorID>645bbbc1-1bbf-414a-bb00-552b9979e620</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3666E285</paraID>
      <start>47</start>
      <end>50</end>
      <status>unmodified</status>
      <modifiedWord/>
      <trackRevisions>false</trackRevisions>
    </reviewItem>
    <reviewItem>
      <errorID>0716c639-360e-48b4-adeb-f665a6e3f76b</errorID>
      <errorWord>(</errorWord>
      <group>L1_Format</group>
      <groupName>格式问题</groupName>
      <ability>L2_HalfPunc_CN</ability>
      <abilityName>全半角问题</abilityName>
      <candidateList>
        <item>（</item>
      </candidateList>
      <explain>文本全半角错误。</explain>
      <paraID>334A0CF7</paraID>
      <start>15</start>
      <end>16</end>
      <status>unmodified</status>
      <modifiedWord/>
      <trackRevisions>false</trackRevisions>
    </reviewItem>
    <reviewItem>
      <errorID>826d0c14-2881-4d30-b995-a7bd9e5350c5</errorID>
      <errorWord>)</errorWord>
      <group>L1_Format</group>
      <groupName>格式问题</groupName>
      <ability>L2_HalfPunc_CN</ability>
      <abilityName>全半角问题</abilityName>
      <candidateList>
        <item>）</item>
      </candidateList>
      <explain>文本全半角错误。</explain>
      <paraID>334A0CF7</paraID>
      <start>33</start>
      <end>34</end>
      <status>unmodified</status>
      <modifiedWord/>
      <trackRevisions>false</trackRevisions>
    </reviewItem>
    <reviewItem>
      <errorID>d27746ff-fa50-4b1d-9ed7-d03a656bc34f</errorID>
      <errorWord>程</errorWord>
      <group>L1_Word</group>
      <groupName>字词问题</groupName>
      <ability>L2_Typo</ability>
      <abilityName>字词错误</abilityName>
      <candidateList>
        <item>程和</item>
      </candidateList>
      <explain/>
      <paraID>3DF775F9</paraID>
      <start>90</start>
      <end>91</end>
      <status>unmodified</status>
      <modifiedWord/>
      <trackRevisions>false</trackRevisions>
    </reviewItem>
    <reviewItem>
      <errorID>d22578e4-3438-49eb-9f82-c5cd0629e235</errorID>
      <errorWord>(</errorWord>
      <group>L1_Format</group>
      <groupName>格式问题</groupName>
      <ability>L2_HalfPunc_CN</ability>
      <abilityName>全半角问题</abilityName>
      <candidateList>
        <item>（</item>
      </candidateList>
      <explain>文本全半角错误。</explain>
      <paraID>49A58A1B</paraID>
      <start>17</start>
      <end>18</end>
      <status>unmodified</status>
      <modifiedWord/>
      <trackRevisions>false</trackRevisions>
    </reviewItem>
    <reviewItem>
      <errorID>9e60657e-af27-4da8-ad9c-74de6081fedb</errorID>
      <errorWord>)</errorWord>
      <group>L1_Format</group>
      <groupName>格式问题</groupName>
      <ability>L2_HalfPunc_CN</ability>
      <abilityName>全半角问题</abilityName>
      <candidateList>
        <item>）</item>
      </candidateList>
      <explain>文本全半角错误。</explain>
      <paraID>49A58A1B</paraID>
      <start>53</start>
      <end>54</end>
      <status>unmodified</status>
      <modifiedWord/>
      <trackRevisions>false</trackRevisions>
    </reviewItem>
    <reviewItem>
      <errorID>f4578204-6d7f-4e51-a52d-84a9ab563643</errorID>
      <errorWord>(</errorWord>
      <group>L1_Format</group>
      <groupName>格式问题</groupName>
      <ability>L2_HalfPunc_CN</ability>
      <abilityName>全半角问题</abilityName>
      <candidateList>
        <item>（</item>
      </candidateList>
      <explain>文本全半角错误。</explain>
      <paraID>50C086DD</paraID>
      <start>54</start>
      <end>55</end>
      <status>unmodified</status>
      <modifiedWord/>
      <trackRevisions>false</trackRevisions>
    </reviewItem>
    <reviewItem>
      <errorID>663a6694-778d-4556-b56d-1c22674faa60</errorID>
      <errorWord>)</errorWord>
      <group>L1_Format</group>
      <groupName>格式问题</groupName>
      <ability>L2_HalfPunc_CN</ability>
      <abilityName>全半角问题</abilityName>
      <candidateList>
        <item>）</item>
      </candidateList>
      <explain>文本全半角错误。</explain>
      <paraID>50C086DD</paraID>
      <start>64</start>
      <end>65</end>
      <status>unmodified</status>
      <modifiedWord/>
      <trackRevisions>false</trackRevisions>
    </reviewItem>
    <reviewItem>
      <errorID>48507380-3ef0-459a-908f-1ac32e375199</errorID>
      <errorWord>有效的控制</errorWord>
      <group>L1_Word</group>
      <groupName>字词问题</groupName>
      <ability>L2_Typo</ability>
      <abilityName>字词错误</abilityName>
      <candidateList>
        <item>有效地控制</item>
      </candidateList>
      <explain/>
      <paraID>77F83F6B</paraID>
      <start>30</start>
      <end>35</end>
      <status>unmodified</status>
      <modifiedWord/>
      <trackRevisions>false</trackRevisions>
    </reviewItem>
    <reviewItem>
      <errorID>da67c0d5-d0a1-4901-aee0-3236ceabfebb</errorID>
      <errorWord>(</errorWord>
      <group>L1_Format</group>
      <groupName>格式问题</groupName>
      <ability>L2_HalfPunc_CN</ability>
      <abilityName>全半角问题</abilityName>
      <candidateList>
        <item>（</item>
      </candidateList>
      <explain>文本全半角错误。</explain>
      <paraID> 9898E15</paraID>
      <start>16</start>
      <end>17</end>
      <status>unmodified</status>
      <modifiedWord/>
      <trackRevisions>false</trackRevisions>
    </reviewItem>
    <reviewItem>
      <errorID>4d577206-26a6-4872-bfa2-03e110420a2b</errorID>
      <errorWord>)</errorWord>
      <group>L1_Format</group>
      <groupName>格式问题</groupName>
      <ability>L2_HalfPunc_CN</ability>
      <abilityName>全半角问题</abilityName>
      <candidateList>
        <item>）</item>
      </candidateList>
      <explain>文本全半角错误。</explain>
      <paraID> 9898E15</paraID>
      <start>32</start>
      <end>33</end>
      <status>unmodified</status>
      <modifiedWord/>
      <trackRevisions>false</trackRevisions>
    </reviewItem>
    <reviewItem>
      <errorID>bd29d006-ca29-4413-ac23-5f9c800dd5cf</errorID>
      <errorWord>完</errorWord>
      <group>L1_Word</group>
      <groupName>字词问题</groupName>
      <ability>L2_Typo</ability>
      <abilityName>字词错误</abilityName>
      <candidateList>
        <item>完成</item>
      </candidateList>
      <explain>〈动〉按照预期的目的结束；做成：～任务｜～作业｜计划完得成。</explain>
      <paraID>10A709C4</paraID>
      <start>10</start>
      <end>11</end>
      <status>unmodified</status>
      <modifiedWord/>
      <trackRevisions>false</trackRevisions>
    </reviewItem>
    <reviewItem>
      <errorID>13b2df67-5724-44be-8839-55facd9719e0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3E8D52C7</paraID>
      <start>16</start>
      <end>19</end>
      <status>unmodified</status>
      <modifiedWord/>
      <trackRevisions>false</trackRevisions>
    </reviewItem>
    <reviewItem>
      <errorID>67dfee40-eb5d-41b3-94d3-0dd7cb9f600f</errorID>
      <errorWord>法律、法规</errorWord>
      <group>L1_Word</group>
      <groupName>字词问题</groupName>
      <ability>L2_Typo</ability>
      <abilityName>字词错误</abilityName>
      <candidateList>
        <item>法律法规</item>
      </candidateList>
      <explain/>
      <paraID>5E9B8419</paraID>
      <start>8</start>
      <end>13</end>
      <status>unmodified</status>
      <modifiedWord/>
      <trackRevisions>false</trackRevisions>
    </reviewItem>
    <reviewItem>
      <errorID>f4014727-ca76-420f-a52b-34f896194607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466A8AB6</paraID>
      <start>8</start>
      <end>9</end>
      <status>unmodified</status>
      <modifiedWord/>
      <trackRevisions>false</trackRevisions>
    </reviewItem>
    <reviewItem>
      <errorID>c71d31b3-76dc-4127-89bb-19712f2c6618</errorID>
      <errorWord>针对发现问题</errorWord>
      <group>L1_Word</group>
      <groupName>字词问题</groupName>
      <ability>L2_Typo</ability>
      <abilityName>字词错误</abilityName>
      <candidateList>
        <item>针对发现的问题</item>
      </candidateList>
      <explain/>
      <paraID>466A8AB6</paraID>
      <start>64</start>
      <end>70</end>
      <status>unmodified</status>
      <modifiedWord/>
      <trackRevisions>false</trackRevisions>
    </reviewItem>
    <reviewItem>
      <errorID>b7302dca-4d2b-473f-8aac-dc9c50924929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15FEE3DF</paraID>
      <start>0</start>
      <end>2</end>
      <status>unmodified</status>
      <modifiedWord/>
      <trackRevisions>false</trackRevisions>
    </reviewItem>
    <reviewItem>
      <errorID>a082497f-2912-4d15-bc74-f64203edcb23</errorID>
      <errorWord>法律、法规</errorWord>
      <group>L1_Word</group>
      <groupName>字词问题</groupName>
      <ability>L2_Typo</ability>
      <abilityName>字词错误</abilityName>
      <candidateList>
        <item>法律法规</item>
      </candidateList>
      <explain/>
      <paraID>15FEE3DF</paraID>
      <start>46</start>
      <end>51</end>
      <status>unmodified</status>
      <modifiedWord/>
      <trackRevisions>false</trackRevisions>
    </reviewItem>
    <reviewItem>
      <errorID>65cb72e8-43eb-49df-ad8f-daafbbb2744d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25652769</paraID>
      <start>0</start>
      <end>2</end>
      <status>unmodified</status>
      <modifiedWord/>
      <trackRevisions>false</trackRevisions>
    </reviewItem>
    <reviewItem>
      <errorID>e437e3e2-a629-4d14-bb60-f805a793ce5f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1479B924</paraID>
      <start>0</start>
      <end>2</end>
      <status>unmodified</status>
      <modifiedWord/>
      <trackRevisions>false</trackRevisions>
    </reviewItem>
    <reviewItem>
      <errorID>dc395a15-9ff7-4f46-8ef4-bdbef2124adf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1F3ABB40</paraID>
      <start>0</start>
      <end>2</end>
      <status>unmodified</status>
      <modifiedWord/>
      <trackRevisions>false</trackRevisions>
    </reviewItem>
    <reviewItem>
      <errorID>bf18f0d4-b567-49b8-9d60-b53464bedd13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BB32144</paraID>
      <start>0</start>
      <end>2</end>
      <status>unmodified</status>
      <modifiedWord/>
      <trackRevisions>false</trackRevisions>
    </reviewItem>
    <reviewItem>
      <errorID>cb9aeb09-26ca-4bbc-bac2-48baf32153f9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4C0759E9</paraID>
      <start>0</start>
      <end>2</end>
      <status>unmodified</status>
      <modifiedWord/>
      <trackRevisions>false</trackRevisions>
    </reviewItem>
    <reviewItem>
      <errorID>439cb933-8a7e-4d48-83ee-ce30b9eaa261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3D28755</paraID>
      <start>0</start>
      <end>2</end>
      <status>unmodified</status>
      <modifiedWord/>
      <trackRevisions>false</trackRevisions>
    </reviewItem>
    <reviewItem>
      <errorID>f570474b-a0e6-423b-929f-7faa86cc0ef5</errorID>
      <errorWord>/。</errorWord>
      <group>L1_Punc</group>
      <groupName>标点问题</groupName>
      <ability>L2_Punc_CN</ability>
      <abilityName>标点符号问题</abilityName>
      <candidateList>
        <item>/</item>
      </candidateList>
      <explain/>
      <paraID>5B7FE415</paraID>
      <start>19</start>
      <end>21</end>
      <status>unmodified</status>
      <modifiedWord/>
      <trackRevisions>false</trackRevisions>
    </reviewItem>
    <reviewItem>
      <errorID>e9bfeeb8-3151-49de-9460-7608392fc48e</errorID>
      <errorWord>,</errorWord>
      <group>L1_Format</group>
      <groupName>格式问题</groupName>
      <ability>L2_HalfPunc_CN</ability>
      <abilityName>全半角问题</abilityName>
      <candidateList>
        <item>，</item>
      </candidateList>
      <explain>文本全半角错误。</explain>
      <paraID>1F8F0D17</paraID>
      <start>29</start>
      <end>30</end>
      <status>unmodified</status>
      <modifiedWord/>
      <trackRevisions>false</trackRevisions>
    </reviewItem>
    <reviewItem>
      <errorID>fd999929-c41e-4190-9cc7-0265c694a521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4C75BAEF</paraID>
      <start>0</start>
      <end>2</end>
      <status>unmodified</status>
      <modifiedWord/>
      <trackRevisions>false</trackRevisions>
    </reviewItem>
    <reviewItem>
      <errorID>4510dccb-4fa6-442f-98e9-be152a2d1977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2F30A6D2</paraID>
      <start>0</start>
      <end>2</end>
      <status>unmodified</status>
      <modifiedWord/>
      <trackRevisions>false</trackRevisions>
    </reviewItem>
    <reviewItem>
      <errorID>c0dc23c8-c096-4b1b-9220-f3373ef18dba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1E9CB42E</paraID>
      <start>0</start>
      <end>2</end>
      <status>unmodified</status>
      <modifiedWord/>
      <trackRevisions>false</trackRevisions>
    </reviewItem>
    <reviewItem>
      <errorID>8b6a911e-c303-4776-a5a1-410688d0b817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4D9C456</paraID>
      <start>0</start>
      <end>2</end>
      <status>unmodified</status>
      <modifiedWord/>
      <trackRevisions>false</trackRevisions>
    </reviewItem>
    <reviewItem>
      <errorID>84ff331c-a19c-41ac-91f6-33a0c3d455b2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50A91614</paraID>
      <start>0</start>
      <end>2</end>
      <status>unmodified</status>
      <modifiedWord/>
      <trackRevisions>false</trackRevisions>
    </reviewItem>
    <reviewItem>
      <errorID>a7ba5784-a1ed-4560-a7cd-2c5012a0d709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4005B1C4</paraID>
      <start>0</start>
      <end>2</end>
      <status>unmodified</status>
      <modifiedWord/>
      <trackRevisions>false</trackRevisions>
    </reviewItem>
    <reviewItem>
      <errorID>3fd2f3fb-cdce-46e9-8f39-32e54cd9bf76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3689878D</paraID>
      <start>0</start>
      <end>2</end>
      <status>unmodified</status>
      <modifiedWord/>
      <trackRevisions>false</trackRevisions>
    </reviewItem>
    <reviewItem>
      <errorID>fc611a7b-52da-443f-8fd0-3e3f90e873b7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2994BAB</paraID>
      <start>0</start>
      <end>2</end>
      <status>unmodified</status>
      <modifiedWord/>
      <trackRevisions>false</trackRevisions>
    </reviewItem>
    <reviewItem>
      <errorID>9ddee7a5-d1b4-43b4-8c8b-892fb7af0883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30C55AC5</paraID>
      <start>0</start>
      <end>2</end>
      <status>unmodified</status>
      <modifiedWord/>
      <trackRevisions>false</trackRevisions>
    </reviewItem>
    <reviewItem>
      <errorID>73cd410a-948e-4da6-bca8-72fc2b3424c1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3EEAC381</paraID>
      <start>0</start>
      <end>2</end>
      <status>unmodified</status>
      <modifiedWord/>
      <trackRevisions>false</trackRevisions>
    </reviewItem>
    <reviewItem>
      <errorID>0c17aba8-aabf-49eb-861c-3d1a19265cac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43897BC6</paraID>
      <start>0</start>
      <end>2</end>
      <status>unmodified</status>
      <modifiedWord/>
      <trackRevisions>false</trackRevisions>
    </reviewItem>
    <reviewItem>
      <errorID>2a6f18e9-e375-42b5-aa06-134a5c3679a5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4A7B22B9</paraID>
      <start>0</start>
      <end>2</end>
      <status>unmodified</status>
      <modifiedWord/>
      <trackRevisions>false</trackRevisions>
    </reviewItem>
    <reviewItem>
      <errorID>f897aa23-d477-4a00-8f7d-03c2384ad69f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78BF7B0E</paraID>
      <start>0</start>
      <end>2</end>
      <status>unmodified</status>
      <modifiedWord/>
      <trackRevisions>false</trackRevisions>
    </reviewItem>
    <reviewItem>
      <errorID>a7f999b1-b18b-4236-8924-8343e7bf45cb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5851CA51</paraID>
      <start>0</start>
      <end>2</end>
      <status>unmodified</status>
      <modifiedWord/>
      <trackRevisions>false</trackRevisions>
    </reviewItem>
    <reviewItem>
      <errorID>8f3c654d-0683-425d-8816-455a930c4b60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1DFD384C</paraID>
      <start>0</start>
      <end>2</end>
      <status>unmodified</status>
      <modifiedWord/>
      <trackRevisions>false</trackRevisions>
    </reviewItem>
    <reviewItem>
      <errorID>a7fe0420-5b3d-4e38-88f5-df45bfad7ff3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2B8C8784</paraID>
      <start>0</start>
      <end>2</end>
      <status>unmodified</status>
      <modifiedWord/>
      <trackRevisions>false</trackRevisions>
    </reviewItem>
    <reviewItem>
      <errorID>68333d43-ce40-4337-8f37-8fd4af777d82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59D31701</paraID>
      <start>0</start>
      <end>2</end>
      <status>unmodified</status>
      <modifiedWord/>
      <trackRevisions>false</trackRevisions>
    </reviewItem>
    <reviewItem>
      <errorID>9075f7a8-b8ed-4ccd-a802-49df61bf432b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6D8D7447</paraID>
      <start>0</start>
      <end>3</end>
      <status>unmodified</status>
      <modifiedWord/>
      <trackRevisions>false</trackRevisions>
    </reviewItem>
    <reviewItem>
      <errorID>57a57ff2-a56e-4e17-a73a-28f74eaf89e8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370DBA92</paraID>
      <start>0</start>
      <end>3</end>
      <status>unmodified</status>
      <modifiedWord/>
      <trackRevisions>false</trackRevisions>
    </reviewItem>
    <reviewItem>
      <errorID>abc52fc4-1583-4b02-9bd6-cfc3bce84407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C1EBB1</paraID>
      <start>0</start>
      <end>3</end>
      <status>unmodified</status>
      <modifiedWord/>
      <trackRevisions>false</trackRevisions>
    </reviewItem>
    <reviewItem>
      <errorID>ddc33c33-b3d6-4221-9200-a7a15c89b5c2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2B27B1F7</paraID>
      <start>0</start>
      <end>3</end>
      <status>unmodified</status>
      <modifiedWord/>
      <trackRevisions>false</trackRevisions>
    </reviewItem>
    <reviewItem>
      <errorID>921f9517-93e6-4200-818e-8ae0176c962e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B2656D5</paraID>
      <start>0</start>
      <end>2</end>
      <status>unmodified</status>
      <modifiedWord/>
      <trackRevisions>false</trackRevisions>
    </reviewItem>
    <reviewItem>
      <errorID>0ebe17d1-d762-4356-ab0e-85a42eaf1064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110A8245</paraID>
      <start>0</start>
      <end>2</end>
      <status>unmodified</status>
      <modifiedWord/>
      <trackRevisions>false</trackRevisions>
    </reviewItem>
    <reviewItem>
      <errorID>cf56273a-6d3c-482e-97b6-b43a86f3bfd7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67D1F001</paraID>
      <start>0</start>
      <end>2</end>
      <status>unmodified</status>
      <modifiedWord/>
      <trackRevisions>false</trackRevisions>
    </reviewItem>
    <reviewItem>
      <errorID>ee9fc228-2c9d-4447-a5a0-8cefbabda472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3BC0B467</paraID>
      <start>0</start>
      <end>2</end>
      <status>unmodified</status>
      <modifiedWord/>
      <trackRevisions>false</trackRevisions>
    </reviewItem>
    <reviewItem>
      <errorID>23a2eca1-163f-4bb6-a272-a8e883f91d69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16F930D2</paraID>
      <start>0</start>
      <end>2</end>
      <status>unmodified</status>
      <modifiedWord/>
      <trackRevisions>false</trackRevisions>
    </reviewItem>
    <reviewItem>
      <errorID>eae010fa-3d7c-426b-aa64-c153135840ab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609B7C79</paraID>
      <start>0</start>
      <end>2</end>
      <status>unmodified</status>
      <modifiedWord/>
      <trackRevisions>false</trackRevisions>
    </reviewItem>
    <reviewItem>
      <errorID>3d5a2288-0b37-4d92-b432-6e7dfac615f4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3816545A</paraID>
      <start>0</start>
      <end>2</end>
      <status>unmodified</status>
      <modifiedWord/>
      <trackRevisions>false</trackRevisions>
    </reviewItem>
    <reviewItem>
      <errorID>8502b12a-4c60-4fb3-b2c9-a6a1b00ff611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2EE7CC7E</paraID>
      <start>0</start>
      <end>2</end>
      <status>unmodified</status>
      <modifiedWord/>
      <trackRevisions>false</trackRevisions>
    </reviewItem>
    <reviewItem>
      <errorID>88b0860a-d0ee-4eb4-aabf-6844fed3668f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626BF3C9</paraID>
      <start>0</start>
      <end>2</end>
      <status>unmodified</status>
      <modifiedWord/>
      <trackRevisions>false</trackRevisions>
    </reviewItem>
    <reviewItem>
      <errorID>b0b000d2-cab8-448e-a0c6-1783a411858d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5E8926AE</paraID>
      <start>0</start>
      <end>2</end>
      <status>unmodified</status>
      <modifiedWord/>
      <trackRevisions>false</trackRevisions>
    </reviewItem>
    <reviewItem>
      <errorID>099ce0ea-50c6-468c-9d2b-70c2a337b3f3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78D0F802</paraID>
      <start>0</start>
      <end>2</end>
      <status>unmodified</status>
      <modifiedWord/>
      <trackRevisions>false</trackRevisions>
    </reviewItem>
    <reviewItem>
      <errorID>a6d0b4bc-0095-4a40-a32c-8178132179b0</errorID>
      <errorWord>工期</errorWord>
      <group>L1_Word</group>
      <groupName>字词问题</groupName>
      <ability>L2_Typo</ability>
      <abilityName>字词错误</abilityName>
      <candidateList>
        <item>到期</item>
      </candidateList>
      <explain/>
      <paraID>39979759</paraID>
      <start>112</start>
      <end>114</end>
      <status>unmodified</status>
      <modifiedWord/>
      <trackRevisions>false</trackRevisions>
    </reviewItem>
    <reviewItem>
      <errorID>010fb74a-320d-4691-a37a-141648561507</errorID>
      <errorWord>(</errorWord>
      <group>L1_Format</group>
      <groupName>格式问题</groupName>
      <ability>L2_HalfPunc_CN</ability>
      <abilityName>全半角问题</abilityName>
      <candidateList>
        <item>（</item>
      </candidateList>
      <explain>文本全半角错误。</explain>
      <paraID> C84AA3C</paraID>
      <start>166</start>
      <end>167</end>
      <status>unmodified</status>
      <modifiedWord/>
      <trackRevisions>false</trackRevisions>
    </reviewItem>
    <reviewItem>
      <errorID>2b097944-1d1c-49df-8893-d37005ec3608</errorID>
      <errorWord>)</errorWord>
      <group>L1_Format</group>
      <groupName>格式问题</groupName>
      <ability>L2_HalfPunc_CN</ability>
      <abilityName>全半角问题</abilityName>
      <candidateList>
        <item>）</item>
      </candidateList>
      <explain>文本全半角错误。</explain>
      <paraID> C84AA3C</paraID>
      <start>209</start>
      <end>210</end>
      <status>unmodified</status>
      <modifiedWord/>
      <trackRevisions>false</trackRevisions>
    </reviewItem>
    <reviewItem>
      <errorID>0d873ac6-28ab-44a8-9f53-c35edd78c41e</errorID>
      <errorWord>,</errorWord>
      <group>L1_Format</group>
      <groupName>格式问题</groupName>
      <ability>L2_HalfPunc_CN</ability>
      <abilityName>全半角问题</abilityName>
      <candidateList>
        <item>，</item>
      </candidateList>
      <explain>文本全半角错误。</explain>
      <paraID>703D2B23</paraID>
      <start>14</start>
      <end>15</end>
      <status>unmodified</status>
      <modifiedWord/>
      <trackRevisions>false</trackRevisions>
    </reviewItem>
    <reviewItem>
      <errorID>58efcf6f-a00e-4c68-b5c6-8553d8c97e58</errorID>
      <errorWord>,</errorWord>
      <group>L1_Format</group>
      <groupName>格式问题</groupName>
      <ability>L2_HalfPunc_CN</ability>
      <abilityName>全半角问题</abilityName>
      <candidateList>
        <item>，</item>
      </candidateList>
      <explain>文本全半角错误。</explain>
      <paraID>703D2B23</paraID>
      <start>24</start>
      <end>25</end>
      <status>unmodified</status>
      <modifiedWord/>
      <trackRevisions>false</trackRevisions>
    </reviewItem>
    <reviewItem>
      <errorID>c6c9b366-102d-4fd2-84c8-755561ebce06</errorID>
      <errorWord>(</errorWord>
      <group>L1_Format</group>
      <groupName>格式问题</groupName>
      <ability>L2_HalfPunc_CN</ability>
      <abilityName>全半角问题</abilityName>
      <candidateList>
        <item>（</item>
      </candidateList>
      <explain>文本全半角错误。</explain>
      <paraID>34284116</paraID>
      <start>102</start>
      <end>103</end>
      <status>unmodified</status>
      <modifiedWord/>
      <trackRevisions>false</trackRevisions>
    </reviewItem>
    <reviewItem>
      <errorID>d39c916f-a020-4ee9-ba58-d0e3793488c5</errorID>
      <errorWord>)</errorWord>
      <group>L1_Format</group>
      <groupName>格式问题</groupName>
      <ability>L2_HalfPunc_CN</ability>
      <abilityName>全半角问题</abilityName>
      <candidateList>
        <item>）</item>
      </candidateList>
      <explain>文本全半角错误。</explain>
      <paraID>34284116</paraID>
      <start>106</start>
      <end>107</end>
      <status>unmodified</status>
      <modifiedWord/>
      <trackRevisions>false</trackRevisions>
    </reviewItem>
    <reviewItem>
      <errorID>001c3e27-2e37-4709-940d-3e1dabc854c9</errorID>
      <errorWord>并</errorWord>
      <group>L1_Word</group>
      <groupName>字词问题</groupName>
      <ability>L2_Typo</ability>
      <abilityName>字词错误</abilityName>
      <candidateList>
        <item>并加</item>
      </candidateList>
      <explain/>
      <paraID>2AF0CF61</paraID>
      <start>35</start>
      <end>36</end>
      <status>unmodified</status>
      <modifiedWord/>
      <trackRevisions>false</trackRevisions>
    </reviewItem>
    <reviewItem>
      <errorID>b3589d79-f8d7-45f3-ac5a-78be3617a5cf</errorID>
      <errorWord>：/</errorWord>
      <group>L1_Punc</group>
      <groupName>标点问题</groupName>
      <ability>L2_Punc_CN</ability>
      <abilityName>标点符号问题</abilityName>
      <candidateList>
        <item>：</item>
      </candidateList>
      <explain/>
      <paraID>60F6C603</paraID>
      <start>18</start>
      <end>20</end>
      <status>unmodified</status>
      <modifiedWord/>
      <trackRevisions>false</trackRevisions>
    </reviewItem>
    <reviewItem>
      <errorID>8a0685e7-2354-4ca7-aa4b-2dcfdd6dc203</errorID>
      <errorWord>:</errorWord>
      <group>L1_Format</group>
      <groupName>格式问题</groupName>
      <ability>L2_HalfPunc_CN</ability>
      <abilityName>全半角问题</abilityName>
      <candidateList>
        <item>：</item>
      </candidateList>
      <explain>文本全半角错误。</explain>
      <paraID>30CE710B</paraID>
      <start>4</start>
      <end>5</end>
      <status>unmodified</status>
      <modifiedWord/>
      <trackRevisions>false</trackRevisions>
    </reviewItem>
    <reviewItem>
      <errorID>8ea34f45-0878-4a2a-b2bb-e79004c35c5c</errorID>
      <errorWord>:</errorWord>
      <group>L1_Format</group>
      <groupName>格式问题</groupName>
      <ability>L2_HalfPunc_CN</ability>
      <abilityName>全半角问题</abilityName>
      <candidateList>
        <item>：</item>
      </candidateList>
      <explain>文本全半角错误。</explain>
      <paraID>2DF623BD</paraID>
      <start>4</start>
      <end>5</end>
      <status>unmodified</status>
      <modifiedWord/>
      <trackRevisions>false</trackRevisions>
    </reviewItem>
    <reviewItem>
      <errorID>f4c7c863-f707-4346-801d-38691acd9bb7</errorID>
      <errorWord>:</errorWord>
      <group>L1_Format</group>
      <groupName>格式问题</groupName>
      <ability>L2_HalfPunc_CN</ability>
      <abilityName>全半角问题</abilityName>
      <candidateList>
        <item>：</item>
      </candidateList>
      <explain>文本全半角错误。</explain>
      <paraID>43BB4A6D</paraID>
      <start>6</start>
      <end>7</end>
      <status>unmodified</status>
      <modifiedWord/>
      <trackRevisions>false</trackRevisions>
    </reviewItem>
    <reviewItem>
      <errorID>a4e6eadc-54a2-4870-acdf-b15f830be9be</errorID>
      <errorWord>(</errorWord>
      <group>L1_Format</group>
      <groupName>格式问题</groupName>
      <ability>L2_HalfPunc_CN</ability>
      <abilityName>全半角问题</abilityName>
      <candidateList>
        <item>（</item>
      </candidateList>
      <explain>文本全半角错误。</explain>
      <paraID>43BB4A6D</paraID>
      <start>33</start>
      <end>34</end>
      <status>unmodified</status>
      <modifiedWord/>
      <trackRevisions>false</trackRevisions>
    </reviewItem>
    <reviewItem>
      <errorID>e44e187e-9998-4906-98e3-b4bde52edfaa</errorID>
      <errorWord>)</errorWord>
      <group>L1_Format</group>
      <groupName>格式问题</groupName>
      <ability>L2_HalfPunc_CN</ability>
      <abilityName>全半角问题</abilityName>
      <candidateList>
        <item>）</item>
      </candidateList>
      <explain>文本全半角错误。</explain>
      <paraID>43BB4A6D</paraID>
      <start>37</start>
      <end>38</end>
      <status>unmodified</status>
      <modifiedWord/>
      <trackRevisions>false</trackRevisions>
    </reviewItem>
    <reviewItem>
      <errorID>0eef330f-6f4e-4b0a-bf5e-d7b33a4e32d8</errorID>
      <errorWord>:</errorWord>
      <group>L1_Format</group>
      <groupName>格式问题</groupName>
      <ability>L2_HalfPunc_CN</ability>
      <abilityName>全半角问题</abilityName>
      <candidateList>
        <item>：</item>
      </candidateList>
      <explain>文本全半角错误。</explain>
      <paraID> B0A5642</paraID>
      <start>12</start>
      <end>13</end>
      <status>unmodified</status>
      <modifiedWord/>
      <trackRevisions>false</trackRevisions>
    </reviewItem>
    <reviewItem>
      <errorID>b3cceb6c-0aeb-4366-8bae-1ccb06709a97</errorID>
      <errorWord>(</errorWord>
      <group>L1_Format</group>
      <groupName>格式问题</groupName>
      <ability>L2_HalfPunc_CN</ability>
      <abilityName>全半角问题</abilityName>
      <candidateList>
        <item>（</item>
      </candidateList>
      <explain>文本全半角错误。</explain>
      <paraID> B0A5642</paraID>
      <start>28</start>
      <end>29</end>
      <status>unmodified</status>
      <modifiedWord/>
      <trackRevisions>false</trackRevisions>
    </reviewItem>
    <reviewItem>
      <errorID>1697cc18-75ae-4d1f-9929-145bda7d9958</errorID>
      <errorWord>)</errorWord>
      <group>L1_Format</group>
      <groupName>格式问题</groupName>
      <ability>L2_HalfPunc_CN</ability>
      <abilityName>全半角问题</abilityName>
      <candidateList>
        <item>）</item>
      </candidateList>
      <explain>文本全半角错误。</explain>
      <paraID> B0A5642</paraID>
      <start>34</start>
      <end>35</end>
      <status>unmodified</status>
      <modifiedWord/>
      <trackRevisions>false</trackRevisions>
    </reviewItem>
    <reviewItem>
      <errorID>f80467ff-e639-4900-b70b-912b6b357769</errorID>
      <errorWord>:</errorWord>
      <group>L1_Format</group>
      <groupName>格式问题</groupName>
      <ability>L2_HalfPunc_CN</ability>
      <abilityName>全半角问题</abilityName>
      <candidateList>
        <item>：</item>
      </candidateList>
      <explain>文本全半角错误。</explain>
      <paraID>40203D26</paraID>
      <start>4</start>
      <end>5</end>
      <status>unmodified</status>
      <modifiedWord/>
      <trackRevisions>false</trackRevisions>
    </reviewItem>
    <reviewItem>
      <errorID>c7d0dfe8-4b71-438b-97f4-128bd1de61c6</errorID>
      <errorWord>:</errorWord>
      <group>L1_Format</group>
      <groupName>格式问题</groupName>
      <ability>L2_HalfPunc_CN</ability>
      <abilityName>全半角问题</abilityName>
      <candidateList>
        <item>：</item>
      </candidateList>
      <explain>文本全半角错误。</explain>
      <paraID>45CF13D0</paraID>
      <start>4</start>
      <end>5</end>
      <status>unmodified</status>
      <modifiedWord/>
      <trackRevisions>false</trackRevisions>
    </reviewItem>
    <reviewItem>
      <errorID>ebf7c251-2c87-40df-899c-0870b27444c2</errorID>
      <errorWord>:</errorWord>
      <group>L1_Format</group>
      <groupName>格式问题</groupName>
      <ability>L2_HalfPunc_CN</ability>
      <abilityName>全半角问题</abilityName>
      <candidateList>
        <item>：</item>
      </candidateList>
      <explain>文本全半角错误。</explain>
      <paraID>3DCA617F</paraID>
      <start>3</start>
      <end>4</end>
      <status>unmodified</status>
      <modifiedWord/>
      <trackRevisions>false</trackRevisions>
    </reviewItem>
    <reviewItem>
      <errorID>3c4a6df0-14d3-4417-9a55-7729151a3b8e</errorID>
      <errorWord>(</errorWord>
      <group>L1_Format</group>
      <groupName>格式问题</groupName>
      <ability>L2_HalfPunc_CN</ability>
      <abilityName>全半角问题</abilityName>
      <candidateList>
        <item>（</item>
      </candidateList>
      <explain>文本全半角错误。</explain>
      <paraID>3DCA617F</paraID>
      <start>41</start>
      <end>42</end>
      <status>unmodified</status>
      <modifiedWord/>
      <trackRevisions>false</trackRevisions>
    </reviewItem>
    <reviewItem>
      <errorID>d98b0ed4-3745-45da-b465-991975292ede</errorID>
      <errorWord>)</errorWord>
      <group>L1_Format</group>
      <groupName>格式问题</groupName>
      <ability>L2_HalfPunc_CN</ability>
      <abilityName>全半角问题</abilityName>
      <candidateList>
        <item>）</item>
      </candidateList>
      <explain>文本全半角错误。</explain>
      <paraID>3DCA617F</paraID>
      <start>45</start>
      <end>46</end>
      <status>unmodified</status>
      <modifiedWord/>
      <trackRevisions>false</trackRevisions>
    </reviewItem>
    <reviewItem>
      <errorID>bdeac87e-3566-4bcc-9560-743fc0890b37</errorID>
      <errorWord>:</errorWord>
      <group>L1_Format</group>
      <groupName>格式问题</groupName>
      <ability>L2_HalfPunc_CN</ability>
      <abilityName>全半角问题</abilityName>
      <candidateList>
        <item>：</item>
      </candidateList>
      <explain>文本全半角错误。</explain>
      <paraID>230B1DC4</paraID>
      <start>12</start>
      <end>13</end>
      <status>unmodified</status>
      <modifiedWord/>
      <trackRevisions>false</trackRevisions>
    </reviewItem>
    <reviewItem>
      <errorID>73c38957-eea3-4cff-98c7-a196a3074ef0</errorID>
      <errorWord>(</errorWord>
      <group>L1_Format</group>
      <groupName>格式问题</groupName>
      <ability>L2_HalfPunc_CN</ability>
      <abilityName>全半角问题</abilityName>
      <candidateList>
        <item>（</item>
      </candidateList>
      <explain>文本全半角错误。</explain>
      <paraID>230B1DC4</paraID>
      <start>28</start>
      <end>29</end>
      <status>unmodified</status>
      <modifiedWord/>
      <trackRevisions>false</trackRevisions>
    </reviewItem>
    <reviewItem>
      <errorID>73bb1c20-e62a-4977-8cba-0bdd2a3665ea</errorID>
      <errorWord>)</errorWord>
      <group>L1_Format</group>
      <groupName>格式问题</groupName>
      <ability>L2_HalfPunc_CN</ability>
      <abilityName>全半角问题</abilityName>
      <candidateList>
        <item>）</item>
      </candidateList>
      <explain>文本全半角错误。</explain>
      <paraID>230B1DC4</paraID>
      <start>34</start>
      <end>35</end>
      <status>unmodified</status>
      <modifiedWord/>
      <trackRevisions>false</trackRevisions>
    </reviewItem>
    <reviewItem>
      <errorID>3cd50a0d-4df3-45ab-b755-b2abafd4d349</errorID>
      <errorWord>:</errorWord>
      <group>L1_Format</group>
      <groupName>格式问题</groupName>
      <ability>L2_HalfPunc_CN</ability>
      <abilityName>全半角问题</abilityName>
      <candidateList>
        <item>：</item>
      </candidateList>
      <explain>文本全半角错误。</explain>
      <paraID>1D845F49</paraID>
      <start>2</start>
      <end>3</end>
      <status>unmodified</status>
      <modifiedWord/>
      <trackRevisions>false</trackRevisions>
    </reviewItem>
    <reviewItem>
      <errorID>20a6f53e-8772-419e-bfe6-0c64f8e520fb</errorID>
      <errorWord>(</errorWord>
      <group>L1_Format</group>
      <groupName>格式问题</groupName>
      <ability>L2_HalfPunc_CN</ability>
      <abilityName>全半角问题</abilityName>
      <candidateList>
        <item>（</item>
      </candidateList>
      <explain>文本全半角错误。</explain>
      <paraID>6AE05526</paraID>
      <start>44</start>
      <end>45</end>
      <status>unmodified</status>
      <modifiedWord/>
      <trackRevisions>false</trackRevisions>
    </reviewItem>
    <reviewItem>
      <errorID>35039a5f-48ba-42ea-8f38-ef77bcc4720c</errorID>
      <errorWord>,</errorWord>
      <group>L1_Format</group>
      <groupName>格式问题</groupName>
      <ability>L2_HalfPunc_CN</ability>
      <abilityName>全半角问题</abilityName>
      <candidateList>
        <item>，</item>
      </candidateList>
      <explain>文本全半角错误。</explain>
      <paraID>6AE05526</paraID>
      <start>58</start>
      <end>59</end>
      <status>unmodified</status>
      <modifiedWord/>
      <trackRevisions>false</trackRevisions>
    </reviewItem>
    <reviewItem>
      <errorID>99159c3e-1e12-4467-a473-922136957498</errorID>
      <errorWord>)</errorWord>
      <group>L1_Format</group>
      <groupName>格式问题</groupName>
      <ability>L2_HalfPunc_CN</ability>
      <abilityName>全半角问题</abilityName>
      <candidateList>
        <item>）</item>
      </candidateList>
      <explain>文本全半角错误。</explain>
      <paraID>6AE05526</paraID>
      <start>70</start>
      <end>71</end>
      <status>unmodified</status>
      <modifiedWord/>
      <trackRevisions>false</trackRevisions>
    </reviewItem>
    <reviewItem>
      <errorID>0f3224c4-d5fb-4096-97c4-e77c3028d169</errorID>
      <errorWord>:</errorWord>
      <group>L1_Format</group>
      <groupName>格式问题</groupName>
      <ability>L2_HalfPunc_CN</ability>
      <abilityName>全半角问题</abilityName>
      <candidateList>
        <item>：</item>
      </candidateList>
      <explain>文本全半角错误。</explain>
      <paraID>1F00B642</paraID>
      <start>7</start>
      <end>8</end>
      <status>unmodified</status>
      <modifiedWord/>
      <trackRevisions>false</trackRevisions>
    </reviewItem>
    <reviewItem>
      <errorID>4b28e67c-0645-40a3-942f-cbfe04eaba21</errorID>
      <errorWord>:</errorWord>
      <group>L1_Format</group>
      <groupName>格式问题</groupName>
      <ability>L2_HalfPunc_CN</ability>
      <abilityName>全半角问题</abilityName>
      <candidateList>
        <item>：</item>
      </candidateList>
      <explain>文本全半角错误。</explain>
      <paraID> 300C4EC</paraID>
      <start>4</start>
      <end>5</end>
      <status>unmodified</status>
      <modifiedWord/>
      <trackRevisions>false</trackRevisions>
    </reviewItem>
    <reviewItem>
      <errorID>3dbb1fed-b790-4055-926e-50055ff21fc2</errorID>
      <errorWord>:</errorWord>
      <group>L1_Format</group>
      <groupName>格式问题</groupName>
      <ability>L2_HalfPunc_CN</ability>
      <abilityName>全半角问题</abilityName>
      <candidateList>
        <item>：</item>
      </candidateList>
      <explain>文本全半角错误。</explain>
      <paraID>7B96AC25</paraID>
      <start>6</start>
      <end>7</end>
      <status>unmodified</status>
      <modifiedWord/>
      <trackRevisions>false</trackRevisions>
    </reviewItem>
    <reviewItem>
      <errorID>3117b8a7-da97-4b27-a395-39d7a73941ca</errorID>
      <errorWord>(</errorWord>
      <group>L1_Format</group>
      <groupName>格式问题</groupName>
      <ability>L2_HalfPunc_CN</ability>
      <abilityName>全半角问题</abilityName>
      <candidateList>
        <item>（</item>
      </candidateList>
      <explain>文本全半角错误。</explain>
      <paraID>7B96AC25</paraID>
      <start>31</start>
      <end>32</end>
      <status>unmodified</status>
      <modifiedWord/>
      <trackRevisions>false</trackRevisions>
    </reviewItem>
    <reviewItem>
      <errorID>eb7771e2-223c-4b92-80dc-ede6ec9da31b</errorID>
      <errorWord>)</errorWord>
      <group>L1_Format</group>
      <groupName>格式问题</groupName>
      <ability>L2_HalfPunc_CN</ability>
      <abilityName>全半角问题</abilityName>
      <candidateList>
        <item>）</item>
      </candidateList>
      <explain>文本全半角错误。</explain>
      <paraID>7B96AC25</paraID>
      <start>35</start>
      <end>36</end>
      <status>unmodified</status>
      <modifiedWord/>
      <trackRevisions>false</trackRevisions>
    </reviewItem>
    <reviewItem>
      <errorID>736577a6-5557-463d-aeed-5fe677f0a8d3</errorID>
      <errorWord>:</errorWord>
      <group>L1_Format</group>
      <groupName>格式问题</groupName>
      <ability>L2_HalfPunc_CN</ability>
      <abilityName>全半角问题</abilityName>
      <candidateList>
        <item>：</item>
      </candidateList>
      <explain>文本全半角错误。</explain>
      <paraID>3141234F</paraID>
      <start>12</start>
      <end>13</end>
      <status>unmodified</status>
      <modifiedWord/>
      <trackRevisions>false</trackRevisions>
    </reviewItem>
    <reviewItem>
      <errorID>c2e65261-ccbd-4191-b8a1-0b50dbd2a928</errorID>
      <errorWord>(</errorWord>
      <group>L1_Format</group>
      <groupName>格式问题</groupName>
      <ability>L2_HalfPunc_CN</ability>
      <abilityName>全半角问题</abilityName>
      <candidateList>
        <item>（</item>
      </candidateList>
      <explain>文本全半角错误。</explain>
      <paraID>3141234F</paraID>
      <start>28</start>
      <end>29</end>
      <status>unmodified</status>
      <modifiedWord/>
      <trackRevisions>false</trackRevisions>
    </reviewItem>
    <reviewItem>
      <errorID>e2908ed5-e5dd-4b13-948b-65e17cee0836</errorID>
      <errorWord>)</errorWord>
      <group>L1_Format</group>
      <groupName>格式问题</groupName>
      <ability>L2_HalfPunc_CN</ability>
      <abilityName>全半角问题</abilityName>
      <candidateList>
        <item>）</item>
      </candidateList>
      <explain>文本全半角错误。</explain>
      <paraID>3141234F</paraID>
      <start>34</start>
      <end>35</end>
      <status>unmodified</status>
      <modifiedWord/>
      <trackRevisions>false</trackRevisions>
    </reviewItem>
    <reviewItem>
      <errorID>f632e5d9-0e92-42b0-adfd-01a70e72da69</errorID>
      <errorWord>:</errorWord>
      <group>L1_Format</group>
      <groupName>格式问题</groupName>
      <ability>L2_HalfPunc_CN</ability>
      <abilityName>全半角问题</abilityName>
      <candidateList>
        <item>：</item>
      </candidateList>
      <explain>文本全半角错误。</explain>
      <paraID>7F8B5F2D</paraID>
      <start>4</start>
      <end>5</end>
      <status>unmodified</status>
      <modifiedWord/>
      <trackRevisions>false</trackRevisions>
    </reviewItem>
    <reviewItem>
      <errorID>95e4b405-7f14-4533-a771-2f5fef69545c</errorID>
      <errorWord>:</errorWord>
      <group>L1_Format</group>
      <groupName>格式问题</groupName>
      <ability>L2_HalfPunc_CN</ability>
      <abilityName>全半角问题</abilityName>
      <candidateList>
        <item>：</item>
      </candidateList>
      <explain>文本全半角错误。</explain>
      <paraID>34B5A079</paraID>
      <start>4</start>
      <end>5</end>
      <status>unmodified</status>
      <modifiedWord/>
      <trackRevisions>false</trackRevisions>
    </reviewItem>
    <reviewItem>
      <errorID>c13e05b7-a2d8-4d90-8737-79a784af930a</errorID>
      <errorWord>:</errorWord>
      <group>L1_Format</group>
      <groupName>格式问题</groupName>
      <ability>L2_HalfPunc_CN</ability>
      <abilityName>全半角问题</abilityName>
      <candidateList>
        <item>：</item>
      </candidateList>
      <explain>文本全半角错误。</explain>
      <paraID>30D9E5E5</paraID>
      <start>3</start>
      <end>4</end>
      <status>unmodified</status>
      <modifiedWord/>
      <trackRevisions>false</trackRevisions>
    </reviewItem>
    <reviewItem>
      <errorID>9ca26c2f-46f4-4611-b49d-c55fcab26ed7</errorID>
      <errorWord>(</errorWord>
      <group>L1_Format</group>
      <groupName>格式问题</groupName>
      <ability>L2_HalfPunc_CN</ability>
      <abilityName>全半角问题</abilityName>
      <candidateList>
        <item>（</item>
      </candidateList>
      <explain>文本全半角错误。</explain>
      <paraID>30D9E5E5</paraID>
      <start>41</start>
      <end>42</end>
      <status>unmodified</status>
      <modifiedWord/>
      <trackRevisions>false</trackRevisions>
    </reviewItem>
    <reviewItem>
      <errorID>15aba93b-861f-4700-810f-dac66e962b9e</errorID>
      <errorWord>)</errorWord>
      <group>L1_Format</group>
      <groupName>格式问题</groupName>
      <ability>L2_HalfPunc_CN</ability>
      <abilityName>全半角问题</abilityName>
      <candidateList>
        <item>）</item>
      </candidateList>
      <explain>文本全半角错误。</explain>
      <paraID>30D9E5E5</paraID>
      <start>45</start>
      <end>46</end>
      <status>unmodified</status>
      <modifiedWord/>
      <trackRevisions>false</trackRevisions>
    </reviewItem>
    <reviewItem>
      <errorID>109384f2-cac6-4bcd-891d-0bef5aaed0d5</errorID>
      <errorWord>:</errorWord>
      <group>L1_Format</group>
      <groupName>格式问题</groupName>
      <ability>L2_HalfPunc_CN</ability>
      <abilityName>全半角问题</abilityName>
      <candidateList>
        <item>：</item>
      </candidateList>
      <explain>文本全半角错误。</explain>
      <paraID>1CC6F555</paraID>
      <start>12</start>
      <end>13</end>
      <status>unmodified</status>
      <modifiedWord/>
      <trackRevisions>false</trackRevisions>
    </reviewItem>
    <reviewItem>
      <errorID>75b78846-78b6-4583-bfeb-e90d15c5f51c</errorID>
      <errorWord>(</errorWord>
      <group>L1_Format</group>
      <groupName>格式问题</groupName>
      <ability>L2_HalfPunc_CN</ability>
      <abilityName>全半角问题</abilityName>
      <candidateList>
        <item>（</item>
      </candidateList>
      <explain>文本全半角错误。</explain>
      <paraID>1CC6F555</paraID>
      <start>28</start>
      <end>29</end>
      <status>unmodified</status>
      <modifiedWord/>
      <trackRevisions>false</trackRevisions>
    </reviewItem>
    <reviewItem>
      <errorID>2a54e050-55c0-4360-9132-bf1f9a1d982c</errorID>
      <errorWord>)</errorWord>
      <group>L1_Format</group>
      <groupName>格式问题</groupName>
      <ability>L2_HalfPunc_CN</ability>
      <abilityName>全半角问题</abilityName>
      <candidateList>
        <item>）</item>
      </candidateList>
      <explain>文本全半角错误。</explain>
      <paraID>1CC6F555</paraID>
      <start>34</start>
      <end>35</end>
      <status>unmodified</status>
      <modifiedWord/>
      <trackRevisions>false</trackRevisions>
    </reviewItem>
    <reviewItem>
      <errorID>7e0d61d3-fdd9-4ac5-96a5-5c1834817b18</errorID>
      <errorWord>:</errorWord>
      <group>L1_Format</group>
      <groupName>格式问题</groupName>
      <ability>L2_HalfPunc_CN</ability>
      <abilityName>全半角问题</abilityName>
      <candidateList>
        <item>：</item>
      </candidateList>
      <explain>文本全半角错误。</explain>
      <paraID>24C0132E</paraID>
      <start>2</start>
      <end>3</end>
      <status>unmodified</status>
      <modifiedWord/>
      <trackRevisions>false</trackRevisions>
    </reviewItem>
    <reviewItem>
      <errorID>e0faa88d-10e6-4fd8-b375-096a01ed2611</errorID>
      <errorWord>其它</errorWord>
      <group>L1_Word</group>
      <groupName>字词问题</groupName>
      <ability>L2_Alias</ability>
      <abilityName>也作/曾用词</abilityName>
      <candidateList>
        <item>其他</item>
      </candidateList>
      <explain>词汇[其它]为不规范表述或旧称，其规范书面表述为[其他]。</explain>
      <paraID>101786DA</paraID>
      <start>135</start>
      <end>137</end>
      <status>unmodified</status>
      <modifiedWord/>
      <trackRevisions>false</trackRevisions>
    </reviewItem>
    <reviewItem>
      <errorID>d9d82094-0733-4a64-b522-cf64bc135030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442E2F42</paraID>
      <start>0</start>
      <end>2</end>
      <status>unmodified</status>
      <modifiedWord/>
      <trackRevisions>false</trackRevisions>
    </reviewItem>
    <reviewItem>
      <errorID>1d71bb9d-6b3c-4624-abb4-d69a2e224b16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7172585C</paraID>
      <start>0</start>
      <end>2</end>
      <status>unmodified</status>
      <modifiedWord/>
      <trackRevisions>false</trackRevisions>
    </reviewItem>
    <reviewItem>
      <errorID>a79cc7db-12cd-409f-a903-0743f8f508a2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9DCD80B</paraID>
      <start>0</start>
      <end>2</end>
      <status>unmodified</status>
      <modifiedWord/>
      <trackRevisions>false</trackRevisions>
    </reviewItem>
    <reviewItem>
      <errorID>5e45d353-7d8b-46e7-b6e1-55962ddf2686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2BBC546C</paraID>
      <start>0</start>
      <end>2</end>
      <status>unmodified</status>
      <modifiedWord/>
      <trackRevisions>false</trackRevisions>
    </reviewItem>
    <reviewItem>
      <errorID>f3a5c7d7-4551-4e33-a666-3ac0cfcf43b1</errorID>
      <errorWord>（</errorWord>
      <group>L1_Word</group>
      <groupName>字词问题</groupName>
      <ability>L2_Typo</ability>
      <abilityName>字词错误</abilityName>
      <candidateList>
        <item>（公</item>
      </candidateList>
      <explain/>
      <paraID>4F3E49EB</paraID>
      <start>5</start>
      <end>6</end>
      <status>unmodified</status>
      <modifiedWord/>
      <trackRevisions>false</trackRevisions>
    </reviewItem>
    <reviewItem>
      <errorID>f8b3d55c-f976-4314-816a-c4c81851b561</errorID>
      <errorWord>:</errorWord>
      <group>L1_Format</group>
      <groupName>格式问题</groupName>
      <ability>L2_HalfPunc_CN</ability>
      <abilityName>全半角问题</abilityName>
      <candidateList>
        <item>：</item>
      </candidateList>
      <explain>文本全半角错误。</explain>
      <paraID> A8643B7</paraID>
      <start>4</start>
      <end>5</end>
      <status>unmodified</status>
      <modifiedWord/>
      <trackRevisions>false</trackRevisions>
    </reviewItem>
    <reviewItem>
      <errorID>8f761c94-2c26-4b2b-98b7-f6a8e68d5ace</errorID>
      <errorWord>:</errorWord>
      <group>L1_Format</group>
      <groupName>格式问题</groupName>
      <ability>L2_HalfPunc_CN</ability>
      <abilityName>全半角问题</abilityName>
      <candidateList>
        <item>：</item>
      </candidateList>
      <explain>文本全半角错误。</explain>
      <paraID>5352ED4F</paraID>
      <start>4</start>
      <end>5</end>
      <status>unmodified</status>
      <modifiedWord/>
      <trackRevisions>false</trackRevisions>
    </reviewItem>
    <reviewItem>
      <errorID>2a79d9e5-3b11-48fd-876a-e1414f392abd</errorID>
      <errorWord>:</errorWord>
      <group>L1_Format</group>
      <groupName>格式问题</groupName>
      <ability>L2_HalfPunc_CN</ability>
      <abilityName>全半角问题</abilityName>
      <candidateList>
        <item>：</item>
      </candidateList>
      <explain>文本全半角错误。</explain>
      <paraID>68098A41</paraID>
      <start>6</start>
      <end>7</end>
      <status>unmodified</status>
      <modifiedWord/>
      <trackRevisions>false</trackRevisions>
    </reviewItem>
    <reviewItem>
      <errorID>fdbc5273-57ad-4281-bd13-c21d1f011d2e</errorID>
      <errorWord>(</errorWord>
      <group>L1_Format</group>
      <groupName>格式问题</groupName>
      <ability>L2_HalfPunc_CN</ability>
      <abilityName>全半角问题</abilityName>
      <candidateList>
        <item>（</item>
      </candidateList>
      <explain>文本全半角错误。</explain>
      <paraID>68098A41</paraID>
      <start>31</start>
      <end>32</end>
      <status>unmodified</status>
      <modifiedWord/>
      <trackRevisions>false</trackRevisions>
    </reviewItem>
    <reviewItem>
      <errorID>1316a95e-9039-4eef-8736-e8efcdae3dc3</errorID>
      <errorWord>)</errorWord>
      <group>L1_Format</group>
      <groupName>格式问题</groupName>
      <ability>L2_HalfPunc_CN</ability>
      <abilityName>全半角问题</abilityName>
      <candidateList>
        <item>）</item>
      </candidateList>
      <explain>文本全半角错误。</explain>
      <paraID>68098A41</paraID>
      <start>35</start>
      <end>36</end>
      <status>unmodified</status>
      <modifiedWord/>
      <trackRevisions>false</trackRevisions>
    </reviewItem>
    <reviewItem>
      <errorID>55e9da54-7a2e-4006-9b6e-bb3e0381058a</errorID>
      <errorWord>:</errorWord>
      <group>L1_Format</group>
      <groupName>格式问题</groupName>
      <ability>L2_HalfPunc_CN</ability>
      <abilityName>全半角问题</abilityName>
      <candidateList>
        <item>：</item>
      </candidateList>
      <explain>文本全半角错误。</explain>
      <paraID>763BE255</paraID>
      <start>12</start>
      <end>13</end>
      <status>unmodified</status>
      <modifiedWord/>
      <trackRevisions>false</trackRevisions>
    </reviewItem>
    <reviewItem>
      <errorID>aeb0eac7-9b32-4afe-9fa0-7d6408c68e30</errorID>
      <errorWord>(</errorWord>
      <group>L1_Format</group>
      <groupName>格式问题</groupName>
      <ability>L2_HalfPunc_CN</ability>
      <abilityName>全半角问题</abilityName>
      <candidateList>
        <item>（</item>
      </candidateList>
      <explain>文本全半角错误。</explain>
      <paraID>763BE255</paraID>
      <start>28</start>
      <end>29</end>
      <status>unmodified</status>
      <modifiedWord/>
      <trackRevisions>false</trackRevisions>
    </reviewItem>
    <reviewItem>
      <errorID>a60fdca4-2f97-479c-b242-3cca04003555</errorID>
      <errorWord>)</errorWord>
      <group>L1_Format</group>
      <groupName>格式问题</groupName>
      <ability>L2_HalfPunc_CN</ability>
      <abilityName>全半角问题</abilityName>
      <candidateList>
        <item>）</item>
      </candidateList>
      <explain>文本全半角错误。</explain>
      <paraID>763BE255</paraID>
      <start>34</start>
      <end>35</end>
      <status>unmodified</status>
      <modifiedWord/>
      <trackRevisions>false</trackRevisions>
    </reviewItem>
    <reviewItem>
      <errorID>d81a9256-a59d-437f-a993-1b9ae4b310c2</errorID>
      <errorWord>:</errorWord>
      <group>L1_Format</group>
      <groupName>格式问题</groupName>
      <ability>L2_HalfPunc_CN</ability>
      <abilityName>全半角问题</abilityName>
      <candidateList>
        <item>：</item>
      </candidateList>
      <explain>文本全半角错误。</explain>
      <paraID>716F92C7</paraID>
      <start>4</start>
      <end>5</end>
      <status>unmodified</status>
      <modifiedWord/>
      <trackRevisions>false</trackRevisions>
    </reviewItem>
    <reviewItem>
      <errorID>767dadc3-5b2d-40ec-9207-3961eef9dfe7</errorID>
      <errorWord>:</errorWord>
      <group>L1_Format</group>
      <groupName>格式问题</groupName>
      <ability>L2_HalfPunc_CN</ability>
      <abilityName>全半角问题</abilityName>
      <candidateList>
        <item>：</item>
      </candidateList>
      <explain>文本全半角错误。</explain>
      <paraID>17F3CBDA</paraID>
      <start>4</start>
      <end>5</end>
      <status>unmodified</status>
      <modifiedWord/>
      <trackRevisions>false</trackRevisions>
    </reviewItem>
    <reviewItem>
      <errorID>1d0b30cd-2c5b-4911-b619-a5e85c438579</errorID>
      <errorWord>(</errorWord>
      <group>L1_Format</group>
      <groupName>格式问题</groupName>
      <ability>L2_HalfPunc_CN</ability>
      <abilityName>全半角问题</abilityName>
      <candidateList>
        <item>（</item>
      </candidateList>
      <explain>文本全半角错误。</explain>
      <paraID>17F3CBDA</paraID>
      <start>42</start>
      <end>43</end>
      <status>unmodified</status>
      <modifiedWord/>
      <trackRevisions>false</trackRevisions>
    </reviewItem>
    <reviewItem>
      <errorID>3a926db7-eaff-4fd0-a53b-99ce6fca3450</errorID>
      <errorWord>)</errorWord>
      <group>L1_Format</group>
      <groupName>格式问题</groupName>
      <ability>L2_HalfPunc_CN</ability>
      <abilityName>全半角问题</abilityName>
      <candidateList>
        <item>）</item>
      </candidateList>
      <explain>文本全半角错误。</explain>
      <paraID>17F3CBDA</paraID>
      <start>46</start>
      <end>47</end>
      <status>unmodified</status>
      <modifiedWord/>
      <trackRevisions>false</trackRevisions>
    </reviewItem>
    <reviewItem>
      <errorID>54702bf5-7a46-4563-ae02-a08d88f30a9d</errorID>
      <errorWord>:</errorWord>
      <group>L1_Format</group>
      <groupName>格式问题</groupName>
      <ability>L2_HalfPunc_CN</ability>
      <abilityName>全半角问题</abilityName>
      <candidateList>
        <item>：</item>
      </candidateList>
      <explain>文本全半角错误。</explain>
      <paraID>47513860</paraID>
      <start>3</start>
      <end>4</end>
      <status>unmodified</status>
      <modifiedWord/>
      <trackRevisions>false</trackRevisions>
    </reviewItem>
    <reviewItem>
      <errorID>0d77e1e6-8f15-4383-8847-8319fd408be8</errorID>
      <errorWord>(</errorWord>
      <group>L1_Format</group>
      <groupName>格式问题</groupName>
      <ability>L2_HalfPunc_CN</ability>
      <abilityName>全半角问题</abilityName>
      <candidateList>
        <item>（</item>
      </candidateList>
      <explain>文本全半角错误。</explain>
      <paraID>47513860</paraID>
      <start>41</start>
      <end>42</end>
      <status>unmodified</status>
      <modifiedWord/>
      <trackRevisions>false</trackRevisions>
    </reviewItem>
    <reviewItem>
      <errorID>78a231ee-28cf-4dc7-a91b-f4bb30cb800e</errorID>
      <errorWord>)</errorWord>
      <group>L1_Format</group>
      <groupName>格式问题</groupName>
      <ability>L2_HalfPunc_CN</ability>
      <abilityName>全半角问题</abilityName>
      <candidateList>
        <item>）</item>
      </candidateList>
      <explain>文本全半角错误。</explain>
      <paraID>47513860</paraID>
      <start>45</start>
      <end>46</end>
      <status>unmodified</status>
      <modifiedWord/>
      <trackRevisions>false</trackRevisions>
    </reviewItem>
    <reviewItem>
      <errorID>5d61a12d-f2db-4e29-b41e-e5d44a0a4194</errorID>
      <errorWord>:</errorWord>
      <group>L1_Format</group>
      <groupName>格式问题</groupName>
      <ability>L2_HalfPunc_CN</ability>
      <abilityName>全半角问题</abilityName>
      <candidateList>
        <item>：</item>
      </candidateList>
      <explain>文本全半角错误。</explain>
      <paraID> DA82826</paraID>
      <start>12</start>
      <end>13</end>
      <status>unmodified</status>
      <modifiedWord/>
      <trackRevisions>false</trackRevisions>
    </reviewItem>
    <reviewItem>
      <errorID>89562d59-a125-4d93-9c6d-ad7d47970c2e</errorID>
      <errorWord>(</errorWord>
      <group>L1_Format</group>
      <groupName>格式问题</groupName>
      <ability>L2_HalfPunc_CN</ability>
      <abilityName>全半角问题</abilityName>
      <candidateList>
        <item>（</item>
      </candidateList>
      <explain>文本全半角错误。</explain>
      <paraID> DA82826</paraID>
      <start>28</start>
      <end>29</end>
      <status>unmodified</status>
      <modifiedWord/>
      <trackRevisions>false</trackRevisions>
    </reviewItem>
    <reviewItem>
      <errorID>ec4ce8f8-9947-43f0-a5a3-29907c90617d</errorID>
      <errorWord>)</errorWord>
      <group>L1_Format</group>
      <groupName>格式问题</groupName>
      <ability>L2_HalfPunc_CN</ability>
      <abilityName>全半角问题</abilityName>
      <candidateList>
        <item>）</item>
      </candidateList>
      <explain>文本全半角错误。</explain>
      <paraID> DA82826</paraID>
      <start>34</start>
      <end>35</end>
      <status>unmodified</status>
      <modifiedWord/>
      <trackRevisions>false</trackRevisions>
    </reviewItem>
    <reviewItem>
      <errorID>58c87cf7-361b-4278-bfce-6d5764b3d3de</errorID>
      <errorWord>:</errorWord>
      <group>L1_Format</group>
      <groupName>格式问题</groupName>
      <ability>L2_HalfPunc_CN</ability>
      <abilityName>全半角问题</abilityName>
      <candidateList>
        <item>：</item>
      </candidateList>
      <explain>文本全半角错误。</explain>
      <paraID>6B85D8A9</paraID>
      <start>2</start>
      <end>3</end>
      <status>unmodified</status>
      <modifiedWord/>
      <trackRevisions>false</trackRevisions>
    </reviewItem>
    <reviewItem>
      <errorID>79635f04-8576-43e1-b02f-6528637465f4</errorID>
      <errorWord>重</errorWord>
      <group>L1_Word</group>
      <groupName>字词问题</groupName>
      <ability>L2_Typo</ability>
      <abilityName>字词错误</abilityName>
      <candidateList>
        <item>重点</item>
      </candidateList>
      <explain/>
      <paraID> 30F9649</paraID>
      <start>7</start>
      <end>8</end>
      <status>unmodified</status>
      <modifiedWord/>
      <trackRevisions>false</trackRevisions>
    </reviewItem>
    <reviewItem>
      <errorID>acb77b8c-c6b7-4fdf-a822-b677f113adc5</errorID>
      <errorWord>......</errorWord>
      <group>L1_Punc</group>
      <groupName>标点问题</groupName>
      <ability>L2_Punc_CN</ability>
      <abilityName>标点符号问题</abilityName>
      <candidateList>
        <item>……</item>
      </candidateList>
      <explain/>
      <paraID>6965D04E</paraID>
      <start>0</start>
      <end>6</end>
      <status>unmodified</status>
      <modifiedWord/>
      <trackRevisions>false</trackRevisions>
    </reviewItem>
    <reviewItem>
      <errorID>439616e3-09f0-49bb-bbf4-6d684bab1fa4</errorID>
      <errorWord>重</errorWord>
      <group>L1_Word</group>
      <groupName>字词问题</groupName>
      <ability>L2_Typo</ability>
      <abilityName>字词错误</abilityName>
      <candidateList>
        <item>重点</item>
      </candidateList>
      <explain/>
      <paraID>7245A666</paraID>
      <start>5</start>
      <end>6</end>
      <status>unmodified</status>
      <modifiedWord/>
      <trackRevisions>false</trackRevisions>
    </reviewItem>
    <reviewItem>
      <errorID>6379fa41-4f27-4f63-9905-102c7be3f116</errorID>
      <errorWord>:</errorWord>
      <group>L1_Format</group>
      <groupName>格式问题</groupName>
      <ability>L2_HalfPunc_CN</ability>
      <abilityName>全半角问题</abilityName>
      <candidateList>
        <item>：</item>
      </candidateList>
      <explain>文本全半角错误。</explain>
      <paraID>7ADA7B07</paraID>
      <start>4</start>
      <end>5</end>
      <status>unmodified</status>
      <modifiedWord/>
      <trackRevisions>false</trackRevisions>
    </reviewItem>
    <reviewItem>
      <errorID>39f55926-3f5d-40d4-b1c3-4562366c2d36</errorID>
      <errorWord>:</errorWord>
      <group>L1_Format</group>
      <groupName>格式问题</groupName>
      <ability>L2_HalfPunc_CN</ability>
      <abilityName>全半角问题</abilityName>
      <candidateList>
        <item>：</item>
      </candidateList>
      <explain>文本全半角错误。</explain>
      <paraID>3B766DE4</paraID>
      <start>4</start>
      <end>5</end>
      <status>unmodified</status>
      <modifiedWord/>
      <trackRevisions>false</trackRevisions>
    </reviewItem>
    <reviewItem>
      <errorID>f62a5f98-cfc3-4842-a0d7-23027618ab90</errorID>
      <errorWord>:</errorWord>
      <group>L1_Format</group>
      <groupName>格式问题</groupName>
      <ability>L2_HalfPunc_CN</ability>
      <abilityName>全半角问题</abilityName>
      <candidateList>
        <item>：</item>
      </candidateList>
      <explain>文本全半角错误。</explain>
      <paraID>1D500589</paraID>
      <start>6</start>
      <end>7</end>
      <status>unmodified</status>
      <modifiedWord/>
      <trackRevisions>false</trackRevisions>
    </reviewItem>
    <reviewItem>
      <errorID>76346e91-82c2-497d-a2ce-3730a9b32269</errorID>
      <errorWord>(</errorWord>
      <group>L1_Format</group>
      <groupName>格式问题</groupName>
      <ability>L2_HalfPunc_CN</ability>
      <abilityName>全半角问题</abilityName>
      <candidateList>
        <item>（</item>
      </candidateList>
      <explain>文本全半角错误。</explain>
      <paraID>1D500589</paraID>
      <start>31</start>
      <end>32</end>
      <status>unmodified</status>
      <modifiedWord/>
      <trackRevisions>false</trackRevisions>
    </reviewItem>
    <reviewItem>
      <errorID>090add85-f6bd-4207-bd0e-59a9cf947739</errorID>
      <errorWord>)</errorWord>
      <group>L1_Format</group>
      <groupName>格式问题</groupName>
      <ability>L2_HalfPunc_CN</ability>
      <abilityName>全半角问题</abilityName>
      <candidateList>
        <item>）</item>
      </candidateList>
      <explain>文本全半角错误。</explain>
      <paraID>1D500589</paraID>
      <start>35</start>
      <end>36</end>
      <status>unmodified</status>
      <modifiedWord/>
      <trackRevisions>false</trackRevisions>
    </reviewItem>
    <reviewItem>
      <errorID>31c2d4f9-15b8-4196-b66a-e68a74f75557</errorID>
      <errorWord>:</errorWord>
      <group>L1_Format</group>
      <groupName>格式问题</groupName>
      <ability>L2_HalfPunc_CN</ability>
      <abilityName>全半角问题</abilityName>
      <candidateList>
        <item>：</item>
      </candidateList>
      <explain>文本全半角错误。</explain>
      <paraID>79A6067F</paraID>
      <start>12</start>
      <end>13</end>
      <status>unmodified</status>
      <modifiedWord/>
      <trackRevisions>false</trackRevisions>
    </reviewItem>
    <reviewItem>
      <errorID>ca70419c-5559-4e43-8367-b2d976309820</errorID>
      <errorWord>(</errorWord>
      <group>L1_Format</group>
      <groupName>格式问题</groupName>
      <ability>L2_HalfPunc_CN</ability>
      <abilityName>全半角问题</abilityName>
      <candidateList>
        <item>（</item>
      </candidateList>
      <explain>文本全半角错误。</explain>
      <paraID>79A6067F</paraID>
      <start>28</start>
      <end>29</end>
      <status>unmodified</status>
      <modifiedWord/>
      <trackRevisions>false</trackRevisions>
    </reviewItem>
    <reviewItem>
      <errorID>70e1c4ca-22ad-4c8c-b54c-2d83b692a8b0</errorID>
      <errorWord>)</errorWord>
      <group>L1_Format</group>
      <groupName>格式问题</groupName>
      <ability>L2_HalfPunc_CN</ability>
      <abilityName>全半角问题</abilityName>
      <candidateList>
        <item>）</item>
      </candidateList>
      <explain>文本全半角错误。</explain>
      <paraID>79A6067F</paraID>
      <start>34</start>
      <end>35</end>
      <status>unmodified</status>
      <modifiedWord/>
      <trackRevisions>false</trackRevisions>
    </reviewItem>
    <reviewItem>
      <errorID>5ad725a9-013c-46d2-9419-34794b01fe8d</errorID>
      <errorWord>:</errorWord>
      <group>L1_Format</group>
      <groupName>格式问题</groupName>
      <ability>L2_HalfPunc_CN</ability>
      <abilityName>全半角问题</abilityName>
      <candidateList>
        <item>：</item>
      </candidateList>
      <explain>文本全半角错误。</explain>
      <paraID>7F65C702</paraID>
      <start>6</start>
      <end>7</end>
      <status>unmodified</status>
      <modifiedWord/>
      <trackRevisions>false</trackRevisions>
    </reviewItem>
    <reviewItem>
      <errorID>3b25bc34-b21a-4c07-ab54-db024ca041d8</errorID>
      <errorWord>:</errorWord>
      <group>L1_Format</group>
      <groupName>格式问题</groupName>
      <ability>L2_HalfPunc_CN</ability>
      <abilityName>全半角问题</abilityName>
      <candidateList>
        <item>：</item>
      </candidateList>
      <explain>文本全半角错误。</explain>
      <paraID>73A0113B</paraID>
      <start>4</start>
      <end>5</end>
      <status>unmodified</status>
      <modifiedWord/>
      <trackRevisions>false</trackRevisions>
    </reviewItem>
    <reviewItem>
      <errorID>bc24bee5-fb75-4db6-8fc0-1c44dc8b7f53</errorID>
      <errorWord>:</errorWord>
      <group>L1_Format</group>
      <groupName>格式问题</groupName>
      <ability>L2_HalfPunc_CN</ability>
      <abilityName>全半角问题</abilityName>
      <candidateList>
        <item>：</item>
      </candidateList>
      <explain>文本全半角错误。</explain>
      <paraID>3CB5C69F</paraID>
      <start>4</start>
      <end>5</end>
      <status>unmodified</status>
      <modifiedWord/>
      <trackRevisions>false</trackRevisions>
    </reviewItem>
    <reviewItem>
      <errorID>f675c6b9-af0a-4187-b090-4e0cd6f72486</errorID>
      <errorWord>:</errorWord>
      <group>L1_Format</group>
      <groupName>格式问题</groupName>
      <ability>L2_HalfPunc_CN</ability>
      <abilityName>全半角问题</abilityName>
      <candidateList>
        <item>：</item>
      </candidateList>
      <explain>文本全半角错误。</explain>
      <paraID>6585B603</paraID>
      <start>3</start>
      <end>4</end>
      <status>unmodified</status>
      <modifiedWord/>
      <trackRevisions>false</trackRevisions>
    </reviewItem>
    <reviewItem>
      <errorID>53c2c7ff-7cad-4a0f-b66f-777719f49eb3</errorID>
      <errorWord>(</errorWord>
      <group>L1_Format</group>
      <groupName>格式问题</groupName>
      <ability>L2_HalfPunc_CN</ability>
      <abilityName>全半角问题</abilityName>
      <candidateList>
        <item>（</item>
      </candidateList>
      <explain>文本全半角错误。</explain>
      <paraID>6585B603</paraID>
      <start>41</start>
      <end>42</end>
      <status>unmodified</status>
      <modifiedWord/>
      <trackRevisions>false</trackRevisions>
    </reviewItem>
    <reviewItem>
      <errorID>12d5a93b-22ee-4f9e-b2ca-7d54cea0e693</errorID>
      <errorWord>)</errorWord>
      <group>L1_Format</group>
      <groupName>格式问题</groupName>
      <ability>L2_HalfPunc_CN</ability>
      <abilityName>全半角问题</abilityName>
      <candidateList>
        <item>）</item>
      </candidateList>
      <explain>文本全半角错误。</explain>
      <paraID>6585B603</paraID>
      <start>45</start>
      <end>46</end>
      <status>unmodified</status>
      <modifiedWord/>
      <trackRevisions>false</trackRevisions>
    </reviewItem>
    <reviewItem>
      <errorID>24ff88d4-44e4-486c-85cd-258c16703233</errorID>
      <errorWord>:</errorWord>
      <group>L1_Format</group>
      <groupName>格式问题</groupName>
      <ability>L2_HalfPunc_CN</ability>
      <abilityName>全半角问题</abilityName>
      <candidateList>
        <item>：</item>
      </candidateList>
      <explain>文本全半角错误。</explain>
      <paraID>1B65E6FF</paraID>
      <start>12</start>
      <end>13</end>
      <status>unmodified</status>
      <modifiedWord/>
      <trackRevisions>false</trackRevisions>
    </reviewItem>
    <reviewItem>
      <errorID>936956e9-8e99-4939-b40d-fbd6fc49bc01</errorID>
      <errorWord>(</errorWord>
      <group>L1_Format</group>
      <groupName>格式问题</groupName>
      <ability>L2_HalfPunc_CN</ability>
      <abilityName>全半角问题</abilityName>
      <candidateList>
        <item>（</item>
      </candidateList>
      <explain>文本全半角错误。</explain>
      <paraID>1B65E6FF</paraID>
      <start>28</start>
      <end>29</end>
      <status>unmodified</status>
      <modifiedWord/>
      <trackRevisions>false</trackRevisions>
    </reviewItem>
    <reviewItem>
      <errorID>d75393d7-31ff-4acb-a3a4-6b58550ca11c</errorID>
      <errorWord>)</errorWord>
      <group>L1_Format</group>
      <groupName>格式问题</groupName>
      <ability>L2_HalfPunc_CN</ability>
      <abilityName>全半角问题</abilityName>
      <candidateList>
        <item>）</item>
      </candidateList>
      <explain>文本全半角错误。</explain>
      <paraID>1B65E6FF</paraID>
      <start>34</start>
      <end>35</end>
      <status>unmodified</status>
      <modifiedWord/>
      <trackRevisions>false</trackRevisions>
    </reviewItem>
    <reviewItem>
      <errorID>00aac64b-5b13-4d8d-b151-b4ef93210845</errorID>
      <errorWord>:</errorWord>
      <group>L1_Format</group>
      <groupName>格式问题</groupName>
      <ability>L2_HalfPunc_CN</ability>
      <abilityName>全半角问题</abilityName>
      <candidateList>
        <item>：</item>
      </candidateList>
      <explain>文本全半角错误。</explain>
      <paraID> A441B74</paraID>
      <start>2</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edac07-e38c-471e-bfa9-7d55875eeeec}">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88</Pages>
  <Words>17310</Words>
  <Characters>18874</Characters>
  <Lines>435</Lines>
  <Paragraphs>122</Paragraphs>
  <TotalTime>23</TotalTime>
  <ScaleCrop>false</ScaleCrop>
  <LinksUpToDate>false</LinksUpToDate>
  <CharactersWithSpaces>19296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2018-10-09T05:45:00Z</dcterms:created>
  <dc:creator>于可</dc:creator>
  <cp:lastModifiedBy>雨下听风</cp:lastModifiedBy>
  <cp:lastPrinted>2025-08-06T06:37:00Z</cp:lastPrinted>
  <dcterms:modified xsi:type="dcterms:W3CDTF">2026-06-15T08:34:26Z</dcterms:modified>
  <dc:title>-------------------------------------------------</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99165CE44BBC49ACA3DD5387521C54C8_13</vt:lpwstr>
  </property>
  <property fmtid="{D5CDD505-2E9C-101B-9397-08002B2CF9AE}" pid="4" name="KSOTemplateDocerSaveRecord">
    <vt:lpwstr>eyJoZGlkIjoiZjhjN2I2YjM3ZTVlOGU0MGQ5MTdiYjBjYmRlOGU5OWMiLCJ1c2VySWQiOiIyODIwMDc0NjgifQ==</vt:lpwstr>
  </property>
</Properties>
</file>