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A12B512">
      <w:pPr>
        <w:pStyle w:val="2"/>
        <w:spacing w:line="510" w:lineRule="exact"/>
        <w:rPr>
          <w:spacing w:val="7"/>
        </w:rPr>
      </w:pPr>
    </w:p>
    <w:p w14:paraId="451BA8D5">
      <w:pPr>
        <w:pStyle w:val="2"/>
        <w:spacing w:line="510" w:lineRule="exact"/>
        <w:rPr>
          <w:rFonts w:hint="eastAsia"/>
          <w:spacing w:val="7"/>
          <w:lang w:eastAsia="zh-CN"/>
        </w:rPr>
      </w:pPr>
      <w:r>
        <w:rPr>
          <w:rFonts w:hint="eastAsia"/>
          <w:spacing w:val="7"/>
          <w:lang w:eastAsia="zh-CN"/>
        </w:rPr>
        <w:t>三门县浦坝港镇蜍下村村内道路提升工程</w:t>
      </w:r>
    </w:p>
    <w:p w14:paraId="3770F47B">
      <w:pPr>
        <w:pStyle w:val="2"/>
        <w:spacing w:line="510" w:lineRule="exact"/>
        <w:rPr>
          <w:spacing w:val="7"/>
        </w:rPr>
      </w:pPr>
      <w:r>
        <w:rPr>
          <w:rFonts w:hint="eastAsia"/>
          <w:spacing w:val="7"/>
          <w:lang w:eastAsia="zh-CN"/>
        </w:rPr>
        <w:t xml:space="preserve"> </w:t>
      </w:r>
    </w:p>
    <w:p w14:paraId="5252F07C">
      <w:pPr>
        <w:pStyle w:val="2"/>
        <w:spacing w:line="510" w:lineRule="exact"/>
      </w:pPr>
      <w:r>
        <w:rPr>
          <w:spacing w:val="7"/>
        </w:rPr>
        <w:t>招标公告</w:t>
      </w:r>
    </w:p>
    <w:p w14:paraId="1056D556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600" w:lineRule="exact"/>
        <w:textAlignment w:val="auto"/>
        <w:rPr>
          <w:rFonts w:hint="eastAsia" w:ascii="宋体" w:hAnsi="宋体" w:eastAsia="宋体" w:cs="宋体"/>
          <w:sz w:val="22"/>
          <w:szCs w:val="22"/>
        </w:rPr>
      </w:pPr>
      <w:r>
        <w:rPr>
          <w:rFonts w:hint="eastAsia" w:ascii="宋体" w:hAnsi="宋体" w:eastAsia="宋体" w:cs="宋体"/>
          <w:sz w:val="22"/>
          <w:szCs w:val="22"/>
        </w:rPr>
        <w:t>1、招标条件</w:t>
      </w:r>
    </w:p>
    <w:p w14:paraId="21800B13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600" w:lineRule="exact"/>
        <w:ind w:left="200" w:right="247" w:firstLine="420"/>
        <w:jc w:val="both"/>
        <w:textAlignment w:val="auto"/>
        <w:rPr>
          <w:rFonts w:hint="eastAsia" w:hAnsi="宋体"/>
          <w:sz w:val="22"/>
          <w:szCs w:val="22"/>
        </w:rPr>
      </w:pPr>
      <w:r>
        <w:rPr>
          <w:rFonts w:hint="eastAsia" w:hAnsi="宋体"/>
          <w:sz w:val="22"/>
          <w:szCs w:val="22"/>
        </w:rPr>
        <w:t>本招标项目</w:t>
      </w:r>
      <w:r>
        <w:rPr>
          <w:rFonts w:hint="eastAsia" w:hAnsi="宋体"/>
          <w:sz w:val="22"/>
          <w:szCs w:val="22"/>
          <w:u w:val="single"/>
          <w:lang w:eastAsia="zh-CN"/>
        </w:rPr>
        <w:t xml:space="preserve">三门县浦坝港镇蜍下村村内道路提升工程 </w:t>
      </w:r>
      <w:r>
        <w:rPr>
          <w:rFonts w:hint="eastAsia" w:hAnsi="宋体"/>
          <w:sz w:val="22"/>
          <w:szCs w:val="22"/>
        </w:rPr>
        <w:t>通过相关部门批准建设，</w:t>
      </w:r>
      <w:r>
        <w:rPr>
          <w:rFonts w:hint="eastAsia" w:hAnsi="宋体"/>
          <w:spacing w:val="-1"/>
          <w:sz w:val="22"/>
          <w:szCs w:val="22"/>
        </w:rPr>
        <w:t>招标人为</w:t>
      </w:r>
      <w:r>
        <w:rPr>
          <w:rFonts w:hint="eastAsia" w:hAnsi="宋体"/>
          <w:b/>
          <w:bCs/>
          <w:spacing w:val="-1"/>
          <w:sz w:val="22"/>
          <w:szCs w:val="22"/>
          <w:u w:val="single"/>
          <w:lang w:eastAsia="zh-CN"/>
        </w:rPr>
        <w:t>三门县浦坝港镇蜍下村集体经济组织</w:t>
      </w:r>
      <w:r>
        <w:rPr>
          <w:rFonts w:hint="eastAsia" w:hAnsi="宋体"/>
          <w:spacing w:val="-1"/>
          <w:sz w:val="22"/>
          <w:szCs w:val="22"/>
        </w:rPr>
        <w:t>，招标代理机构为</w:t>
      </w:r>
      <w:r>
        <w:rPr>
          <w:rFonts w:hint="eastAsia" w:hAnsi="宋体"/>
          <w:spacing w:val="-1"/>
          <w:sz w:val="22"/>
          <w:szCs w:val="22"/>
          <w:u w:val="single"/>
          <w:lang w:eastAsia="zh-CN"/>
        </w:rPr>
        <w:t>台州</w:t>
      </w:r>
      <w:r>
        <w:rPr>
          <w:rFonts w:hint="eastAsia"/>
          <w:spacing w:val="-1"/>
          <w:sz w:val="22"/>
          <w:szCs w:val="22"/>
          <w:u w:val="single"/>
          <w:lang w:val="en-US" w:eastAsia="zh-CN"/>
        </w:rPr>
        <w:t>伟捷</w:t>
      </w:r>
      <w:r>
        <w:rPr>
          <w:rFonts w:hint="eastAsia" w:hAnsi="宋体"/>
          <w:spacing w:val="-1"/>
          <w:sz w:val="22"/>
          <w:szCs w:val="22"/>
          <w:u w:val="single"/>
          <w:lang w:eastAsia="zh-CN"/>
        </w:rPr>
        <w:t>工程管理有限公司</w:t>
      </w:r>
      <w:r>
        <w:rPr>
          <w:rFonts w:hint="eastAsia" w:hAnsi="宋体"/>
          <w:sz w:val="22"/>
          <w:szCs w:val="22"/>
        </w:rPr>
        <w:t>。项目已具备招标条件，现对该项目的施工进行公开招标。</w:t>
      </w:r>
    </w:p>
    <w:p w14:paraId="170B708A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600" w:lineRule="exact"/>
        <w:textAlignment w:val="auto"/>
        <w:rPr>
          <w:rFonts w:hint="eastAsia" w:ascii="宋体" w:hAnsi="宋体" w:eastAsia="宋体" w:cs="宋体"/>
          <w:sz w:val="22"/>
          <w:szCs w:val="22"/>
        </w:rPr>
      </w:pPr>
      <w:r>
        <w:rPr>
          <w:rFonts w:hint="eastAsia" w:ascii="宋体" w:hAnsi="宋体" w:eastAsia="宋体" w:cs="宋体"/>
          <w:sz w:val="22"/>
          <w:szCs w:val="22"/>
        </w:rPr>
        <w:t>2、项目概况与招标范围</w:t>
      </w:r>
    </w:p>
    <w:p w14:paraId="353EC8E0">
      <w:pPr>
        <w:keepNext w:val="0"/>
        <w:keepLines w:val="0"/>
        <w:pageBreakBefore w:val="0"/>
        <w:widowControl w:val="0"/>
        <w:tabs>
          <w:tab w:val="left" w:pos="3060"/>
          <w:tab w:val="left" w:pos="9180"/>
          <w:tab w:val="left" w:pos="9360"/>
        </w:tabs>
        <w:kinsoku/>
        <w:wordWrap/>
        <w:overflowPunct/>
        <w:topLinePunct w:val="0"/>
        <w:bidi w:val="0"/>
        <w:spacing w:line="600" w:lineRule="exact"/>
        <w:ind w:right="376" w:rightChars="171" w:firstLine="440" w:firstLineChars="200"/>
        <w:textAlignment w:val="auto"/>
        <w:outlineLvl w:val="0"/>
        <w:rPr>
          <w:rFonts w:hint="eastAsia" w:hAnsi="Times New Roman" w:eastAsia="宋体"/>
          <w:spacing w:val="-1"/>
          <w:sz w:val="22"/>
          <w:szCs w:val="24"/>
          <w:u w:val="single"/>
        </w:rPr>
      </w:pPr>
      <w:bookmarkStart w:id="0" w:name="_Toc10414"/>
      <w:bookmarkStart w:id="1" w:name="_Toc3437"/>
      <w:r>
        <w:rPr>
          <w:rFonts w:hint="eastAsia" w:hAnsi="宋体"/>
          <w:sz w:val="22"/>
          <w:szCs w:val="22"/>
        </w:rPr>
        <w:t>项目概况：</w:t>
      </w:r>
      <w:r>
        <w:rPr>
          <w:rFonts w:hint="eastAsia" w:hAnsi="Times New Roman" w:eastAsia="宋体"/>
          <w:spacing w:val="-1"/>
          <w:sz w:val="22"/>
          <w:szCs w:val="24"/>
          <w:u w:val="single"/>
        </w:rPr>
        <w:t xml:space="preserve"> 该工程由</w:t>
      </w:r>
      <w:r>
        <w:rPr>
          <w:rFonts w:hint="eastAsia" w:hAnsi="Times New Roman" w:eastAsia="宋体"/>
          <w:spacing w:val="-1"/>
          <w:sz w:val="22"/>
          <w:szCs w:val="24"/>
          <w:u w:val="single"/>
          <w:lang w:eastAsia="zh-CN"/>
        </w:rPr>
        <w:t>三门县浦坝港镇蜍下村集体经济组织</w:t>
      </w:r>
      <w:r>
        <w:rPr>
          <w:rFonts w:hint="eastAsia" w:hAnsi="Times New Roman" w:eastAsia="宋体"/>
          <w:spacing w:val="-1"/>
          <w:sz w:val="22"/>
          <w:szCs w:val="24"/>
          <w:u w:val="single"/>
        </w:rPr>
        <w:t>负责建设，该工程建设地点位于三门浦坝港镇，主要建设内容详见施工图纸及预算审核书。</w:t>
      </w:r>
      <w:bookmarkEnd w:id="0"/>
      <w:bookmarkEnd w:id="1"/>
    </w:p>
    <w:p w14:paraId="34EC6B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600" w:lineRule="exact"/>
        <w:ind w:firstLine="660" w:firstLineChars="300"/>
        <w:textAlignment w:val="auto"/>
        <w:rPr>
          <w:rFonts w:hint="eastAsia" w:hAnsi="宋体"/>
          <w:sz w:val="22"/>
          <w:szCs w:val="22"/>
        </w:rPr>
      </w:pPr>
      <w:r>
        <w:rPr>
          <w:rFonts w:hint="eastAsia" w:hAnsi="宋体"/>
          <w:sz w:val="22"/>
          <w:szCs w:val="22"/>
        </w:rPr>
        <w:t>招标范围：</w:t>
      </w:r>
      <w:r>
        <w:rPr>
          <w:spacing w:val="-1"/>
          <w:sz w:val="22"/>
          <w:szCs w:val="24"/>
          <w:u w:val="single"/>
        </w:rPr>
        <w:t>招标人提供的施工图纸及预算审核书所包含的所有工程</w:t>
      </w:r>
      <w:r>
        <w:rPr>
          <w:rFonts w:hint="eastAsia" w:hAnsi="宋体"/>
          <w:sz w:val="22"/>
          <w:szCs w:val="22"/>
          <w:u w:val="single"/>
        </w:rPr>
        <w:t xml:space="preserve"> </w:t>
      </w:r>
      <w:r>
        <w:rPr>
          <w:rFonts w:hint="eastAsia" w:hAnsi="宋体"/>
          <w:sz w:val="22"/>
          <w:szCs w:val="22"/>
        </w:rPr>
        <w:t>。</w:t>
      </w:r>
    </w:p>
    <w:p w14:paraId="608169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600" w:lineRule="exact"/>
        <w:ind w:firstLine="660" w:firstLineChars="300"/>
        <w:textAlignment w:val="auto"/>
        <w:rPr>
          <w:rFonts w:hint="eastAsia" w:hAnsi="宋体"/>
          <w:sz w:val="22"/>
          <w:szCs w:val="22"/>
        </w:rPr>
      </w:pPr>
      <w:r>
        <w:rPr>
          <w:rFonts w:hint="eastAsia" w:hAnsi="宋体"/>
          <w:sz w:val="22"/>
          <w:szCs w:val="22"/>
        </w:rPr>
        <w:t>本项目招标控制价（预算审核）：</w:t>
      </w:r>
      <w:r>
        <w:rPr>
          <w:rFonts w:hint="eastAsia"/>
          <w:spacing w:val="-1"/>
          <w:sz w:val="22"/>
          <w:szCs w:val="24"/>
          <w:u w:val="single"/>
          <w:lang w:eastAsia="zh-CN"/>
        </w:rPr>
        <w:t>697593</w:t>
      </w:r>
      <w:r>
        <w:rPr>
          <w:rFonts w:hint="eastAsia"/>
          <w:spacing w:val="-1"/>
          <w:sz w:val="22"/>
          <w:szCs w:val="24"/>
          <w:u w:val="single"/>
        </w:rPr>
        <w:t>元</w:t>
      </w:r>
      <w:r>
        <w:rPr>
          <w:rFonts w:hint="eastAsia" w:hAnsi="宋体"/>
          <w:sz w:val="22"/>
          <w:szCs w:val="22"/>
        </w:rPr>
        <w:t>。</w:t>
      </w:r>
    </w:p>
    <w:p w14:paraId="63FDA8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600" w:lineRule="exact"/>
        <w:ind w:firstLine="660" w:firstLineChars="300"/>
        <w:textAlignment w:val="auto"/>
        <w:rPr>
          <w:rFonts w:hint="eastAsia" w:hAnsi="宋体"/>
          <w:color w:val="auto"/>
          <w:sz w:val="22"/>
          <w:szCs w:val="22"/>
        </w:rPr>
      </w:pPr>
      <w:r>
        <w:rPr>
          <w:rFonts w:hint="eastAsia" w:hAnsi="宋体"/>
          <w:sz w:val="22"/>
          <w:szCs w:val="22"/>
        </w:rPr>
        <w:t>计划工期：</w:t>
      </w:r>
      <w:r>
        <w:rPr>
          <w:rFonts w:hint="eastAsia" w:hAnsi="宋体"/>
          <w:color w:val="auto"/>
          <w:sz w:val="22"/>
          <w:szCs w:val="22"/>
          <w:lang w:eastAsia="zh-CN"/>
        </w:rPr>
        <w:t>不超过60日历天</w:t>
      </w:r>
      <w:r>
        <w:rPr>
          <w:rFonts w:hint="eastAsia" w:hAnsi="宋体"/>
          <w:color w:val="auto"/>
          <w:sz w:val="22"/>
          <w:szCs w:val="22"/>
        </w:rPr>
        <w:t>（投标人在投标文件中必须明确工期天数）。</w:t>
      </w:r>
    </w:p>
    <w:p w14:paraId="7037645A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600" w:lineRule="exact"/>
        <w:textAlignment w:val="auto"/>
        <w:rPr>
          <w:rFonts w:hint="eastAsia" w:ascii="宋体" w:hAnsi="宋体" w:eastAsia="宋体" w:cs="宋体"/>
          <w:color w:val="auto"/>
          <w:sz w:val="22"/>
          <w:szCs w:val="22"/>
        </w:rPr>
      </w:pPr>
      <w:r>
        <w:rPr>
          <w:rFonts w:hint="eastAsia" w:ascii="宋体" w:hAnsi="宋体" w:eastAsia="宋体" w:cs="宋体"/>
          <w:color w:val="auto"/>
          <w:sz w:val="22"/>
          <w:szCs w:val="22"/>
        </w:rPr>
        <w:t>3、投标人资格要求</w:t>
      </w:r>
    </w:p>
    <w:p w14:paraId="6855FC9A">
      <w:pPr>
        <w:pStyle w:val="12"/>
        <w:keepNext w:val="0"/>
        <w:keepLines w:val="0"/>
        <w:pageBreakBefore w:val="0"/>
        <w:widowControl w:val="0"/>
        <w:numPr>
          <w:ilvl w:val="1"/>
          <w:numId w:val="1"/>
        </w:numPr>
        <w:tabs>
          <w:tab w:val="left" w:pos="938"/>
        </w:tabs>
        <w:kinsoku/>
        <w:wordWrap/>
        <w:overflowPunct/>
        <w:topLinePunct w:val="0"/>
        <w:bidi w:val="0"/>
        <w:spacing w:before="0" w:line="600" w:lineRule="exact"/>
        <w:ind w:right="298" w:firstLine="420"/>
        <w:textAlignment w:val="auto"/>
        <w:rPr>
          <w:rFonts w:hint="eastAsia" w:hAnsi="宋体"/>
          <w:sz w:val="22"/>
          <w:szCs w:val="22"/>
        </w:rPr>
      </w:pPr>
      <w:r>
        <w:rPr>
          <w:rFonts w:hint="eastAsia" w:hAnsi="宋体"/>
          <w:sz w:val="22"/>
          <w:szCs w:val="22"/>
        </w:rPr>
        <w:t>本次招标要求投标人：</w:t>
      </w:r>
      <w:r>
        <w:rPr>
          <w:rFonts w:hint="eastAsia" w:hAnsi="宋体"/>
          <w:sz w:val="22"/>
          <w:szCs w:val="24"/>
          <w:u w:val="single"/>
        </w:rPr>
        <w:t>具备市政公用工程施工总承包三级及以上资质</w:t>
      </w:r>
    </w:p>
    <w:p w14:paraId="4E5BB897">
      <w:pPr>
        <w:pStyle w:val="12"/>
        <w:keepNext w:val="0"/>
        <w:keepLines w:val="0"/>
        <w:pageBreakBefore w:val="0"/>
        <w:widowControl w:val="0"/>
        <w:numPr>
          <w:ilvl w:val="1"/>
          <w:numId w:val="1"/>
        </w:numPr>
        <w:tabs>
          <w:tab w:val="left" w:pos="938"/>
        </w:tabs>
        <w:kinsoku/>
        <w:wordWrap/>
        <w:overflowPunct/>
        <w:topLinePunct w:val="0"/>
        <w:bidi w:val="0"/>
        <w:spacing w:before="0" w:line="600" w:lineRule="exact"/>
        <w:ind w:right="298" w:firstLine="420"/>
        <w:textAlignment w:val="auto"/>
        <w:rPr>
          <w:rFonts w:hint="eastAsia" w:hAnsi="宋体"/>
          <w:sz w:val="22"/>
          <w:szCs w:val="22"/>
        </w:rPr>
      </w:pPr>
      <w:r>
        <w:rPr>
          <w:rFonts w:hint="eastAsia" w:hAnsi="宋体"/>
          <w:sz w:val="22"/>
          <w:szCs w:val="22"/>
        </w:rPr>
        <w:t>项目负责人资格要求：</w:t>
      </w:r>
      <w:r>
        <w:rPr>
          <w:rFonts w:hint="eastAsia" w:hAnsi="宋体"/>
          <w:sz w:val="22"/>
          <w:szCs w:val="24"/>
          <w:u w:val="single"/>
        </w:rPr>
        <w:t>具备市政公用工程专业注册建造师二级及以上，并具有安全生产考核合格证B类证书，无在建项目；</w:t>
      </w:r>
    </w:p>
    <w:p w14:paraId="2EF90AAC">
      <w:pPr>
        <w:pStyle w:val="12"/>
        <w:keepNext w:val="0"/>
        <w:keepLines w:val="0"/>
        <w:pageBreakBefore w:val="0"/>
        <w:widowControl w:val="0"/>
        <w:numPr>
          <w:ilvl w:val="1"/>
          <w:numId w:val="1"/>
        </w:numPr>
        <w:tabs>
          <w:tab w:val="left" w:pos="938"/>
        </w:tabs>
        <w:kinsoku/>
        <w:wordWrap/>
        <w:overflowPunct/>
        <w:topLinePunct w:val="0"/>
        <w:bidi w:val="0"/>
        <w:spacing w:before="0" w:line="600" w:lineRule="exact"/>
        <w:ind w:right="298" w:firstLine="420"/>
        <w:textAlignment w:val="auto"/>
        <w:rPr>
          <w:rFonts w:hint="eastAsia" w:hAnsi="宋体"/>
          <w:sz w:val="22"/>
          <w:szCs w:val="22"/>
        </w:rPr>
      </w:pPr>
      <w:r>
        <w:rPr>
          <w:rFonts w:ascii="Times New Roman" w:cs="Times New Roman"/>
          <w:sz w:val="18"/>
          <w:szCs w:val="18"/>
          <w:shd w:val="clear" w:color="auto" w:fill="FFFFFF"/>
        </w:rPr>
        <w:t> </w:t>
      </w:r>
      <w:r>
        <w:rPr>
          <w:rFonts w:hint="eastAsia" w:hAnsi="宋体"/>
          <w:sz w:val="22"/>
          <w:szCs w:val="24"/>
          <w:u w:val="single"/>
        </w:rPr>
        <w:t>投标人须提供“监管公共服务系统”资质最新动态核查结果 “合格”的证明；</w:t>
      </w:r>
    </w:p>
    <w:p w14:paraId="120B392D">
      <w:pPr>
        <w:pStyle w:val="12"/>
        <w:keepNext w:val="0"/>
        <w:keepLines w:val="0"/>
        <w:pageBreakBefore w:val="0"/>
        <w:widowControl w:val="0"/>
        <w:numPr>
          <w:ilvl w:val="1"/>
          <w:numId w:val="1"/>
        </w:numPr>
        <w:tabs>
          <w:tab w:val="left" w:pos="938"/>
        </w:tabs>
        <w:kinsoku/>
        <w:wordWrap/>
        <w:overflowPunct/>
        <w:topLinePunct w:val="0"/>
        <w:bidi w:val="0"/>
        <w:spacing w:before="0" w:line="600" w:lineRule="exact"/>
        <w:ind w:right="298" w:firstLine="420"/>
        <w:textAlignment w:val="auto"/>
        <w:rPr>
          <w:rFonts w:hint="eastAsia" w:hAnsi="宋体"/>
          <w:sz w:val="22"/>
          <w:szCs w:val="22"/>
        </w:rPr>
      </w:pPr>
      <w:r>
        <w:rPr>
          <w:rFonts w:hint="eastAsia" w:hAnsi="宋体"/>
          <w:sz w:val="22"/>
          <w:szCs w:val="24"/>
        </w:rPr>
        <w:t>本次招标不接受联合体投标</w:t>
      </w:r>
      <w:r>
        <w:rPr>
          <w:rFonts w:hint="eastAsia" w:hAnsi="宋体"/>
          <w:sz w:val="22"/>
          <w:szCs w:val="22"/>
        </w:rPr>
        <w:t>。</w:t>
      </w:r>
    </w:p>
    <w:p w14:paraId="1684930F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600" w:lineRule="exact"/>
        <w:textAlignment w:val="auto"/>
        <w:rPr>
          <w:rFonts w:hint="eastAsia" w:ascii="宋体" w:hAnsi="宋体" w:eastAsia="宋体" w:cs="宋体"/>
          <w:sz w:val="22"/>
          <w:szCs w:val="22"/>
        </w:rPr>
      </w:pPr>
      <w:r>
        <w:rPr>
          <w:rFonts w:hint="eastAsia" w:ascii="宋体" w:hAnsi="宋体" w:eastAsia="宋体" w:cs="宋体"/>
          <w:sz w:val="22"/>
          <w:szCs w:val="22"/>
        </w:rPr>
        <w:t>4、招标文件的获取</w:t>
      </w:r>
    </w:p>
    <w:p w14:paraId="526B212E">
      <w:pPr>
        <w:pStyle w:val="12"/>
        <w:keepNext w:val="0"/>
        <w:keepLines w:val="0"/>
        <w:pageBreakBefore w:val="0"/>
        <w:widowControl w:val="0"/>
        <w:numPr>
          <w:ilvl w:val="1"/>
          <w:numId w:val="2"/>
        </w:numPr>
        <w:tabs>
          <w:tab w:val="left" w:pos="938"/>
        </w:tabs>
        <w:kinsoku/>
        <w:wordWrap/>
        <w:overflowPunct/>
        <w:topLinePunct w:val="0"/>
        <w:bidi w:val="0"/>
        <w:spacing w:before="0" w:line="600" w:lineRule="exact"/>
        <w:ind w:left="935"/>
        <w:textAlignment w:val="auto"/>
        <w:rPr>
          <w:rFonts w:hint="eastAsia" w:hAnsi="宋体"/>
          <w:sz w:val="22"/>
          <w:szCs w:val="22"/>
        </w:rPr>
      </w:pPr>
      <w:r>
        <w:rPr>
          <w:rFonts w:hint="eastAsia" w:hAnsi="宋体"/>
          <w:sz w:val="22"/>
          <w:szCs w:val="22"/>
        </w:rPr>
        <w:t>本项目实行资格后审，凡有意参加投标者，于公告发布之日起，可通过招必得-建易招标采购平台（网址：www.zhaobide.com）自行下载招标文件等相关资料。</w:t>
      </w:r>
    </w:p>
    <w:p w14:paraId="37A1DF97">
      <w:pPr>
        <w:pStyle w:val="12"/>
        <w:keepNext w:val="0"/>
        <w:keepLines w:val="0"/>
        <w:pageBreakBefore w:val="0"/>
        <w:widowControl w:val="0"/>
        <w:numPr>
          <w:ilvl w:val="1"/>
          <w:numId w:val="2"/>
        </w:numPr>
        <w:tabs>
          <w:tab w:val="left" w:pos="938"/>
        </w:tabs>
        <w:kinsoku/>
        <w:wordWrap/>
        <w:overflowPunct/>
        <w:topLinePunct w:val="0"/>
        <w:bidi w:val="0"/>
        <w:spacing w:before="0" w:line="600" w:lineRule="exact"/>
        <w:ind w:left="935"/>
        <w:textAlignment w:val="auto"/>
        <w:rPr>
          <w:rFonts w:hint="eastAsia" w:hAnsi="宋体"/>
          <w:sz w:val="22"/>
          <w:szCs w:val="22"/>
        </w:rPr>
      </w:pPr>
      <w:r>
        <w:rPr>
          <w:rFonts w:hint="eastAsia" w:hAnsi="宋体"/>
          <w:sz w:val="22"/>
          <w:szCs w:val="22"/>
        </w:rPr>
        <w:t>投标人网上免费下载招标文件，不收取任何工本费。</w:t>
      </w:r>
    </w:p>
    <w:p w14:paraId="15EAFD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600" w:lineRule="exact"/>
        <w:ind w:firstLine="663" w:firstLineChars="300"/>
        <w:textAlignment w:val="auto"/>
        <w:rPr>
          <w:rFonts w:hint="eastAsia" w:hAnsi="宋体"/>
          <w:b/>
          <w:bCs/>
          <w:sz w:val="22"/>
          <w:szCs w:val="22"/>
        </w:rPr>
      </w:pPr>
      <w:r>
        <w:rPr>
          <w:rFonts w:hint="eastAsia" w:hAnsi="宋体"/>
          <w:b/>
          <w:bCs/>
          <w:sz w:val="22"/>
          <w:szCs w:val="22"/>
        </w:rPr>
        <w:t>5、投标文件的递交</w:t>
      </w:r>
    </w:p>
    <w:p w14:paraId="0908C2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600" w:lineRule="exact"/>
        <w:ind w:firstLine="660" w:firstLineChars="300"/>
        <w:textAlignment w:val="auto"/>
        <w:rPr>
          <w:rFonts w:hint="eastAsia" w:hAnsi="宋体"/>
          <w:sz w:val="22"/>
          <w:szCs w:val="22"/>
        </w:rPr>
      </w:pPr>
      <w:r>
        <w:rPr>
          <w:rFonts w:hint="eastAsia" w:hAnsi="宋体"/>
          <w:sz w:val="22"/>
          <w:szCs w:val="22"/>
        </w:rPr>
        <w:t>5.1电子投标文件上传至招必得-建易招标采购平台（网址：www.zhaobide.com）</w:t>
      </w:r>
      <w:r>
        <w:rPr>
          <w:rStyle w:val="11"/>
          <w:rFonts w:hint="eastAsia" w:hAnsi="宋体"/>
          <w:color w:val="auto"/>
          <w:sz w:val="22"/>
          <w:szCs w:val="22"/>
        </w:rPr>
        <w:fldChar w:fldCharType="begin"/>
      </w:r>
      <w:r>
        <w:rPr>
          <w:rStyle w:val="11"/>
          <w:rFonts w:hint="eastAsia" w:hAnsi="宋体"/>
          <w:color w:val="auto"/>
          <w:sz w:val="22"/>
          <w:szCs w:val="22"/>
        </w:rPr>
        <w:instrText xml:space="preserve">HYPERLINK "http://www.smxztb.com），上传截止时间（投标截止时间，下同）为"</w:instrText>
      </w:r>
      <w:r>
        <w:rPr>
          <w:rStyle w:val="11"/>
          <w:rFonts w:hint="eastAsia" w:hAnsi="宋体"/>
          <w:color w:val="auto"/>
          <w:sz w:val="22"/>
          <w:szCs w:val="22"/>
        </w:rPr>
        <w:fldChar w:fldCharType="separate"/>
      </w:r>
      <w:r>
        <w:rPr>
          <w:rStyle w:val="11"/>
          <w:rFonts w:hint="eastAsia" w:hAnsi="宋体"/>
          <w:color w:val="auto"/>
          <w:sz w:val="22"/>
          <w:szCs w:val="22"/>
        </w:rPr>
        <w:t>，上传截止时间（投标截止时间，下同）为</w:t>
      </w:r>
      <w:r>
        <w:rPr>
          <w:rFonts w:hint="eastAsia" w:hAnsi="宋体"/>
          <w:sz w:val="22"/>
          <w:szCs w:val="22"/>
        </w:rPr>
        <w:fldChar w:fldCharType="end"/>
      </w:r>
      <w:r>
        <w:rPr>
          <w:rFonts w:hint="eastAsia" w:hAnsi="宋体"/>
          <w:sz w:val="22"/>
          <w:szCs w:val="22"/>
          <w:u w:val="single"/>
        </w:rPr>
        <w:t xml:space="preserve"> 202</w:t>
      </w:r>
      <w:r>
        <w:rPr>
          <w:rFonts w:hint="eastAsia"/>
          <w:sz w:val="22"/>
          <w:szCs w:val="22"/>
          <w:u w:val="single"/>
          <w:lang w:val="en-US" w:eastAsia="zh-CN"/>
        </w:rPr>
        <w:t>6</w:t>
      </w:r>
      <w:r>
        <w:rPr>
          <w:rFonts w:hint="eastAsia" w:hAnsi="宋体"/>
          <w:sz w:val="22"/>
          <w:szCs w:val="22"/>
          <w:u w:val="single"/>
        </w:rPr>
        <w:t>/</w:t>
      </w:r>
      <w:r>
        <w:rPr>
          <w:rFonts w:hint="eastAsia"/>
          <w:sz w:val="22"/>
          <w:szCs w:val="22"/>
          <w:u w:val="single"/>
          <w:lang w:val="en-US" w:eastAsia="zh-CN"/>
        </w:rPr>
        <w:t>4</w:t>
      </w:r>
      <w:r>
        <w:rPr>
          <w:rFonts w:hint="eastAsia" w:hAnsi="宋体"/>
          <w:sz w:val="22"/>
          <w:szCs w:val="22"/>
          <w:u w:val="single"/>
        </w:rPr>
        <w:t>/</w:t>
      </w:r>
      <w:r>
        <w:rPr>
          <w:rFonts w:hint="eastAsia"/>
          <w:sz w:val="22"/>
          <w:szCs w:val="22"/>
          <w:u w:val="single"/>
          <w:lang w:val="en-US" w:eastAsia="zh-CN"/>
        </w:rPr>
        <w:t>16</w:t>
      </w:r>
      <w:r>
        <w:rPr>
          <w:rFonts w:hint="eastAsia" w:hAnsi="宋体"/>
          <w:sz w:val="22"/>
          <w:szCs w:val="22"/>
          <w:u w:val="single"/>
          <w:lang w:val="en-US" w:eastAsia="zh-CN"/>
        </w:rPr>
        <w:t xml:space="preserve"> </w:t>
      </w:r>
      <w:r>
        <w:rPr>
          <w:rFonts w:hint="eastAsia"/>
          <w:sz w:val="22"/>
          <w:szCs w:val="22"/>
          <w:u w:val="single"/>
          <w:lang w:val="en-US" w:eastAsia="zh-CN"/>
        </w:rPr>
        <w:t>上</w:t>
      </w:r>
      <w:r>
        <w:rPr>
          <w:rFonts w:hint="eastAsia" w:hAnsi="宋体"/>
          <w:sz w:val="22"/>
          <w:szCs w:val="22"/>
          <w:u w:val="single"/>
        </w:rPr>
        <w:t>午</w:t>
      </w:r>
      <w:r>
        <w:rPr>
          <w:rFonts w:hint="eastAsia"/>
          <w:sz w:val="22"/>
          <w:szCs w:val="22"/>
          <w:u w:val="single"/>
          <w:lang w:val="en-US" w:eastAsia="zh-CN"/>
        </w:rPr>
        <w:t>09</w:t>
      </w:r>
      <w:r>
        <w:rPr>
          <w:rFonts w:hint="eastAsia" w:hAnsi="宋体"/>
          <w:sz w:val="22"/>
          <w:szCs w:val="22"/>
          <w:u w:val="single"/>
        </w:rPr>
        <w:t>:</w:t>
      </w:r>
      <w:r>
        <w:rPr>
          <w:rFonts w:hint="eastAsia" w:hAnsi="宋体"/>
          <w:sz w:val="22"/>
          <w:szCs w:val="22"/>
          <w:u w:val="single"/>
          <w:lang w:val="en-US" w:eastAsia="zh-CN"/>
        </w:rPr>
        <w:t>0</w:t>
      </w:r>
      <w:r>
        <w:rPr>
          <w:rFonts w:hint="eastAsia" w:hAnsi="宋体"/>
          <w:sz w:val="22"/>
          <w:szCs w:val="22"/>
          <w:u w:val="single"/>
        </w:rPr>
        <w:t>0</w:t>
      </w:r>
      <w:r>
        <w:rPr>
          <w:rFonts w:hint="eastAsia" w:hAnsi="宋体"/>
          <w:sz w:val="22"/>
          <w:szCs w:val="22"/>
        </w:rPr>
        <w:t>；投标人上传投标文件前须向平台系统支付技术服务费</w:t>
      </w:r>
      <w:r>
        <w:rPr>
          <w:rFonts w:hint="eastAsia"/>
          <w:sz w:val="22"/>
          <w:szCs w:val="22"/>
          <w:lang w:val="en-US" w:eastAsia="zh-CN"/>
        </w:rPr>
        <w:t>200</w:t>
      </w:r>
      <w:r>
        <w:rPr>
          <w:rFonts w:hint="eastAsia" w:hAnsi="宋体"/>
          <w:sz w:val="22"/>
          <w:szCs w:val="22"/>
        </w:rPr>
        <w:t>元/标段。</w:t>
      </w:r>
    </w:p>
    <w:p w14:paraId="6017C7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600" w:lineRule="exact"/>
        <w:ind w:firstLine="660" w:firstLineChars="300"/>
        <w:textAlignment w:val="auto"/>
        <w:rPr>
          <w:rFonts w:hint="eastAsia" w:hAnsi="宋体"/>
          <w:sz w:val="22"/>
          <w:szCs w:val="22"/>
        </w:rPr>
      </w:pPr>
      <w:r>
        <w:rPr>
          <w:rFonts w:hint="eastAsia" w:hAnsi="宋体"/>
          <w:sz w:val="22"/>
          <w:szCs w:val="22"/>
        </w:rPr>
        <w:t>5.2逾期上传的或者未上传指定系统的，招标人不予受理。</w:t>
      </w:r>
    </w:p>
    <w:p w14:paraId="0864AF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600" w:lineRule="exact"/>
        <w:ind w:firstLine="660" w:firstLineChars="300"/>
        <w:textAlignment w:val="auto"/>
        <w:rPr>
          <w:rFonts w:hint="eastAsia" w:hAnsi="宋体"/>
          <w:sz w:val="22"/>
          <w:szCs w:val="22"/>
        </w:rPr>
      </w:pPr>
      <w:r>
        <w:rPr>
          <w:rFonts w:hint="eastAsia" w:hAnsi="宋体"/>
          <w:sz w:val="22"/>
          <w:szCs w:val="22"/>
        </w:rPr>
        <w:t>5.3本项目采用不见面开标方式，投标人无需到开标现场，不见面开标大厅的登录方式为：电子交易平台网页—登录—我的关注项目-投标-观看直播。</w:t>
      </w:r>
    </w:p>
    <w:p w14:paraId="0866C5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600" w:lineRule="exact"/>
        <w:ind w:firstLine="663" w:firstLineChars="300"/>
        <w:textAlignment w:val="auto"/>
        <w:rPr>
          <w:rFonts w:hint="eastAsia" w:hAnsi="宋体"/>
          <w:b/>
          <w:bCs/>
          <w:sz w:val="22"/>
          <w:szCs w:val="22"/>
        </w:rPr>
      </w:pPr>
      <w:r>
        <w:rPr>
          <w:rFonts w:hint="eastAsia" w:hAnsi="宋体"/>
          <w:b/>
          <w:bCs/>
          <w:sz w:val="22"/>
          <w:szCs w:val="22"/>
        </w:rPr>
        <w:t>6、发布公告的媒介</w:t>
      </w:r>
    </w:p>
    <w:p w14:paraId="58C23B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600" w:lineRule="exact"/>
        <w:ind w:firstLine="440" w:firstLineChars="200"/>
        <w:textAlignment w:val="auto"/>
        <w:rPr>
          <w:rFonts w:hint="eastAsia" w:hAnsi="宋体"/>
          <w:sz w:val="22"/>
          <w:szCs w:val="22"/>
        </w:rPr>
      </w:pPr>
      <w:r>
        <w:rPr>
          <w:rFonts w:hint="eastAsia" w:hAnsi="宋体"/>
          <w:sz w:val="22"/>
          <w:szCs w:val="22"/>
        </w:rPr>
        <w:t>本次招标公告在招必得-建易招标采购平台（网址：www.zhaobide.com）上发布。</w:t>
      </w:r>
    </w:p>
    <w:p w14:paraId="2222ED8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600" w:lineRule="exact"/>
        <w:ind w:firstLine="663" w:firstLineChars="300"/>
        <w:textAlignment w:val="auto"/>
        <w:rPr>
          <w:rFonts w:hint="eastAsia" w:hAnsi="宋体"/>
          <w:b/>
          <w:bCs/>
          <w:sz w:val="22"/>
          <w:szCs w:val="22"/>
        </w:rPr>
      </w:pPr>
      <w:r>
        <w:rPr>
          <w:rFonts w:hint="eastAsia" w:hAnsi="宋体"/>
          <w:b/>
          <w:bCs/>
          <w:sz w:val="22"/>
          <w:szCs w:val="22"/>
        </w:rPr>
        <w:t>7、其他</w:t>
      </w:r>
    </w:p>
    <w:p w14:paraId="63FC6D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600" w:lineRule="exact"/>
        <w:ind w:firstLine="442" w:firstLineChars="200"/>
        <w:textAlignment w:val="auto"/>
        <w:rPr>
          <w:rFonts w:hint="eastAsia" w:hAnsi="宋体"/>
          <w:sz w:val="22"/>
          <w:szCs w:val="22"/>
        </w:rPr>
      </w:pPr>
      <w:r>
        <w:rPr>
          <w:rFonts w:hint="eastAsia" w:hAnsi="宋体"/>
          <w:b/>
          <w:bCs/>
          <w:sz w:val="22"/>
          <w:szCs w:val="22"/>
        </w:rPr>
        <w:t xml:space="preserve">    </w:t>
      </w:r>
      <w:r>
        <w:rPr>
          <w:rFonts w:hint="eastAsia" w:hAnsi="宋体"/>
          <w:sz w:val="22"/>
          <w:szCs w:val="22"/>
        </w:rPr>
        <w:t>不见面开标需用到企业CA数字证书，尚未办理的，请自助在线办理（</w:t>
      </w:r>
      <w:r>
        <w:rPr>
          <w:rFonts w:hint="eastAsia"/>
          <w:sz w:val="22"/>
          <w:szCs w:val="22"/>
        </w:rPr>
        <w:t>本平台CA数字证书同台州市各县市区公共资源交易中心通用，无需另外办理</w:t>
      </w:r>
      <w:r>
        <w:rPr>
          <w:rFonts w:hint="eastAsia" w:hAnsi="宋体"/>
          <w:sz w:val="22"/>
          <w:szCs w:val="22"/>
        </w:rPr>
        <w:t>）。</w:t>
      </w:r>
    </w:p>
    <w:p w14:paraId="3DBED2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600" w:lineRule="exact"/>
        <w:ind w:firstLine="663" w:firstLineChars="300"/>
        <w:textAlignment w:val="auto"/>
        <w:rPr>
          <w:rFonts w:hint="eastAsia" w:hAnsi="宋体"/>
          <w:b/>
          <w:bCs/>
          <w:sz w:val="22"/>
          <w:szCs w:val="22"/>
        </w:rPr>
      </w:pPr>
      <w:r>
        <w:rPr>
          <w:rFonts w:hint="eastAsia" w:hAnsi="宋体"/>
          <w:b/>
          <w:bCs/>
          <w:sz w:val="22"/>
          <w:szCs w:val="22"/>
        </w:rPr>
        <w:t>8、联系方式：</w:t>
      </w:r>
    </w:p>
    <w:p w14:paraId="0F2BAB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440" w:firstLineChars="200"/>
        <w:textAlignment w:val="auto"/>
        <w:rPr>
          <w:rFonts w:hint="eastAsia" w:hAnsi="宋体"/>
          <w:sz w:val="22"/>
          <w:szCs w:val="22"/>
        </w:rPr>
      </w:pPr>
      <w:r>
        <w:rPr>
          <w:rFonts w:hint="eastAsia" w:hAnsi="宋体"/>
          <w:sz w:val="22"/>
          <w:szCs w:val="22"/>
        </w:rPr>
        <w:t>招标人：</w:t>
      </w:r>
      <w:r>
        <w:rPr>
          <w:rFonts w:hint="eastAsia"/>
          <w:sz w:val="22"/>
          <w:szCs w:val="22"/>
          <w:lang w:val="en-US" w:eastAsia="zh-CN"/>
        </w:rPr>
        <w:t>陈仲员</w:t>
      </w:r>
      <w:r>
        <w:rPr>
          <w:rFonts w:hint="eastAsia" w:hAnsi="宋体"/>
          <w:sz w:val="22"/>
          <w:szCs w:val="22"/>
        </w:rPr>
        <w:t xml:space="preserve">            </w:t>
      </w:r>
      <w:r>
        <w:rPr>
          <w:rFonts w:hint="eastAsia"/>
          <w:sz w:val="22"/>
          <w:szCs w:val="22"/>
          <w:lang w:val="en-US" w:eastAsia="zh-CN"/>
        </w:rPr>
        <w:t xml:space="preserve">                         </w:t>
      </w:r>
      <w:r>
        <w:rPr>
          <w:rFonts w:hint="eastAsia" w:hAnsi="宋体"/>
          <w:sz w:val="22"/>
          <w:szCs w:val="22"/>
        </w:rPr>
        <w:t>联系电话：</w:t>
      </w:r>
      <w:r>
        <w:rPr>
          <w:rFonts w:hint="eastAsia" w:hAnsi="宋体"/>
          <w:sz w:val="22"/>
          <w:szCs w:val="22"/>
          <w:lang w:eastAsia="zh-CN"/>
        </w:rPr>
        <w:t>13958530285</w:t>
      </w:r>
      <w:r>
        <w:rPr>
          <w:rFonts w:hint="eastAsia" w:hAnsi="宋体"/>
          <w:sz w:val="22"/>
          <w:szCs w:val="22"/>
        </w:rPr>
        <w:t xml:space="preserve">  </w:t>
      </w:r>
    </w:p>
    <w:p w14:paraId="701909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440" w:firstLineChars="200"/>
        <w:textAlignment w:val="auto"/>
        <w:rPr>
          <w:rFonts w:hAnsi="宋体"/>
          <w:sz w:val="22"/>
          <w:szCs w:val="22"/>
        </w:rPr>
      </w:pPr>
      <w:r>
        <w:rPr>
          <w:rFonts w:hint="eastAsia" w:hAnsi="宋体"/>
          <w:sz w:val="22"/>
          <w:szCs w:val="22"/>
        </w:rPr>
        <w:t xml:space="preserve">            </w:t>
      </w:r>
    </w:p>
    <w:p w14:paraId="5C0D6F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440" w:firstLineChars="200"/>
        <w:textAlignment w:val="auto"/>
        <w:rPr>
          <w:rFonts w:hint="eastAsia" w:hAnsi="宋体" w:eastAsia="宋体"/>
          <w:sz w:val="22"/>
          <w:szCs w:val="22"/>
          <w:lang w:eastAsia="zh-CN"/>
        </w:rPr>
      </w:pPr>
      <w:r>
        <w:rPr>
          <w:rFonts w:hint="eastAsia" w:hAnsi="宋体"/>
          <w:sz w:val="22"/>
          <w:szCs w:val="22"/>
        </w:rPr>
        <w:t>招标代理机构联系人：</w:t>
      </w:r>
      <w:r>
        <w:rPr>
          <w:rFonts w:hint="eastAsia" w:hAnsi="宋体"/>
          <w:sz w:val="22"/>
          <w:szCs w:val="22"/>
          <w:lang w:eastAsia="zh-CN"/>
        </w:rPr>
        <w:t>叶继文</w:t>
      </w:r>
      <w:r>
        <w:rPr>
          <w:rFonts w:hint="eastAsia" w:hAnsi="宋体"/>
          <w:sz w:val="22"/>
          <w:szCs w:val="22"/>
        </w:rPr>
        <w:t xml:space="preserve">                          联系电话：</w:t>
      </w:r>
      <w:r>
        <w:rPr>
          <w:rFonts w:hint="eastAsia" w:hAnsi="宋体"/>
          <w:sz w:val="22"/>
          <w:szCs w:val="22"/>
          <w:lang w:eastAsia="zh-CN"/>
        </w:rPr>
        <w:t>13221615919</w:t>
      </w:r>
    </w:p>
    <w:p w14:paraId="3CE64F16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600" w:lineRule="exact"/>
        <w:textAlignment w:val="auto"/>
        <w:rPr>
          <w:rFonts w:hint="eastAsia" w:hAnsi="宋体"/>
          <w:sz w:val="22"/>
          <w:szCs w:val="22"/>
        </w:rPr>
      </w:pPr>
    </w:p>
    <w:p w14:paraId="0128853E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600" w:lineRule="exact"/>
        <w:textAlignment w:val="auto"/>
        <w:rPr>
          <w:rFonts w:hint="eastAsia" w:hAnsi="宋体"/>
          <w:sz w:val="22"/>
          <w:szCs w:val="22"/>
        </w:rPr>
      </w:pPr>
      <w:bookmarkStart w:id="2" w:name="_GoBack"/>
      <w:bookmarkEnd w:id="2"/>
    </w:p>
    <w:p w14:paraId="2C3FFA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600" w:lineRule="exact"/>
        <w:ind w:firstLine="3740" w:firstLineChars="1700"/>
        <w:jc w:val="right"/>
        <w:textAlignment w:val="auto"/>
        <w:rPr>
          <w:rFonts w:hAnsi="宋体"/>
          <w:sz w:val="22"/>
          <w:szCs w:val="22"/>
        </w:rPr>
      </w:pPr>
      <w:r>
        <w:rPr>
          <w:rFonts w:hint="eastAsia" w:hAnsi="宋体"/>
          <w:sz w:val="22"/>
          <w:szCs w:val="22"/>
        </w:rPr>
        <w:t xml:space="preserve">       招标人：</w:t>
      </w:r>
      <w:r>
        <w:rPr>
          <w:rFonts w:hint="eastAsia" w:hAnsi="宋体"/>
          <w:snapToGrid w:val="0"/>
          <w:sz w:val="22"/>
          <w:szCs w:val="22"/>
          <w:lang w:eastAsia="zh-CN"/>
        </w:rPr>
        <w:t>三门县浦坝港镇蜍下村集体经济组织</w:t>
      </w:r>
      <w:r>
        <w:rPr>
          <w:rFonts w:hint="eastAsia" w:hAnsi="宋体"/>
          <w:snapToGrid w:val="0"/>
          <w:sz w:val="22"/>
          <w:szCs w:val="22"/>
        </w:rPr>
        <w:t xml:space="preserve"> </w:t>
      </w:r>
    </w:p>
    <w:p w14:paraId="2600B3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600" w:lineRule="exact"/>
        <w:ind w:firstLine="3740" w:firstLineChars="1700"/>
        <w:jc w:val="right"/>
        <w:textAlignment w:val="auto"/>
        <w:rPr>
          <w:rFonts w:hint="eastAsia" w:hAnsi="宋体" w:eastAsia="宋体"/>
          <w:snapToGrid w:val="0"/>
          <w:sz w:val="22"/>
          <w:szCs w:val="22"/>
          <w:lang w:eastAsia="zh-CN"/>
        </w:rPr>
      </w:pPr>
      <w:r>
        <w:rPr>
          <w:rFonts w:hint="eastAsia" w:hAnsi="宋体"/>
          <w:sz w:val="22"/>
          <w:szCs w:val="22"/>
        </w:rPr>
        <w:t xml:space="preserve">        </w:t>
      </w:r>
      <w:r>
        <w:rPr>
          <w:rFonts w:hint="eastAsia" w:hAnsi="宋体"/>
          <w:snapToGrid w:val="0"/>
          <w:sz w:val="22"/>
          <w:szCs w:val="22"/>
        </w:rPr>
        <w:t>招标代理：</w:t>
      </w:r>
      <w:r>
        <w:rPr>
          <w:rFonts w:hint="eastAsia" w:hAnsi="宋体"/>
          <w:snapToGrid w:val="0"/>
          <w:sz w:val="22"/>
          <w:szCs w:val="22"/>
          <w:lang w:eastAsia="zh-CN"/>
        </w:rPr>
        <w:t>台州</w:t>
      </w:r>
      <w:r>
        <w:rPr>
          <w:rFonts w:hint="eastAsia" w:hAnsi="宋体"/>
          <w:snapToGrid w:val="0"/>
          <w:sz w:val="22"/>
          <w:szCs w:val="22"/>
          <w:lang w:val="en-US" w:eastAsia="zh-CN"/>
        </w:rPr>
        <w:t>伟捷</w:t>
      </w:r>
      <w:r>
        <w:rPr>
          <w:rFonts w:hint="eastAsia" w:hAnsi="宋体"/>
          <w:snapToGrid w:val="0"/>
          <w:sz w:val="22"/>
          <w:szCs w:val="22"/>
          <w:lang w:eastAsia="zh-CN"/>
        </w:rPr>
        <w:t>工程管理有限公司</w:t>
      </w:r>
    </w:p>
    <w:p w14:paraId="44A567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600" w:lineRule="exact"/>
        <w:ind w:firstLine="3740" w:firstLineChars="1700"/>
        <w:jc w:val="right"/>
        <w:textAlignment w:val="auto"/>
        <w:rPr>
          <w:rFonts w:hAnsi="宋体"/>
          <w:snapToGrid w:val="0"/>
          <w:sz w:val="22"/>
          <w:szCs w:val="22"/>
        </w:rPr>
      </w:pPr>
      <w:r>
        <w:rPr>
          <w:rFonts w:hint="eastAsia" w:hAnsi="宋体"/>
          <w:snapToGrid w:val="0"/>
          <w:sz w:val="22"/>
          <w:szCs w:val="22"/>
        </w:rPr>
        <w:t xml:space="preserve">          监管部门：三门县浦坝港镇公共资源交易中心</w:t>
      </w:r>
    </w:p>
    <w:p w14:paraId="3E7A0A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600" w:lineRule="exact"/>
        <w:ind w:firstLine="3740" w:firstLineChars="1700"/>
        <w:jc w:val="right"/>
        <w:textAlignment w:val="auto"/>
      </w:pPr>
      <w:r>
        <w:rPr>
          <w:rFonts w:hint="eastAsia" w:hAnsi="宋体"/>
          <w:snapToGrid w:val="0"/>
          <w:sz w:val="22"/>
          <w:szCs w:val="22"/>
          <w:lang w:val="en-US" w:eastAsia="zh-CN"/>
        </w:rPr>
        <w:t>2026</w:t>
      </w:r>
      <w:r>
        <w:rPr>
          <w:rFonts w:hint="eastAsia" w:hAnsi="宋体"/>
          <w:snapToGrid w:val="0"/>
          <w:sz w:val="22"/>
          <w:szCs w:val="22"/>
        </w:rPr>
        <w:t>年</w:t>
      </w:r>
      <w:r>
        <w:rPr>
          <w:rFonts w:hint="eastAsia" w:hAnsi="宋体"/>
          <w:snapToGrid w:val="0"/>
          <w:sz w:val="22"/>
          <w:szCs w:val="22"/>
          <w:lang w:val="en-US" w:eastAsia="zh-CN"/>
        </w:rPr>
        <w:t>4</w:t>
      </w:r>
      <w:r>
        <w:rPr>
          <w:rFonts w:hint="eastAsia" w:hAnsi="宋体"/>
          <w:snapToGrid w:val="0"/>
          <w:sz w:val="22"/>
          <w:szCs w:val="22"/>
        </w:rPr>
        <w:t>月</w:t>
      </w:r>
      <w:r>
        <w:rPr>
          <w:rFonts w:hint="eastAsia"/>
          <w:snapToGrid w:val="0"/>
          <w:sz w:val="22"/>
          <w:szCs w:val="22"/>
          <w:lang w:val="en-US" w:eastAsia="zh-CN"/>
        </w:rPr>
        <w:t>3</w:t>
      </w:r>
      <w:r>
        <w:rPr>
          <w:rFonts w:hint="eastAsia" w:hAnsi="宋体"/>
          <w:snapToGrid w:val="0"/>
          <w:sz w:val="22"/>
          <w:szCs w:val="22"/>
        </w:rPr>
        <w:t>日</w:t>
      </w:r>
    </w:p>
    <w:sectPr>
      <w:footerReference r:id="rId5" w:type="default"/>
      <w:pgSz w:w="11906" w:h="16838"/>
      <w:pgMar w:top="1440" w:right="1236" w:bottom="1440" w:left="1179" w:header="851" w:footer="992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C76AE0">
    <w:pPr>
      <w:pStyle w:val="7"/>
      <w:spacing w:line="14" w:lineRule="auto"/>
      <w:ind w:left="0"/>
      <w:rPr>
        <w:sz w:val="12"/>
      </w:rPr>
    </w:pPr>
    <w: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3684905</wp:posOffset>
              </wp:positionH>
              <wp:positionV relativeFrom="page">
                <wp:posOffset>10018395</wp:posOffset>
              </wp:positionV>
              <wp:extent cx="191770" cy="1524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177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5C687397">
                          <w:pPr>
                            <w:spacing w:before="12"/>
                            <w:ind w:left="60" w:right="0" w:firstLine="0"/>
                            <w:jc w:val="left"/>
                            <w:rPr>
                              <w:rFonts w:ascii="Times New Roman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 upright="1"/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290.15pt;margin-top:788.85pt;height:12pt;width:15.1pt;mso-position-horizontal-relative:page;mso-position-vertical-relative:page;z-index:-251657216;mso-width-relative:page;mso-height-relative:page;" filled="f" stroked="f" coordsize="21600,21600" o:gfxdata="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PmnH+doAAAANAQAADwAAAAAAAAABACAAAAAiAAAAZHJzL2Rvd25yZXYueG1s&#10;UEsBAhQAFAAAAAgAh07iQNgr7qC9AQAAfwMAAA4AAAAAAAAAAQAgAAAAKQ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5C687397">
                    <w:pPr>
                      <w:spacing w:before="12"/>
                      <w:ind w:left="60" w:right="0" w:firstLine="0"/>
                      <w:jc w:val="left"/>
                      <w:rPr>
                        <w:rFonts w:ascii="Times New Roman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5B654F3"/>
    <w:multiLevelType w:val="multilevel"/>
    <w:tmpl w:val="25B654F3"/>
    <w:lvl w:ilvl="0" w:tentative="0">
      <w:start w:val="3"/>
      <w:numFmt w:val="decimal"/>
      <w:lvlText w:val="%1"/>
      <w:lvlJc w:val="left"/>
      <w:pPr>
        <w:tabs>
          <w:tab w:val="left" w:pos="0"/>
        </w:tabs>
        <w:ind w:left="200" w:hanging="317"/>
      </w:pPr>
      <w:rPr>
        <w:rFonts w:hint="default"/>
      </w:rPr>
    </w:lvl>
    <w:lvl w:ilvl="1" w:tentative="0">
      <w:start w:val="1"/>
      <w:numFmt w:val="decimal"/>
      <w:lvlText w:val="%1.%2"/>
      <w:lvlJc w:val="left"/>
      <w:pPr>
        <w:tabs>
          <w:tab w:val="left" w:pos="0"/>
        </w:tabs>
        <w:ind w:left="200" w:hanging="317"/>
      </w:pPr>
      <w:rPr>
        <w:rFonts w:hint="default" w:ascii="Times New Roman" w:hAnsi="Times New Roman" w:eastAsia="Times New Roman" w:cs="Times New Roman"/>
        <w:w w:val="100"/>
        <w:sz w:val="21"/>
        <w:szCs w:val="21"/>
      </w:rPr>
    </w:lvl>
    <w:lvl w:ilvl="2" w:tentative="0">
      <w:start w:val="0"/>
      <w:numFmt w:val="bullet"/>
      <w:lvlText w:val="•"/>
      <w:lvlJc w:val="left"/>
      <w:pPr>
        <w:tabs>
          <w:tab w:val="left" w:pos="0"/>
        </w:tabs>
        <w:ind w:left="2088" w:hanging="317"/>
      </w:pPr>
      <w:rPr>
        <w:rFonts w:hint="default"/>
      </w:rPr>
    </w:lvl>
    <w:lvl w:ilvl="3" w:tentative="0">
      <w:start w:val="0"/>
      <w:numFmt w:val="bullet"/>
      <w:lvlText w:val="•"/>
      <w:lvlJc w:val="left"/>
      <w:pPr>
        <w:tabs>
          <w:tab w:val="left" w:pos="0"/>
        </w:tabs>
        <w:ind w:left="3032" w:hanging="317"/>
      </w:pPr>
      <w:rPr>
        <w:rFonts w:hint="default"/>
      </w:rPr>
    </w:lvl>
    <w:lvl w:ilvl="4" w:tentative="0">
      <w:start w:val="0"/>
      <w:numFmt w:val="bullet"/>
      <w:lvlText w:val="•"/>
      <w:lvlJc w:val="left"/>
      <w:pPr>
        <w:tabs>
          <w:tab w:val="left" w:pos="0"/>
        </w:tabs>
        <w:ind w:left="3976" w:hanging="317"/>
      </w:pPr>
      <w:rPr>
        <w:rFonts w:hint="default"/>
      </w:rPr>
    </w:lvl>
    <w:lvl w:ilvl="5" w:tentative="0">
      <w:start w:val="0"/>
      <w:numFmt w:val="bullet"/>
      <w:lvlText w:val="•"/>
      <w:lvlJc w:val="left"/>
      <w:pPr>
        <w:tabs>
          <w:tab w:val="left" w:pos="0"/>
        </w:tabs>
        <w:ind w:left="4920" w:hanging="317"/>
      </w:pPr>
      <w:rPr>
        <w:rFonts w:hint="default"/>
      </w:rPr>
    </w:lvl>
    <w:lvl w:ilvl="6" w:tentative="0">
      <w:start w:val="0"/>
      <w:numFmt w:val="bullet"/>
      <w:lvlText w:val="•"/>
      <w:lvlJc w:val="left"/>
      <w:pPr>
        <w:tabs>
          <w:tab w:val="left" w:pos="0"/>
        </w:tabs>
        <w:ind w:left="5864" w:hanging="317"/>
      </w:pPr>
      <w:rPr>
        <w:rFonts w:hint="default"/>
      </w:rPr>
    </w:lvl>
    <w:lvl w:ilvl="7" w:tentative="0">
      <w:start w:val="0"/>
      <w:numFmt w:val="bullet"/>
      <w:lvlText w:val="•"/>
      <w:lvlJc w:val="left"/>
      <w:pPr>
        <w:tabs>
          <w:tab w:val="left" w:pos="0"/>
        </w:tabs>
        <w:ind w:left="6808" w:hanging="317"/>
      </w:pPr>
      <w:rPr>
        <w:rFonts w:hint="default"/>
      </w:rPr>
    </w:lvl>
    <w:lvl w:ilvl="8" w:tentative="0">
      <w:start w:val="0"/>
      <w:numFmt w:val="bullet"/>
      <w:lvlText w:val="•"/>
      <w:lvlJc w:val="left"/>
      <w:pPr>
        <w:tabs>
          <w:tab w:val="left" w:pos="0"/>
        </w:tabs>
        <w:ind w:left="7752" w:hanging="317"/>
      </w:pPr>
      <w:rPr>
        <w:rFonts w:hint="default"/>
      </w:rPr>
    </w:lvl>
  </w:abstractNum>
  <w:abstractNum w:abstractNumId="1">
    <w:nsid w:val="72183CF9"/>
    <w:multiLevelType w:val="multilevel"/>
    <w:tmpl w:val="72183CF9"/>
    <w:lvl w:ilvl="0" w:tentative="0">
      <w:start w:val="4"/>
      <w:numFmt w:val="decimal"/>
      <w:lvlText w:val="%1"/>
      <w:lvlJc w:val="left"/>
      <w:pPr>
        <w:ind w:left="200" w:hanging="317"/>
      </w:pPr>
      <w:rPr>
        <w:rFonts w:hint="default"/>
        <w:lang w:val="en-US" w:eastAsia="zh-CN" w:bidi="ar-SA"/>
      </w:rPr>
    </w:lvl>
    <w:lvl w:ilvl="1" w:tentative="0">
      <w:start w:val="1"/>
      <w:numFmt w:val="decimal"/>
      <w:lvlText w:val="%1.%2"/>
      <w:lvlJc w:val="left"/>
      <w:pPr>
        <w:ind w:left="200" w:hanging="317"/>
      </w:pPr>
      <w:rPr>
        <w:rFonts w:hint="default" w:ascii="Times New Roman" w:hAnsi="Times New Roman" w:eastAsia="Times New Roman" w:cs="Times New Roman"/>
        <w:w w:val="100"/>
        <w:sz w:val="21"/>
        <w:szCs w:val="21"/>
        <w:lang w:val="en-US" w:eastAsia="zh-CN" w:bidi="ar-SA"/>
      </w:rPr>
    </w:lvl>
    <w:lvl w:ilvl="2" w:tentative="0">
      <w:start w:val="0"/>
      <w:numFmt w:val="bullet"/>
      <w:lvlText w:val="•"/>
      <w:lvlJc w:val="left"/>
      <w:pPr>
        <w:ind w:left="2088" w:hanging="317"/>
      </w:pPr>
      <w:rPr>
        <w:rFonts w:hint="default"/>
        <w:lang w:val="en-US" w:eastAsia="zh-CN" w:bidi="ar-SA"/>
      </w:rPr>
    </w:lvl>
    <w:lvl w:ilvl="3" w:tentative="0">
      <w:start w:val="0"/>
      <w:numFmt w:val="bullet"/>
      <w:lvlText w:val="•"/>
      <w:lvlJc w:val="left"/>
      <w:pPr>
        <w:ind w:left="3032" w:hanging="317"/>
      </w:pPr>
      <w:rPr>
        <w:rFonts w:hint="default"/>
        <w:lang w:val="en-US" w:eastAsia="zh-CN" w:bidi="ar-SA"/>
      </w:rPr>
    </w:lvl>
    <w:lvl w:ilvl="4" w:tentative="0">
      <w:start w:val="0"/>
      <w:numFmt w:val="bullet"/>
      <w:lvlText w:val="•"/>
      <w:lvlJc w:val="left"/>
      <w:pPr>
        <w:ind w:left="3976" w:hanging="317"/>
      </w:pPr>
      <w:rPr>
        <w:rFonts w:hint="default"/>
        <w:lang w:val="en-US" w:eastAsia="zh-CN" w:bidi="ar-SA"/>
      </w:rPr>
    </w:lvl>
    <w:lvl w:ilvl="5" w:tentative="0">
      <w:start w:val="0"/>
      <w:numFmt w:val="bullet"/>
      <w:lvlText w:val="•"/>
      <w:lvlJc w:val="left"/>
      <w:pPr>
        <w:ind w:left="4920" w:hanging="317"/>
      </w:pPr>
      <w:rPr>
        <w:rFonts w:hint="default"/>
        <w:lang w:val="en-US" w:eastAsia="zh-CN" w:bidi="ar-SA"/>
      </w:rPr>
    </w:lvl>
    <w:lvl w:ilvl="6" w:tentative="0">
      <w:start w:val="0"/>
      <w:numFmt w:val="bullet"/>
      <w:lvlText w:val="•"/>
      <w:lvlJc w:val="left"/>
      <w:pPr>
        <w:ind w:left="5864" w:hanging="317"/>
      </w:pPr>
      <w:rPr>
        <w:rFonts w:hint="default"/>
        <w:lang w:val="en-US" w:eastAsia="zh-CN" w:bidi="ar-SA"/>
      </w:rPr>
    </w:lvl>
    <w:lvl w:ilvl="7" w:tentative="0">
      <w:start w:val="0"/>
      <w:numFmt w:val="bullet"/>
      <w:lvlText w:val="•"/>
      <w:lvlJc w:val="left"/>
      <w:pPr>
        <w:ind w:left="6808" w:hanging="317"/>
      </w:pPr>
      <w:rPr>
        <w:rFonts w:hint="default"/>
        <w:lang w:val="en-US" w:eastAsia="zh-CN" w:bidi="ar-SA"/>
      </w:rPr>
    </w:lvl>
    <w:lvl w:ilvl="8" w:tentative="0">
      <w:start w:val="0"/>
      <w:numFmt w:val="bullet"/>
      <w:lvlText w:val="•"/>
      <w:lvlJc w:val="left"/>
      <w:pPr>
        <w:ind w:left="7752" w:hanging="317"/>
      </w:pPr>
      <w:rPr>
        <w:rFonts w:hint="default"/>
        <w:lang w:val="en-US" w:eastAsia="zh-CN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E034839"/>
    <w:rsid w:val="1C453074"/>
    <w:rsid w:val="30BE0112"/>
    <w:rsid w:val="3AF76DFB"/>
    <w:rsid w:val="3B6C74A5"/>
    <w:rsid w:val="677D1F0D"/>
    <w:rsid w:val="67A53CFC"/>
    <w:rsid w:val="69F816C2"/>
    <w:rsid w:val="74A37B76"/>
    <w:rsid w:val="757B3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nhideWhenUsed="0" w:uiPriority="1" w:semiHidden="0" w:name="heading 6"/>
    <w:lsdException w:qFormat="1" w:unhideWhenUsed="0" w:uiPriority="1" w:semiHidden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qFormat="1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en-US" w:eastAsia="zh-CN" w:bidi="ar-SA"/>
    </w:rPr>
  </w:style>
  <w:style w:type="paragraph" w:styleId="2">
    <w:name w:val="heading 3"/>
    <w:basedOn w:val="1"/>
    <w:next w:val="1"/>
    <w:qFormat/>
    <w:uiPriority w:val="0"/>
    <w:pPr>
      <w:ind w:right="54"/>
      <w:jc w:val="center"/>
      <w:outlineLvl w:val="2"/>
    </w:pPr>
    <w:rPr>
      <w:rFonts w:ascii="Microsoft YaHei UI" w:hAnsi="Microsoft YaHei UI" w:eastAsia="Microsoft YaHei UI" w:cs="Microsoft YaHei UI"/>
      <w:b/>
      <w:bCs/>
      <w:sz w:val="32"/>
      <w:szCs w:val="32"/>
      <w:lang w:val="en-US" w:eastAsia="zh-CN" w:bidi="ar-SA"/>
    </w:rPr>
  </w:style>
  <w:style w:type="paragraph" w:styleId="3">
    <w:name w:val="heading 6"/>
    <w:basedOn w:val="1"/>
    <w:next w:val="1"/>
    <w:qFormat/>
    <w:uiPriority w:val="1"/>
    <w:pPr>
      <w:spacing w:before="70"/>
      <w:ind w:left="428"/>
      <w:outlineLvl w:val="5"/>
    </w:pPr>
    <w:rPr>
      <w:rFonts w:ascii="宋体" w:hAnsi="宋体" w:eastAsia="宋体" w:cs="宋体"/>
      <w:sz w:val="28"/>
      <w:szCs w:val="28"/>
      <w:lang w:val="en-US" w:eastAsia="zh-CN" w:bidi="ar-SA"/>
    </w:rPr>
  </w:style>
  <w:style w:type="paragraph" w:styleId="4">
    <w:name w:val="heading 7"/>
    <w:basedOn w:val="1"/>
    <w:next w:val="1"/>
    <w:qFormat/>
    <w:uiPriority w:val="1"/>
    <w:pPr>
      <w:ind w:left="683"/>
      <w:outlineLvl w:val="6"/>
    </w:pPr>
    <w:rPr>
      <w:rFonts w:ascii="Microsoft YaHei UI" w:hAnsi="Microsoft YaHei UI" w:eastAsia="Microsoft YaHei UI" w:cs="Microsoft YaHei UI"/>
      <w:b/>
      <w:bCs/>
      <w:sz w:val="24"/>
      <w:szCs w:val="24"/>
      <w:lang w:val="en-US" w:eastAsia="zh-CN" w:bidi="ar-SA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Indent"/>
    <w:basedOn w:val="1"/>
    <w:next w:val="6"/>
    <w:qFormat/>
    <w:uiPriority w:val="0"/>
    <w:pPr>
      <w:ind w:firstLine="420" w:firstLineChars="200"/>
    </w:pPr>
  </w:style>
  <w:style w:type="paragraph" w:styleId="6">
    <w:name w:val="Body Text Indent"/>
    <w:basedOn w:val="1"/>
    <w:next w:val="5"/>
    <w:qFormat/>
    <w:uiPriority w:val="0"/>
    <w:pPr>
      <w:ind w:firstLine="600"/>
    </w:pPr>
    <w:rPr>
      <w:sz w:val="30"/>
    </w:rPr>
  </w:style>
  <w:style w:type="paragraph" w:styleId="7">
    <w:name w:val="Body Text"/>
    <w:basedOn w:val="1"/>
    <w:next w:val="8"/>
    <w:qFormat/>
    <w:uiPriority w:val="1"/>
    <w:pPr>
      <w:ind w:left="536"/>
    </w:pPr>
    <w:rPr>
      <w:rFonts w:ascii="宋体" w:hAnsi="宋体" w:eastAsia="宋体" w:cs="宋体"/>
      <w:sz w:val="21"/>
      <w:szCs w:val="21"/>
      <w:lang w:val="en-US" w:eastAsia="zh-CN" w:bidi="ar-SA"/>
    </w:rPr>
  </w:style>
  <w:style w:type="paragraph" w:styleId="8">
    <w:name w:val="toc 8"/>
    <w:basedOn w:val="1"/>
    <w:next w:val="1"/>
    <w:unhideWhenUsed/>
    <w:qFormat/>
    <w:uiPriority w:val="0"/>
    <w:pPr>
      <w:ind w:left="1470"/>
      <w:jc w:val="left"/>
    </w:pPr>
    <w:rPr>
      <w:rFonts w:ascii="Calibri" w:hAnsi="Calibri"/>
      <w:sz w:val="18"/>
      <w:szCs w:val="18"/>
    </w:rPr>
  </w:style>
  <w:style w:type="character" w:styleId="11">
    <w:name w:val="Hyperlink"/>
    <w:qFormat/>
    <w:uiPriority w:val="0"/>
    <w:rPr>
      <w:color w:val="000000"/>
      <w:spacing w:val="21"/>
      <w:u w:val="none"/>
    </w:rPr>
  </w:style>
  <w:style w:type="paragraph" w:styleId="12">
    <w:name w:val="List Paragraph"/>
    <w:basedOn w:val="1"/>
    <w:qFormat/>
    <w:uiPriority w:val="1"/>
    <w:pPr>
      <w:spacing w:before="91"/>
      <w:ind w:left="116" w:firstLine="420"/>
    </w:pPr>
    <w:rPr>
      <w:rFonts w:ascii="宋体" w:hAnsi="宋体" w:eastAsia="宋体" w:cs="宋体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909</Words>
  <Characters>1005</Characters>
  <Lines>0</Lines>
  <Paragraphs>0</Paragraphs>
  <TotalTime>11</TotalTime>
  <ScaleCrop>false</ScaleCrop>
  <LinksUpToDate>false</LinksUpToDate>
  <CharactersWithSpaces>1120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2026-01-09T08:14:00Z</dcterms:created>
  <dc:creator>Administrator</dc:creator>
  <cp:lastModifiedBy>噗嗤噗嗤饿</cp:lastModifiedBy>
  <cp:lastPrinted>2026-04-02T07:28:00Z</cp:lastPrinted>
  <dcterms:modified xsi:type="dcterms:W3CDTF">2026-04-03T00:39:27Z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eyJoZGlkIjoiNTllZGI2N2RhMzBmMmU5YmRkYWJlZjY2MWY3YzIzYzEiLCJ1c2VySWQiOiIyODEzNDMwNjgifQ==</vt:lpwstr>
  </property>
  <property fmtid="{D5CDD505-2E9C-101B-9397-08002B2CF9AE}" pid="4" name="ICV">
    <vt:lpwstr>C36318863C1C468CABA1CE367D8CEFAE_13</vt:lpwstr>
  </property>
</Properties>
</file>