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18ADEF">
      <w:pPr>
        <w:jc w:val="center"/>
        <w:rPr>
          <w:rFonts w:ascii="Times New Roman" w:hAnsi="Times New Roman" w:eastAsia="宋体" w:cs="Times New Roman"/>
          <w:b/>
          <w:bCs/>
          <w:sz w:val="40"/>
          <w:szCs w:val="40"/>
        </w:rPr>
      </w:pPr>
      <w:r>
        <w:rPr>
          <w:rFonts w:hint="eastAsia" w:ascii="宋体" w:hAnsi="宋体" w:cs="宋体"/>
          <w:b/>
          <w:sz w:val="40"/>
          <w:szCs w:val="40"/>
          <w:u w:val="single"/>
          <w:lang w:val="zh-CN"/>
        </w:rPr>
        <w:t>杭州市城市轨道交通15号线一期工程康桥站-龙腾街站区间涉镇杭成品油管道迁改工程非开挖施工专业分包</w:t>
      </w:r>
    </w:p>
    <w:p w14:paraId="309092C5">
      <w:pPr>
        <w:jc w:val="center"/>
        <w:rPr>
          <w:rFonts w:ascii="Times New Roman" w:hAnsi="Times New Roman" w:cs="Times New Roman"/>
          <w:sz w:val="40"/>
          <w:szCs w:val="40"/>
        </w:rPr>
      </w:pPr>
      <w:r>
        <w:rPr>
          <w:rFonts w:hint="eastAsia" w:ascii="宋体" w:hAnsi="宋体" w:cs="宋体"/>
          <w:b/>
          <w:sz w:val="40"/>
          <w:szCs w:val="40"/>
          <w:u w:val="single"/>
          <w:lang w:val="zh-CN"/>
        </w:rPr>
        <w:t>交易公告</w:t>
      </w:r>
    </w:p>
    <w:p w14:paraId="436BFA19">
      <w:pPr>
        <w:rPr>
          <w:rFonts w:ascii="Times New Roman" w:hAnsi="Times New Roman" w:eastAsia="宋体" w:cs="Times New Roman"/>
          <w:b/>
          <w:sz w:val="32"/>
          <w:szCs w:val="32"/>
        </w:rPr>
      </w:pPr>
      <w:r>
        <w:rPr>
          <w:rFonts w:ascii="Times New Roman" w:hAnsi="Times New Roman" w:eastAsia="宋体" w:cs="Times New Roman"/>
          <w:b/>
          <w:sz w:val="32"/>
          <w:szCs w:val="32"/>
        </w:rPr>
        <w:t>1.发包</w:t>
      </w:r>
      <w:r>
        <w:rPr>
          <w:rFonts w:ascii="Times New Roman" w:hAnsi="Times New Roman" w:eastAsia="宋体" w:cs="Times New Roman"/>
          <w:b/>
          <w:sz w:val="32"/>
          <w:szCs w:val="32"/>
          <w:lang w:val="zh-CN"/>
        </w:rPr>
        <w:t>条件</w:t>
      </w:r>
    </w:p>
    <w:p w14:paraId="05F805F1">
      <w:pPr>
        <w:pStyle w:val="4"/>
        <w:kinsoku/>
        <w:autoSpaceDE/>
        <w:autoSpaceDN/>
        <w:adjustRightInd/>
        <w:snapToGrid/>
        <w:spacing w:beforeAutospacing="0" w:afterAutospacing="0" w:line="400" w:lineRule="exact"/>
        <w:ind w:firstLine="480" w:firstLineChars="200"/>
        <w:textAlignment w:val="auto"/>
        <w:rPr>
          <w:rFonts w:ascii="宋体" w:hAnsi="宋体" w:eastAsia="宋体" w:cs="宋体"/>
          <w:szCs w:val="24"/>
          <w:highlight w:val="cyan"/>
          <w:lang w:val="zh-CN"/>
        </w:rPr>
      </w:pPr>
      <w:r>
        <w:rPr>
          <w:rFonts w:hint="eastAsia" w:asciiTheme="minorEastAsia" w:hAnsiTheme="minorEastAsia" w:eastAsiaTheme="minorEastAsia" w:cstheme="minorEastAsia"/>
          <w:color w:val="auto"/>
          <w:szCs w:val="24"/>
          <w:highlight w:val="none"/>
          <w:u w:val="single"/>
          <w:lang w:val="zh-CN" w:eastAsia="zh-CN"/>
        </w:rPr>
        <w:t>杭州市城市轨道交通15号线一期工程康桥站-龙腾街站区间涉镇杭成品油管道迁改工程非开挖施工专业分包</w:t>
      </w:r>
      <w:r>
        <w:rPr>
          <w:rFonts w:hint="eastAsia" w:asciiTheme="minorEastAsia" w:hAnsiTheme="minorEastAsia" w:eastAsiaTheme="minorEastAsia" w:cstheme="minorEastAsia"/>
          <w:color w:val="auto"/>
          <w:szCs w:val="24"/>
          <w:highlight w:val="none"/>
          <w:u w:val="none"/>
          <w:lang w:val="zh-CN"/>
        </w:rPr>
        <w:t>，交易项目编号为</w:t>
      </w:r>
      <w:r>
        <w:rPr>
          <w:rFonts w:hint="eastAsia" w:asciiTheme="minorEastAsia" w:hAnsiTheme="minorEastAsia" w:eastAsiaTheme="minorEastAsia" w:cstheme="minorEastAsia"/>
          <w:color w:val="auto"/>
          <w:szCs w:val="24"/>
          <w:highlight w:val="none"/>
          <w:u w:val="single"/>
          <w:lang w:val="zh-CN"/>
        </w:rPr>
        <w:t>NY-1gGJ2605018</w:t>
      </w:r>
      <w:r>
        <w:rPr>
          <w:rFonts w:hint="eastAsia" w:asciiTheme="minorEastAsia" w:hAnsiTheme="minorEastAsia" w:eastAsiaTheme="minorEastAsia" w:cstheme="minorEastAsia"/>
          <w:color w:val="auto"/>
          <w:szCs w:val="24"/>
          <w:highlight w:val="none"/>
          <w:u w:val="none"/>
          <w:lang w:val="zh-CN"/>
        </w:rPr>
        <w:t>，发包人为</w:t>
      </w:r>
      <w:r>
        <w:rPr>
          <w:rFonts w:hint="eastAsia" w:asciiTheme="minorEastAsia" w:hAnsiTheme="minorEastAsia" w:eastAsiaTheme="minorEastAsia" w:cstheme="minorEastAsia"/>
          <w:color w:val="auto"/>
          <w:szCs w:val="24"/>
          <w:highlight w:val="none"/>
          <w:u w:val="single"/>
          <w:lang w:val="zh-CN" w:eastAsia="zh-CN"/>
        </w:rPr>
        <w:t>杭州市能源集团工程科技有限公司</w:t>
      </w:r>
      <w:r>
        <w:rPr>
          <w:rFonts w:hint="eastAsia" w:asciiTheme="minorEastAsia" w:hAnsiTheme="minorEastAsia" w:eastAsiaTheme="minorEastAsia" w:cstheme="minorEastAsia"/>
          <w:color w:val="auto"/>
          <w:szCs w:val="24"/>
          <w:highlight w:val="none"/>
          <w:u w:val="none"/>
          <w:lang w:val="zh-CN"/>
        </w:rPr>
        <w:t>，委托代理机构为</w:t>
      </w:r>
      <w:r>
        <w:rPr>
          <w:rFonts w:hint="eastAsia" w:asciiTheme="minorEastAsia" w:hAnsiTheme="minorEastAsia" w:eastAsiaTheme="minorEastAsia" w:cstheme="minorEastAsia"/>
          <w:color w:val="auto"/>
          <w:szCs w:val="24"/>
          <w:highlight w:val="none"/>
          <w:u w:val="single"/>
          <w:lang w:val="zh-CN" w:eastAsia="zh-CN"/>
        </w:rPr>
        <w:t>浙江建友工程咨询有限公司</w:t>
      </w:r>
      <w:r>
        <w:rPr>
          <w:rFonts w:hint="eastAsia" w:asciiTheme="minorEastAsia" w:hAnsiTheme="minorEastAsia" w:eastAsiaTheme="minorEastAsia" w:cstheme="minorEastAsia"/>
          <w:color w:val="auto"/>
          <w:szCs w:val="24"/>
          <w:highlight w:val="none"/>
          <w:u w:val="none"/>
          <w:lang w:val="zh-CN"/>
        </w:rPr>
        <w:t xml:space="preserve"> 。因经</w:t>
      </w:r>
      <w:r>
        <w:rPr>
          <w:rFonts w:hint="eastAsia" w:asciiTheme="minorEastAsia" w:hAnsiTheme="minorEastAsia" w:eastAsiaTheme="minorEastAsia" w:cstheme="minorEastAsia"/>
          <w:color w:val="auto"/>
          <w:szCs w:val="24"/>
          <w:highlight w:val="none"/>
        </w:rPr>
        <w:t>营需要，发包人对市场承接的施工项目进行专业分包；</w:t>
      </w:r>
      <w:r>
        <w:rPr>
          <w:rFonts w:hint="eastAsia" w:asciiTheme="minorEastAsia" w:hAnsiTheme="minorEastAsia" w:eastAsiaTheme="minorEastAsia" w:cstheme="minorEastAsia"/>
          <w:color w:val="auto"/>
          <w:szCs w:val="24"/>
          <w:highlight w:val="none"/>
          <w:lang w:val="zh-CN"/>
        </w:rPr>
        <w:t>项目已具备</w:t>
      </w:r>
      <w:r>
        <w:rPr>
          <w:rFonts w:hint="eastAsia" w:asciiTheme="minorEastAsia" w:hAnsiTheme="minorEastAsia" w:eastAsiaTheme="minorEastAsia" w:cstheme="minorEastAsia"/>
          <w:color w:val="auto"/>
          <w:szCs w:val="24"/>
          <w:highlight w:val="none"/>
        </w:rPr>
        <w:t>发包</w:t>
      </w:r>
      <w:r>
        <w:rPr>
          <w:rFonts w:hint="eastAsia" w:asciiTheme="minorEastAsia" w:hAnsiTheme="minorEastAsia" w:eastAsiaTheme="minorEastAsia" w:cstheme="minorEastAsia"/>
          <w:color w:val="auto"/>
          <w:szCs w:val="24"/>
          <w:highlight w:val="none"/>
          <w:lang w:val="zh-CN"/>
        </w:rPr>
        <w:t>条件</w:t>
      </w:r>
      <w:r>
        <w:rPr>
          <w:rFonts w:hint="eastAsia" w:asciiTheme="minorEastAsia" w:hAnsiTheme="minorEastAsia" w:eastAsiaTheme="minorEastAsia" w:cstheme="minorEastAsia"/>
          <w:color w:val="auto"/>
          <w:szCs w:val="24"/>
          <w:highlight w:val="none"/>
        </w:rPr>
        <w:t>，</w:t>
      </w:r>
      <w:r>
        <w:rPr>
          <w:rFonts w:hint="eastAsia" w:asciiTheme="minorEastAsia" w:hAnsiTheme="minorEastAsia" w:eastAsiaTheme="minorEastAsia" w:cstheme="minorEastAsia"/>
          <w:color w:val="auto"/>
          <w:szCs w:val="24"/>
          <w:highlight w:val="none"/>
          <w:lang w:val="zh-CN"/>
        </w:rPr>
        <w:t>现对该</w:t>
      </w:r>
      <w:r>
        <w:rPr>
          <w:rFonts w:hint="eastAsia" w:asciiTheme="minorEastAsia" w:hAnsiTheme="minorEastAsia" w:eastAsiaTheme="minorEastAsia" w:cstheme="minorEastAsia"/>
          <w:color w:val="auto"/>
          <w:szCs w:val="24"/>
          <w:highlight w:val="none"/>
          <w:u w:val="single"/>
          <w:lang w:val="zh-CN" w:eastAsia="zh-CN"/>
        </w:rPr>
        <w:t>州市城市轨道交通15号线一期工程康桥站-龙腾街站区间涉镇杭成品油管道迁改工程非开挖施工专业分包</w:t>
      </w:r>
      <w:r>
        <w:rPr>
          <w:rFonts w:hint="eastAsia" w:asciiTheme="minorEastAsia" w:hAnsiTheme="minorEastAsia" w:eastAsiaTheme="minorEastAsia" w:cstheme="minorEastAsia"/>
          <w:color w:val="auto"/>
          <w:szCs w:val="24"/>
          <w:highlight w:val="none"/>
          <w:lang w:val="zh-CN"/>
        </w:rPr>
        <w:t>进行</w:t>
      </w:r>
      <w:r>
        <w:rPr>
          <w:rFonts w:hint="eastAsia" w:asciiTheme="minorEastAsia" w:hAnsiTheme="minorEastAsia" w:eastAsiaTheme="minorEastAsia" w:cstheme="minorEastAsia"/>
          <w:color w:val="auto"/>
          <w:szCs w:val="24"/>
          <w:highlight w:val="none"/>
          <w:u w:val="single"/>
          <w:lang w:val="zh-CN"/>
        </w:rPr>
        <w:t>公开竞标</w:t>
      </w:r>
      <w:r>
        <w:rPr>
          <w:rFonts w:hint="eastAsia" w:asciiTheme="minorEastAsia" w:hAnsiTheme="minorEastAsia" w:eastAsiaTheme="minorEastAsia" w:cstheme="minorEastAsia"/>
          <w:color w:val="auto"/>
          <w:szCs w:val="24"/>
          <w:highlight w:val="none"/>
          <w:lang w:val="zh-CN"/>
        </w:rPr>
        <w:t>。</w:t>
      </w:r>
    </w:p>
    <w:p w14:paraId="4B13E715">
      <w:pPr>
        <w:rPr>
          <w:rFonts w:ascii="Times New Roman" w:hAnsi="Times New Roman" w:eastAsia="宋体" w:cs="Times New Roman"/>
          <w:b/>
          <w:sz w:val="32"/>
          <w:szCs w:val="32"/>
          <w:lang w:val="zh-CN"/>
        </w:rPr>
      </w:pPr>
      <w:r>
        <w:rPr>
          <w:rFonts w:ascii="Times New Roman" w:hAnsi="Times New Roman" w:eastAsia="宋体" w:cs="Times New Roman"/>
          <w:b/>
          <w:sz w:val="32"/>
          <w:szCs w:val="32"/>
        </w:rPr>
        <w:t>2.</w:t>
      </w:r>
      <w:r>
        <w:rPr>
          <w:rFonts w:ascii="Times New Roman" w:hAnsi="Times New Roman" w:eastAsia="宋体" w:cs="Times New Roman"/>
          <w:b/>
          <w:sz w:val="32"/>
          <w:szCs w:val="32"/>
          <w:lang w:val="zh-CN"/>
        </w:rPr>
        <w:t>项目概况与</w:t>
      </w:r>
      <w:r>
        <w:rPr>
          <w:rFonts w:ascii="Times New Roman" w:hAnsi="Times New Roman" w:eastAsia="宋体" w:cs="Times New Roman"/>
          <w:b/>
          <w:sz w:val="32"/>
          <w:szCs w:val="32"/>
        </w:rPr>
        <w:t>发包</w:t>
      </w:r>
      <w:r>
        <w:rPr>
          <w:rFonts w:ascii="Times New Roman" w:hAnsi="Times New Roman" w:eastAsia="宋体" w:cs="Times New Roman"/>
          <w:b/>
          <w:sz w:val="32"/>
          <w:szCs w:val="32"/>
          <w:lang w:val="zh-CN"/>
        </w:rPr>
        <w:t>范围</w:t>
      </w:r>
    </w:p>
    <w:p w14:paraId="478E4AD4">
      <w:pPr>
        <w:pStyle w:val="2"/>
        <w:widowControl w:val="0"/>
        <w:tabs>
          <w:tab w:val="left" w:pos="1343"/>
          <w:tab w:val="left" w:pos="2697"/>
          <w:tab w:val="left" w:pos="3264"/>
          <w:tab w:val="left" w:pos="4896"/>
          <w:tab w:val="left" w:pos="6005"/>
          <w:tab w:val="left" w:pos="7085"/>
          <w:tab w:val="left" w:pos="7498"/>
        </w:tabs>
        <w:autoSpaceDE/>
        <w:autoSpaceDN/>
        <w:adjustRightInd/>
        <w:snapToGrid/>
        <w:spacing w:line="400" w:lineRule="exact"/>
        <w:ind w:left="0" w:firstLine="480" w:firstLineChars="200"/>
        <w:jc w:val="both"/>
        <w:textAlignment w:val="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2.1项目概况：</w:t>
      </w:r>
      <w:r>
        <w:rPr>
          <w:rFonts w:hint="eastAsia" w:asciiTheme="minorEastAsia" w:hAnsiTheme="minorEastAsia" w:eastAsiaTheme="minorEastAsia" w:cstheme="minorEastAsia"/>
          <w:color w:val="auto"/>
          <w:szCs w:val="24"/>
          <w:highlight w:val="none"/>
          <w:u w:val="single"/>
          <w:lang w:val="zh-CN"/>
        </w:rPr>
        <w:t>小额工程预算：502</w:t>
      </w:r>
      <w:r>
        <w:rPr>
          <w:rFonts w:hint="eastAsia" w:asciiTheme="minorEastAsia" w:hAnsiTheme="minorEastAsia" w:eastAsiaTheme="minorEastAsia" w:cstheme="minorEastAsia"/>
          <w:color w:val="auto"/>
          <w:szCs w:val="24"/>
          <w:highlight w:val="none"/>
          <w:u w:val="single"/>
          <w:lang w:val="zh-CN" w:eastAsia="zh-CN"/>
        </w:rPr>
        <w:t>.</w:t>
      </w:r>
      <w:r>
        <w:rPr>
          <w:rFonts w:hint="eastAsia" w:asciiTheme="minorEastAsia" w:hAnsiTheme="minorEastAsia" w:eastAsiaTheme="minorEastAsia" w:cstheme="minorEastAsia"/>
          <w:color w:val="auto"/>
          <w:szCs w:val="24"/>
          <w:highlight w:val="none"/>
          <w:u w:val="single"/>
          <w:lang w:val="zh-CN"/>
        </w:rPr>
        <w:t>540033万元；小额工程</w:t>
      </w:r>
      <w:r>
        <w:rPr>
          <w:rFonts w:hint="eastAsia" w:asciiTheme="minorEastAsia" w:hAnsiTheme="minorEastAsia" w:eastAsiaTheme="minorEastAsia" w:cstheme="minorEastAsia"/>
          <w:bCs w:val="0"/>
          <w:color w:val="auto"/>
          <w:szCs w:val="24"/>
          <w:highlight w:val="none"/>
          <w:u w:val="single"/>
          <w:lang w:val="zh-CN"/>
        </w:rPr>
        <w:t>招标控制价：502</w:t>
      </w:r>
      <w:r>
        <w:rPr>
          <w:rFonts w:hint="eastAsia" w:asciiTheme="minorEastAsia" w:hAnsiTheme="minorEastAsia" w:eastAsiaTheme="minorEastAsia" w:cstheme="minorEastAsia"/>
          <w:bCs w:val="0"/>
          <w:color w:val="auto"/>
          <w:szCs w:val="24"/>
          <w:highlight w:val="none"/>
          <w:u w:val="single"/>
          <w:lang w:val="zh-CN" w:eastAsia="zh-CN"/>
        </w:rPr>
        <w:t>.</w:t>
      </w:r>
      <w:r>
        <w:rPr>
          <w:rFonts w:hint="eastAsia" w:asciiTheme="minorEastAsia" w:hAnsiTheme="minorEastAsia" w:eastAsiaTheme="minorEastAsia" w:cstheme="minorEastAsia"/>
          <w:bCs w:val="0"/>
          <w:color w:val="auto"/>
          <w:szCs w:val="24"/>
          <w:highlight w:val="none"/>
          <w:u w:val="single"/>
          <w:lang w:val="zh-CN"/>
        </w:rPr>
        <w:t>540033</w:t>
      </w:r>
      <w:r>
        <w:rPr>
          <w:rFonts w:hint="eastAsia" w:asciiTheme="minorEastAsia" w:hAnsiTheme="minorEastAsia" w:eastAsiaTheme="minorEastAsia" w:cstheme="minorEastAsia"/>
          <w:color w:val="auto"/>
          <w:szCs w:val="24"/>
          <w:highlight w:val="none"/>
          <w:u w:val="single"/>
          <w:lang w:val="zh-CN"/>
        </w:rPr>
        <w:t>万元</w:t>
      </w:r>
      <w:r>
        <w:rPr>
          <w:rFonts w:hint="eastAsia" w:asciiTheme="minorEastAsia" w:hAnsiTheme="minorEastAsia" w:eastAsiaTheme="minorEastAsia" w:cstheme="minorEastAsia"/>
          <w:bCs w:val="0"/>
          <w:color w:val="auto"/>
          <w:szCs w:val="24"/>
          <w:highlight w:val="none"/>
          <w:u w:val="single"/>
          <w:lang w:val="zh-CN"/>
        </w:rPr>
        <w:t>；</w:t>
      </w:r>
      <w:r>
        <w:rPr>
          <w:rFonts w:hint="eastAsia" w:asciiTheme="minorEastAsia" w:hAnsiTheme="minorEastAsia" w:eastAsiaTheme="minorEastAsia" w:cstheme="minorEastAsia"/>
          <w:color w:val="auto"/>
          <w:szCs w:val="24"/>
          <w:highlight w:val="none"/>
          <w:u w:val="single"/>
          <w:lang w:val="zh-CN"/>
        </w:rPr>
        <w:t>建设规模：</w:t>
      </w:r>
      <w:r>
        <w:rPr>
          <w:rFonts w:hint="eastAsia" w:asciiTheme="minorEastAsia" w:hAnsiTheme="minorEastAsia" w:eastAsiaTheme="minorEastAsia" w:cstheme="minorEastAsia"/>
          <w:color w:val="auto"/>
          <w:szCs w:val="24"/>
          <w:highlight w:val="none"/>
          <w:u w:val="single"/>
          <w:lang w:val="en-US" w:eastAsia="zh-CN"/>
        </w:rPr>
        <w:t>126米</w:t>
      </w:r>
      <w:r>
        <w:rPr>
          <w:rFonts w:hint="eastAsia" w:asciiTheme="minorEastAsia" w:hAnsiTheme="minorEastAsia" w:eastAsiaTheme="minorEastAsia" w:cstheme="minorEastAsia"/>
          <w:color w:val="auto"/>
          <w:szCs w:val="24"/>
          <w:highlight w:val="none"/>
          <w:u w:val="single"/>
          <w:lang w:val="zh-CN"/>
        </w:rPr>
        <w:t>顶管</w:t>
      </w:r>
      <w:r>
        <w:rPr>
          <w:rFonts w:hint="eastAsia" w:asciiTheme="minorEastAsia" w:hAnsiTheme="minorEastAsia" w:eastAsiaTheme="minorEastAsia" w:cstheme="minorEastAsia"/>
          <w:color w:val="auto"/>
          <w:szCs w:val="24"/>
          <w:highlight w:val="none"/>
          <w:u w:val="single"/>
          <w:lang w:val="en-US" w:eastAsia="zh-CN"/>
        </w:rPr>
        <w:t>1条及配套顶管井开挖、拆除、回填，3处穿越竖井工程，</w:t>
      </w:r>
      <w:r>
        <w:rPr>
          <w:rFonts w:hint="eastAsia" w:asciiTheme="minorEastAsia" w:hAnsiTheme="minorEastAsia" w:eastAsiaTheme="minorEastAsia" w:cstheme="minorEastAsia"/>
          <w:color w:val="auto"/>
          <w:kern w:val="2"/>
          <w:szCs w:val="24"/>
          <w:highlight w:val="none"/>
          <w:u w:val="single"/>
          <w:lang w:val="en-US" w:eastAsia="zh-CN"/>
        </w:rPr>
        <w:t>深层搅拌桩3070.08m³，钢板桩306.101t，</w:t>
      </w:r>
      <w:r>
        <w:rPr>
          <w:rFonts w:hint="eastAsia" w:asciiTheme="minorEastAsia" w:hAnsiTheme="minorEastAsia" w:eastAsiaTheme="minorEastAsia" w:cstheme="minorEastAsia"/>
          <w:color w:val="auto"/>
          <w:szCs w:val="24"/>
          <w:highlight w:val="none"/>
          <w:u w:val="single"/>
          <w:lang w:val="zh-CN"/>
        </w:rPr>
        <w:t>建设地点：</w:t>
      </w:r>
      <w:r>
        <w:rPr>
          <w:rFonts w:hint="eastAsia" w:asciiTheme="minorEastAsia" w:hAnsiTheme="minorEastAsia" w:eastAsiaTheme="minorEastAsia" w:cstheme="minorEastAsia"/>
          <w:color w:val="auto"/>
          <w:szCs w:val="24"/>
          <w:highlight w:val="none"/>
          <w:u w:val="single"/>
          <w:lang w:val="en-US" w:eastAsia="zh-CN"/>
        </w:rPr>
        <w:t>杭州市拱墅区</w:t>
      </w:r>
      <w:r>
        <w:rPr>
          <w:rFonts w:hint="eastAsia" w:asciiTheme="minorEastAsia" w:hAnsiTheme="minorEastAsia" w:eastAsiaTheme="minorEastAsia" w:cstheme="minorEastAsia"/>
          <w:color w:val="auto"/>
          <w:szCs w:val="24"/>
          <w:highlight w:val="none"/>
          <w:u w:val="single"/>
        </w:rPr>
        <w:t>。</w:t>
      </w:r>
    </w:p>
    <w:p w14:paraId="416FF92E">
      <w:pPr>
        <w:pStyle w:val="2"/>
        <w:widowControl w:val="0"/>
        <w:tabs>
          <w:tab w:val="left" w:pos="1343"/>
          <w:tab w:val="left" w:pos="2697"/>
          <w:tab w:val="left" w:pos="3264"/>
          <w:tab w:val="left" w:pos="4896"/>
          <w:tab w:val="left" w:pos="6005"/>
          <w:tab w:val="left" w:pos="7085"/>
          <w:tab w:val="left" w:pos="7498"/>
        </w:tabs>
        <w:autoSpaceDE/>
        <w:autoSpaceDN/>
        <w:adjustRightInd/>
        <w:snapToGrid/>
        <w:spacing w:line="400" w:lineRule="exact"/>
        <w:ind w:left="0" w:firstLine="480" w:firstLineChars="200"/>
        <w:jc w:val="both"/>
        <w:textAlignment w:val="auto"/>
        <w:rPr>
          <w:rFonts w:hint="eastAsia"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t>2.2</w:t>
      </w:r>
      <w:r>
        <w:rPr>
          <w:rFonts w:hint="eastAsia" w:asciiTheme="minorEastAsia" w:hAnsiTheme="minorEastAsia" w:eastAsiaTheme="minorEastAsia" w:cstheme="minorEastAsia"/>
          <w:color w:val="auto"/>
          <w:szCs w:val="24"/>
          <w:highlight w:val="none"/>
        </w:rPr>
        <w:t>发包范围与内容：</w:t>
      </w:r>
    </w:p>
    <w:p w14:paraId="3586E717">
      <w:pPr>
        <w:pStyle w:val="2"/>
        <w:widowControl w:val="0"/>
        <w:tabs>
          <w:tab w:val="left" w:pos="1343"/>
          <w:tab w:val="left" w:pos="2697"/>
          <w:tab w:val="left" w:pos="3264"/>
          <w:tab w:val="left" w:pos="4896"/>
          <w:tab w:val="left" w:pos="6005"/>
          <w:tab w:val="left" w:pos="7085"/>
          <w:tab w:val="left" w:pos="7498"/>
        </w:tabs>
        <w:autoSpaceDE/>
        <w:autoSpaceDN/>
        <w:adjustRightInd/>
        <w:snapToGrid/>
        <w:spacing w:line="400" w:lineRule="exact"/>
        <w:ind w:left="0" w:firstLine="480" w:firstLineChars="200"/>
        <w:jc w:val="both"/>
        <w:textAlignment w:val="auto"/>
        <w:rPr>
          <w:rFonts w:hint="eastAsia" w:asciiTheme="minorEastAsia" w:hAnsiTheme="minorEastAsia" w:eastAsiaTheme="minorEastAsia" w:cstheme="minorEastAsia"/>
          <w:color w:val="auto"/>
          <w:kern w:val="2"/>
          <w:szCs w:val="24"/>
          <w:highlight w:val="none"/>
          <w:u w:val="single"/>
          <w:lang w:val="zh-CN" w:eastAsia="zh-CN"/>
        </w:rPr>
      </w:pPr>
      <w:r>
        <w:rPr>
          <w:rFonts w:hint="eastAsia" w:asciiTheme="minorEastAsia" w:hAnsiTheme="minorEastAsia" w:eastAsiaTheme="minorEastAsia" w:cstheme="minorEastAsia"/>
          <w:color w:val="auto"/>
          <w:kern w:val="2"/>
          <w:szCs w:val="24"/>
          <w:highlight w:val="none"/>
          <w:u w:val="single"/>
          <w:lang w:eastAsia="zh-CN"/>
        </w:rPr>
        <w:t>本次发包内容包括</w:t>
      </w:r>
      <w:r>
        <w:rPr>
          <w:rFonts w:hint="eastAsia" w:asciiTheme="minorEastAsia" w:hAnsiTheme="minorEastAsia" w:eastAsiaTheme="minorEastAsia" w:cstheme="minorEastAsia"/>
          <w:b w:val="0"/>
          <w:sz w:val="24"/>
          <w:szCs w:val="24"/>
          <w:highlight w:val="none"/>
          <w:u w:val="single"/>
          <w:lang w:val="zh-CN" w:eastAsia="zh-CN"/>
        </w:rPr>
        <w:t>顶套管施工：混凝土管 DRCPⅢ1000，泥水平衡顶进，总长 126m；</w:t>
      </w:r>
      <w:r>
        <w:rPr>
          <w:rFonts w:hint="eastAsia" w:asciiTheme="minorEastAsia" w:hAnsiTheme="minorEastAsia" w:eastAsiaTheme="minorEastAsia" w:cstheme="minorEastAsia"/>
          <w:b w:val="0"/>
          <w:sz w:val="24"/>
          <w:szCs w:val="24"/>
          <w:highlight w:val="none"/>
          <w:u w:val="single"/>
          <w:lang w:val="en-US" w:eastAsia="zh-CN"/>
        </w:rPr>
        <w:t>穿越竖井</w:t>
      </w:r>
      <w:r>
        <w:rPr>
          <w:rFonts w:hint="eastAsia" w:asciiTheme="minorEastAsia" w:hAnsiTheme="minorEastAsia" w:eastAsiaTheme="minorEastAsia" w:cstheme="minorEastAsia"/>
          <w:b w:val="0"/>
          <w:sz w:val="24"/>
          <w:szCs w:val="24"/>
          <w:highlight w:val="none"/>
          <w:u w:val="single"/>
          <w:lang w:val="zh-CN" w:eastAsia="zh-CN"/>
        </w:rPr>
        <w:t>：A04 圆井 φ8000mm / 深 7m、A05 方井 5m×8m / 深 15m、A06 方井 5m×5m / 深 16m，共 3 座；土方工程：顶管井土方开挖 3154.99m³，土方回填 989.1m³；深层搅拌桩：IMS 微扰动搅拌桩，桩径 φ800mm，总量 3070.08m³；顶管井拆除：钢筋混凝土拆除 129.29m³；钢板桩</w:t>
      </w:r>
      <w:r>
        <w:rPr>
          <w:rFonts w:hint="eastAsia" w:asciiTheme="minorEastAsia" w:hAnsiTheme="minorEastAsia" w:eastAsiaTheme="minorEastAsia" w:cstheme="minorEastAsia"/>
          <w:b w:val="0"/>
          <w:sz w:val="24"/>
          <w:szCs w:val="24"/>
          <w:highlight w:val="none"/>
          <w:u w:val="single"/>
          <w:lang w:val="en-US" w:eastAsia="zh-CN"/>
        </w:rPr>
        <w:t>306.101t；</w:t>
      </w:r>
      <w:r>
        <w:rPr>
          <w:rFonts w:hint="eastAsia" w:asciiTheme="minorEastAsia" w:hAnsiTheme="minorEastAsia" w:eastAsiaTheme="minorEastAsia" w:cstheme="minorEastAsia"/>
          <w:b w:val="0"/>
          <w:sz w:val="24"/>
          <w:szCs w:val="24"/>
          <w:highlight w:val="none"/>
          <w:u w:val="single"/>
          <w:lang w:val="zh-CN" w:eastAsia="zh-CN"/>
        </w:rPr>
        <w:t>配套工程：泥浆处置、洞口封堵、注浆填充、安全文明施工及措施项目等</w:t>
      </w:r>
      <w:r>
        <w:rPr>
          <w:rFonts w:hint="eastAsia" w:asciiTheme="minorEastAsia" w:hAnsiTheme="minorEastAsia" w:eastAsiaTheme="minorEastAsia" w:cstheme="minorEastAsia"/>
          <w:color w:val="auto"/>
          <w:kern w:val="2"/>
          <w:szCs w:val="24"/>
          <w:highlight w:val="none"/>
          <w:u w:val="single"/>
          <w:lang w:val="zh-CN" w:eastAsia="zh-CN"/>
        </w:rPr>
        <w:t>，具体施工内容详见</w:t>
      </w:r>
      <w:r>
        <w:rPr>
          <w:rFonts w:hint="eastAsia" w:asciiTheme="minorEastAsia" w:hAnsiTheme="minorEastAsia" w:eastAsiaTheme="minorEastAsia" w:cstheme="minorEastAsia"/>
          <w:color w:val="auto"/>
          <w:kern w:val="2"/>
          <w:szCs w:val="24"/>
          <w:highlight w:val="none"/>
          <w:u w:val="single"/>
          <w:lang w:val="en-US" w:eastAsia="zh-CN"/>
        </w:rPr>
        <w:t>招标</w:t>
      </w:r>
      <w:r>
        <w:rPr>
          <w:rFonts w:hint="eastAsia" w:asciiTheme="minorEastAsia" w:hAnsiTheme="minorEastAsia" w:eastAsiaTheme="minorEastAsia" w:cstheme="minorEastAsia"/>
          <w:color w:val="auto"/>
          <w:kern w:val="2"/>
          <w:szCs w:val="24"/>
          <w:highlight w:val="none"/>
          <w:u w:val="single"/>
          <w:lang w:val="zh-CN" w:eastAsia="zh-CN"/>
        </w:rPr>
        <w:t>工程量清单。</w:t>
      </w:r>
    </w:p>
    <w:p w14:paraId="56D3F65B">
      <w:pPr>
        <w:numPr>
          <w:ilvl w:val="0"/>
          <w:numId w:val="0"/>
        </w:numPr>
        <w:ind w:firstLine="480" w:firstLineChars="200"/>
        <w:rPr>
          <w:rFonts w:ascii="Times New Roman" w:hAnsi="Times New Roman" w:eastAsia="宋体" w:cs="Times New Roman"/>
          <w:b/>
          <w:color w:val="auto"/>
          <w:sz w:val="32"/>
          <w:szCs w:val="32"/>
          <w:highlight w:val="none"/>
        </w:rPr>
      </w:pPr>
      <w:r>
        <w:rPr>
          <w:rFonts w:asciiTheme="minorEastAsia" w:hAnsiTheme="minorEastAsia" w:eastAsiaTheme="minorEastAsia" w:cstheme="minorEastAsia"/>
          <w:color w:val="auto"/>
          <w:szCs w:val="24"/>
          <w:highlight w:val="none"/>
        </w:rPr>
        <w:t>2.3</w:t>
      </w:r>
      <w:r>
        <w:rPr>
          <w:rFonts w:hint="eastAsia" w:asciiTheme="minorEastAsia" w:hAnsiTheme="minorEastAsia" w:eastAsiaTheme="minorEastAsia" w:cstheme="minorEastAsia"/>
          <w:color w:val="auto"/>
          <w:szCs w:val="24"/>
          <w:highlight w:val="none"/>
        </w:rPr>
        <w:t>施工总工期：</w:t>
      </w:r>
      <w:r>
        <w:rPr>
          <w:rFonts w:hint="eastAsia" w:asciiTheme="minorEastAsia" w:hAnsiTheme="minorEastAsia" w:eastAsiaTheme="minorEastAsia" w:cstheme="minorEastAsia"/>
          <w:color w:val="auto"/>
          <w:kern w:val="2"/>
          <w:szCs w:val="24"/>
          <w:highlight w:val="none"/>
          <w:u w:val="single"/>
          <w:lang w:val="en-US" w:eastAsia="zh-CN"/>
        </w:rPr>
        <w:t>102日历</w:t>
      </w:r>
      <w:r>
        <w:rPr>
          <w:rFonts w:hint="eastAsia" w:asciiTheme="minorEastAsia" w:hAnsiTheme="minorEastAsia" w:eastAsiaTheme="minorEastAsia" w:cstheme="minorEastAsia"/>
          <w:color w:val="auto"/>
          <w:kern w:val="2"/>
          <w:szCs w:val="24"/>
          <w:highlight w:val="none"/>
        </w:rPr>
        <w:t>天</w:t>
      </w:r>
      <w:r>
        <w:rPr>
          <w:rFonts w:hint="eastAsia" w:asciiTheme="minorEastAsia" w:hAnsiTheme="minorEastAsia" w:eastAsiaTheme="minorEastAsia" w:cstheme="minorEastAsia"/>
          <w:color w:val="auto"/>
          <w:szCs w:val="24"/>
          <w:highlight w:val="none"/>
        </w:rPr>
        <w:t>。</w:t>
      </w:r>
    </w:p>
    <w:p w14:paraId="7DCAB5E4">
      <w:pPr>
        <w:numPr>
          <w:ilvl w:val="0"/>
          <w:numId w:val="1"/>
        </w:numPr>
        <w:rPr>
          <w:rFonts w:ascii="Times New Roman" w:hAnsi="Times New Roman" w:eastAsia="宋体" w:cs="Times New Roman"/>
          <w:b/>
          <w:sz w:val="32"/>
          <w:szCs w:val="32"/>
        </w:rPr>
      </w:pPr>
      <w:r>
        <w:rPr>
          <w:rFonts w:ascii="Times New Roman" w:hAnsi="Times New Roman" w:eastAsia="宋体" w:cs="Times New Roman"/>
          <w:b/>
          <w:sz w:val="32"/>
          <w:szCs w:val="32"/>
        </w:rPr>
        <w:t>资格要求</w:t>
      </w:r>
    </w:p>
    <w:p w14:paraId="061FE983">
      <w:pPr>
        <w:pStyle w:val="2"/>
        <w:widowControl w:val="0"/>
        <w:tabs>
          <w:tab w:val="left" w:pos="1343"/>
          <w:tab w:val="left" w:pos="2697"/>
          <w:tab w:val="left" w:pos="3264"/>
          <w:tab w:val="left" w:pos="4896"/>
          <w:tab w:val="left" w:pos="6005"/>
          <w:tab w:val="left" w:pos="7085"/>
          <w:tab w:val="left" w:pos="7498"/>
        </w:tabs>
        <w:autoSpaceDE/>
        <w:autoSpaceDN/>
        <w:adjustRightInd/>
        <w:snapToGrid/>
        <w:spacing w:line="400" w:lineRule="exact"/>
        <w:ind w:left="0" w:firstLine="480" w:firstLineChars="200"/>
        <w:textAlignment w:val="auto"/>
        <w:rPr>
          <w:rFonts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（一）潜在承包人</w:t>
      </w:r>
      <w:r>
        <w:rPr>
          <w:rFonts w:hint="eastAsia" w:ascii="宋体" w:hAnsi="宋体" w:eastAsia="宋体" w:cs="宋体"/>
          <w:color w:val="auto"/>
          <w:szCs w:val="24"/>
          <w:highlight w:val="none"/>
        </w:rPr>
        <w:t>：</w:t>
      </w:r>
    </w:p>
    <w:p w14:paraId="1E2D23D1">
      <w:pPr>
        <w:pStyle w:val="2"/>
        <w:widowControl w:val="0"/>
        <w:tabs>
          <w:tab w:val="left" w:pos="1343"/>
          <w:tab w:val="left" w:pos="2697"/>
          <w:tab w:val="left" w:pos="3264"/>
          <w:tab w:val="left" w:pos="4896"/>
          <w:tab w:val="left" w:pos="6005"/>
          <w:tab w:val="left" w:pos="7085"/>
          <w:tab w:val="left" w:pos="7498"/>
        </w:tabs>
        <w:autoSpaceDE/>
        <w:autoSpaceDN/>
        <w:adjustRightInd/>
        <w:snapToGrid/>
        <w:spacing w:line="400" w:lineRule="exact"/>
        <w:ind w:left="0" w:firstLine="440" w:firstLineChars="200"/>
        <w:jc w:val="both"/>
        <w:textAlignment w:val="auto"/>
        <w:rPr>
          <w:rFonts w:ascii="宋体" w:hAnsi="宋体" w:eastAsia="宋体" w:cs="宋体"/>
          <w:sz w:val="24"/>
          <w:szCs w:val="24"/>
          <w:highlight w:val="none"/>
        </w:rPr>
      </w:pPr>
      <w:r>
        <w:rPr>
          <w:rFonts w:hint="eastAsia"/>
          <w:color w:val="auto"/>
          <w:sz w:val="22"/>
          <w:szCs w:val="22"/>
          <w:highlight w:val="none"/>
          <w:shd w:val="pct10" w:color="auto" w:fill="FFFFFF"/>
        </w:rPr>
        <w:t>■</w:t>
      </w:r>
      <w:r>
        <w:rPr>
          <w:rFonts w:ascii="宋体" w:hAnsi="宋体" w:eastAsia="宋体" w:cs="宋体"/>
          <w:color w:val="auto"/>
          <w:szCs w:val="24"/>
          <w:highlight w:val="none"/>
        </w:rPr>
        <w:t>3.1</w:t>
      </w:r>
      <w:r>
        <w:rPr>
          <w:rFonts w:hint="eastAsia" w:ascii="宋体" w:hAnsi="宋体" w:eastAsia="宋体" w:cs="宋体"/>
          <w:color w:val="auto"/>
          <w:sz w:val="24"/>
          <w:szCs w:val="24"/>
          <w:highlight w:val="none"/>
          <w:lang w:val="en-US" w:eastAsia="zh-CN" w:bidi="ar-SA"/>
        </w:rPr>
        <w:t>具有石油化工工程施工总承包三级及以上或市政公用工程施工总承包三级及以上</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宋体" w:hAnsi="宋体" w:eastAsia="宋体" w:cs="宋体"/>
          <w:sz w:val="24"/>
          <w:szCs w:val="24"/>
          <w:highlight w:val="none"/>
        </w:rPr>
        <w:t>资质；</w:t>
      </w:r>
    </w:p>
    <w:p w14:paraId="6C663672">
      <w:pPr>
        <w:pStyle w:val="2"/>
        <w:widowControl w:val="0"/>
        <w:tabs>
          <w:tab w:val="left" w:pos="1343"/>
          <w:tab w:val="left" w:pos="2697"/>
          <w:tab w:val="left" w:pos="3264"/>
          <w:tab w:val="left" w:pos="4896"/>
          <w:tab w:val="left" w:pos="6005"/>
          <w:tab w:val="left" w:pos="7085"/>
          <w:tab w:val="left" w:pos="7498"/>
        </w:tabs>
        <w:autoSpaceDE/>
        <w:autoSpaceDN/>
        <w:adjustRightInd/>
        <w:snapToGrid/>
        <w:spacing w:line="400" w:lineRule="exact"/>
        <w:ind w:left="0" w:firstLine="440" w:firstLineChars="200"/>
        <w:jc w:val="both"/>
        <w:textAlignment w:val="auto"/>
        <w:rPr>
          <w:rFonts w:ascii="宋体" w:hAnsi="宋体" w:eastAsia="宋体" w:cs="宋体"/>
          <w:color w:val="auto"/>
          <w:szCs w:val="24"/>
          <w:highlight w:val="none"/>
        </w:rPr>
      </w:pPr>
      <w:r>
        <w:rPr>
          <w:rFonts w:hint="eastAsia"/>
          <w:color w:val="auto"/>
          <w:sz w:val="22"/>
          <w:szCs w:val="22"/>
          <w:highlight w:val="none"/>
          <w:shd w:val="pct10" w:color="auto" w:fill="FFFFFF"/>
        </w:rPr>
        <w:t>■</w:t>
      </w:r>
      <w:r>
        <w:rPr>
          <w:rFonts w:ascii="宋体" w:hAnsi="宋体" w:eastAsia="宋体" w:cs="宋体"/>
          <w:color w:val="auto"/>
          <w:szCs w:val="24"/>
          <w:highlight w:val="none"/>
        </w:rPr>
        <w:t>3.2</w:t>
      </w:r>
      <w:r>
        <w:rPr>
          <w:rFonts w:hint="eastAsia" w:ascii="宋体" w:hAnsi="宋体" w:eastAsia="宋体" w:cs="宋体"/>
          <w:color w:val="auto"/>
          <w:szCs w:val="24"/>
          <w:highlight w:val="none"/>
        </w:rPr>
        <w:t>具备有效的企业安全生产许可证，企业主要负责人（法定代表人、企业经理、企业分管安全生产的副经理、企业技术负责人）具有对应有效的安全生产考核合格证书；</w:t>
      </w:r>
    </w:p>
    <w:p w14:paraId="647C85EE">
      <w:pPr>
        <w:pStyle w:val="2"/>
        <w:tabs>
          <w:tab w:val="left" w:pos="1343"/>
          <w:tab w:val="left" w:pos="2697"/>
          <w:tab w:val="left" w:pos="3264"/>
          <w:tab w:val="left" w:pos="4896"/>
          <w:tab w:val="left" w:pos="6005"/>
          <w:tab w:val="left" w:pos="7085"/>
          <w:tab w:val="left" w:pos="7498"/>
        </w:tabs>
        <w:adjustRightInd/>
        <w:snapToGrid/>
        <w:spacing w:line="400" w:lineRule="exact"/>
        <w:ind w:left="0" w:firstLine="480" w:firstLineChars="200"/>
        <w:jc w:val="both"/>
        <w:rPr>
          <w:rFonts w:hint="eastAsia" w:ascii="宋体" w:hAnsi="宋体" w:eastAsia="宋体" w:cs="宋体"/>
          <w:color w:val="auto"/>
          <w:szCs w:val="24"/>
          <w:highlight w:val="none"/>
          <w:lang w:eastAsia="zh-CN"/>
        </w:rPr>
      </w:pPr>
      <w:r>
        <w:rPr>
          <w:rFonts w:hint="eastAsia" w:ascii="宋体" w:hAnsi="宋体" w:eastAsia="宋体" w:cs="宋体"/>
          <w:bCs/>
          <w:color w:val="auto"/>
          <w:kern w:val="2"/>
          <w:szCs w:val="24"/>
          <w:highlight w:val="none"/>
          <w:lang w:eastAsia="zh-CN"/>
        </w:rPr>
        <w:t>□</w:t>
      </w:r>
      <w:r>
        <w:rPr>
          <w:rFonts w:ascii="宋体" w:hAnsi="宋体" w:eastAsia="宋体" w:cs="宋体"/>
          <w:color w:val="auto"/>
          <w:szCs w:val="24"/>
          <w:highlight w:val="none"/>
        </w:rPr>
        <w:t>3.3</w:t>
      </w:r>
      <w:r>
        <w:rPr>
          <w:rFonts w:hint="eastAsia" w:ascii="宋体" w:hAnsi="宋体" w:eastAsia="宋体" w:cs="宋体"/>
          <w:color w:val="auto"/>
          <w:szCs w:val="24"/>
          <w:highlight w:val="none"/>
        </w:rPr>
        <w:t>自</w:t>
      </w:r>
      <w:r>
        <w:rPr>
          <w:rFonts w:hint="eastAsia" w:ascii="宋体" w:hAnsi="宋体" w:eastAsia="宋体" w:cs="宋体"/>
          <w:color w:val="auto"/>
          <w:szCs w:val="24"/>
          <w:highlight w:val="none"/>
          <w:u w:val="single"/>
          <w:lang w:val="en-US" w:eastAsia="zh-CN"/>
        </w:rPr>
        <w:t xml:space="preserve">   </w:t>
      </w:r>
      <w:r>
        <w:rPr>
          <w:rFonts w:hint="eastAsia" w:ascii="宋体" w:hAnsi="宋体" w:eastAsia="宋体" w:cs="宋体"/>
          <w:color w:val="auto"/>
          <w:szCs w:val="24"/>
          <w:highlight w:val="none"/>
        </w:rPr>
        <w:t>年</w:t>
      </w:r>
      <w:r>
        <w:rPr>
          <w:rFonts w:hint="eastAsia" w:ascii="宋体" w:hAnsi="宋体" w:eastAsia="宋体" w:cs="宋体"/>
          <w:color w:val="auto"/>
          <w:szCs w:val="24"/>
          <w:highlight w:val="none"/>
          <w:u w:val="single"/>
          <w:lang w:val="en-US" w:eastAsia="zh-CN"/>
        </w:rPr>
        <w:t xml:space="preserve">   </w:t>
      </w:r>
      <w:r>
        <w:rPr>
          <w:rFonts w:hint="eastAsia" w:ascii="宋体" w:hAnsi="宋体" w:eastAsia="宋体" w:cs="宋体"/>
          <w:color w:val="auto"/>
          <w:szCs w:val="24"/>
          <w:highlight w:val="none"/>
        </w:rPr>
        <w:t>月</w:t>
      </w:r>
      <w:r>
        <w:rPr>
          <w:rFonts w:hint="eastAsia" w:ascii="宋体" w:hAnsi="宋体" w:eastAsia="宋体" w:cs="宋体"/>
          <w:color w:val="auto"/>
          <w:szCs w:val="24"/>
          <w:highlight w:val="none"/>
          <w:u w:val="single"/>
          <w:lang w:val="en-US" w:eastAsia="zh-CN"/>
        </w:rPr>
        <w:t xml:space="preserve">   </w:t>
      </w:r>
      <w:r>
        <w:rPr>
          <w:rFonts w:hint="eastAsia" w:ascii="宋体" w:hAnsi="宋体" w:eastAsia="宋体" w:cs="宋体"/>
          <w:color w:val="auto"/>
          <w:szCs w:val="24"/>
          <w:highlight w:val="none"/>
        </w:rPr>
        <w:t>日以来</w:t>
      </w:r>
      <w:r>
        <w:rPr>
          <w:rFonts w:ascii="宋体" w:hAnsi="宋体" w:eastAsia="宋体" w:cs="宋体"/>
          <w:color w:val="auto"/>
          <w:szCs w:val="24"/>
          <w:highlight w:val="none"/>
        </w:rPr>
        <w:t xml:space="preserve"> </w:t>
      </w:r>
      <w:r>
        <w:rPr>
          <w:rFonts w:hint="eastAsia" w:ascii="宋体" w:hAnsi="宋体" w:eastAsia="宋体" w:cs="宋体"/>
          <w:bCs/>
          <w:color w:val="auto"/>
          <w:kern w:val="2"/>
          <w:szCs w:val="24"/>
          <w:highlight w:val="none"/>
          <w:lang w:eastAsia="zh-CN"/>
        </w:rPr>
        <w:t>□</w:t>
      </w:r>
      <w:r>
        <w:rPr>
          <w:rFonts w:hint="eastAsia" w:ascii="宋体" w:hAnsi="宋体" w:eastAsia="宋体" w:cs="宋体"/>
          <w:color w:val="auto"/>
          <w:szCs w:val="24"/>
          <w:highlight w:val="none"/>
        </w:rPr>
        <w:t>完成过</w:t>
      </w:r>
      <w:r>
        <w:rPr>
          <w:rFonts w:hint="eastAsia" w:ascii="宋体" w:hAnsi="宋体" w:eastAsia="宋体" w:cs="宋体"/>
          <w:color w:val="auto"/>
          <w:szCs w:val="24"/>
          <w:highlight w:val="none"/>
          <w:u w:val="single"/>
          <w:lang w:val="en-US" w:eastAsia="zh-CN"/>
        </w:rPr>
        <w:t xml:space="preserve">      </w:t>
      </w:r>
      <w:r>
        <w:rPr>
          <w:rFonts w:hint="eastAsia" w:ascii="宋体" w:hAnsi="宋体" w:eastAsia="宋体" w:cs="宋体"/>
          <w:color w:val="auto"/>
          <w:szCs w:val="24"/>
          <w:highlight w:val="none"/>
        </w:rPr>
        <w:t>业绩</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业绩证明材料：</w:t>
      </w:r>
      <w:r>
        <w:rPr>
          <w:rFonts w:hint="eastAsia" w:ascii="宋体" w:hAnsi="宋体" w:eastAsia="宋体" w:cs="宋体"/>
          <w:color w:val="auto"/>
          <w:szCs w:val="24"/>
          <w:highlight w:val="none"/>
          <w:lang w:eastAsia="zh-CN"/>
        </w:rPr>
        <w:t>同时提供</w:t>
      </w:r>
      <w:r>
        <w:rPr>
          <w:rFonts w:hint="eastAsia" w:ascii="宋体" w:hAnsi="宋体" w:eastAsia="宋体" w:cs="宋体"/>
          <w:color w:val="auto"/>
          <w:szCs w:val="24"/>
          <w:highlight w:val="none"/>
          <w:lang w:val="en-US" w:eastAsia="zh-CN"/>
        </w:rPr>
        <w:t>以下①、②证明材料，①合同或中标通知书，②完工或竣工验收证明，以上材料未能体现业绩特征的，则另提供工程量清单（封面和关键页）或甲方证明</w:t>
      </w:r>
      <w:r>
        <w:rPr>
          <w:rFonts w:hint="eastAsia" w:ascii="宋体" w:hAnsi="宋体" w:eastAsia="宋体" w:cs="宋体"/>
          <w:color w:val="auto"/>
          <w:szCs w:val="24"/>
          <w:highlight w:val="none"/>
          <w:lang w:eastAsia="zh-CN"/>
        </w:rPr>
        <w:t>】；</w:t>
      </w:r>
    </w:p>
    <w:p w14:paraId="08337637">
      <w:pPr>
        <w:pStyle w:val="2"/>
        <w:tabs>
          <w:tab w:val="left" w:pos="1343"/>
          <w:tab w:val="left" w:pos="2697"/>
          <w:tab w:val="left" w:pos="3264"/>
          <w:tab w:val="left" w:pos="4896"/>
          <w:tab w:val="left" w:pos="6005"/>
          <w:tab w:val="left" w:pos="7085"/>
          <w:tab w:val="left" w:pos="7498"/>
        </w:tabs>
        <w:adjustRightInd/>
        <w:snapToGrid/>
        <w:spacing w:line="400" w:lineRule="exact"/>
        <w:ind w:left="0" w:firstLine="480" w:firstLineChars="200"/>
        <w:jc w:val="both"/>
        <w:rPr>
          <w:rFonts w:ascii="宋体" w:hAnsi="宋体" w:eastAsia="宋体" w:cs="宋体"/>
          <w:color w:val="auto"/>
          <w:szCs w:val="24"/>
          <w:highlight w:val="none"/>
        </w:rPr>
      </w:pPr>
      <w:r>
        <w:rPr>
          <w:rFonts w:ascii="宋体" w:hAnsi="宋体" w:eastAsia="宋体" w:cs="宋体"/>
          <w:color w:val="auto"/>
          <w:szCs w:val="24"/>
          <w:highlight w:val="none"/>
        </w:rPr>
        <w:t>3.4</w:t>
      </w:r>
      <w:r>
        <w:rPr>
          <w:rFonts w:hint="eastAsia" w:ascii="宋体" w:hAnsi="宋体" w:eastAsia="宋体" w:cs="宋体"/>
          <w:color w:val="auto"/>
          <w:szCs w:val="24"/>
          <w:highlight w:val="none"/>
        </w:rPr>
        <w:t>本次发包</w:t>
      </w:r>
      <w:r>
        <w:rPr>
          <w:rFonts w:hint="eastAsia" w:asciiTheme="minorEastAsia" w:hAnsiTheme="minorEastAsia" w:eastAsiaTheme="minorEastAsia" w:cstheme="minorEastAsia"/>
          <w:color w:val="auto"/>
          <w:kern w:val="2"/>
          <w:szCs w:val="24"/>
          <w:highlight w:val="none"/>
          <w:lang w:eastAsia="zh-CN"/>
        </w:rPr>
        <w:t>不接受</w:t>
      </w:r>
      <w:r>
        <w:rPr>
          <w:rFonts w:hint="eastAsia" w:ascii="宋体" w:hAnsi="宋体" w:eastAsia="宋体" w:cs="宋体"/>
          <w:color w:val="auto"/>
          <w:szCs w:val="24"/>
          <w:highlight w:val="none"/>
        </w:rPr>
        <w:t>联合体响应；</w:t>
      </w:r>
    </w:p>
    <w:p w14:paraId="417FF144">
      <w:pPr>
        <w:pStyle w:val="2"/>
        <w:tabs>
          <w:tab w:val="left" w:pos="1343"/>
          <w:tab w:val="left" w:pos="2697"/>
          <w:tab w:val="left" w:pos="3264"/>
          <w:tab w:val="left" w:pos="4896"/>
          <w:tab w:val="left" w:pos="6005"/>
          <w:tab w:val="left" w:pos="7085"/>
          <w:tab w:val="left" w:pos="7498"/>
        </w:tabs>
        <w:adjustRightInd/>
        <w:snapToGrid/>
        <w:spacing w:line="400" w:lineRule="exact"/>
        <w:ind w:left="0" w:firstLine="480" w:firstLineChars="200"/>
        <w:jc w:val="both"/>
        <w:rPr>
          <w:rFonts w:ascii="宋体" w:hAnsi="宋体" w:eastAsia="宋体" w:cs="宋体"/>
          <w:color w:val="auto"/>
          <w:szCs w:val="24"/>
          <w:highlight w:val="none"/>
        </w:rPr>
      </w:pPr>
      <w:r>
        <w:rPr>
          <w:rFonts w:hint="eastAsia" w:ascii="宋体" w:hAnsi="宋体" w:eastAsia="宋体" w:cs="宋体"/>
          <w:color w:val="auto"/>
          <w:szCs w:val="24"/>
          <w:highlight w:val="none"/>
        </w:rPr>
        <w:t>联合体响应的应满足下列要求：</w:t>
      </w:r>
      <w:r>
        <w:rPr>
          <w:rFonts w:ascii="宋体" w:hAnsi="宋体" w:eastAsia="宋体" w:cs="宋体"/>
          <w:color w:val="auto"/>
          <w:szCs w:val="24"/>
          <w:highlight w:val="none"/>
          <w:u w:val="single"/>
        </w:rPr>
        <w:t xml:space="preserve">            </w:t>
      </w:r>
      <w:r>
        <w:rPr>
          <w:rFonts w:hint="eastAsia" w:ascii="宋体" w:hAnsi="宋体" w:eastAsia="宋体" w:cs="宋体"/>
          <w:color w:val="auto"/>
          <w:szCs w:val="24"/>
          <w:highlight w:val="none"/>
          <w:u w:val="single"/>
          <w:lang w:val="en-US" w:eastAsia="zh-CN"/>
        </w:rPr>
        <w:t>/</w:t>
      </w:r>
      <w:r>
        <w:rPr>
          <w:rFonts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w:t>
      </w:r>
    </w:p>
    <w:p w14:paraId="240E258A">
      <w:pPr>
        <w:pStyle w:val="4"/>
        <w:adjustRightInd/>
        <w:snapToGrid/>
        <w:spacing w:beforeAutospacing="0" w:afterAutospacing="0" w:line="360" w:lineRule="auto"/>
        <w:ind w:firstLine="440" w:firstLineChars="200"/>
        <w:rPr>
          <w:rFonts w:hint="eastAsia" w:ascii="宋体" w:hAnsi="宋体" w:eastAsia="宋体" w:cs="宋体"/>
          <w:color w:val="auto"/>
          <w:sz w:val="24"/>
          <w:szCs w:val="24"/>
          <w:highlight w:val="none"/>
          <w:lang w:val="en-US" w:eastAsia="zh-CN" w:bidi="ar-SA"/>
        </w:rPr>
      </w:pPr>
      <w:r>
        <w:rPr>
          <w:rFonts w:hint="eastAsia"/>
          <w:sz w:val="22"/>
          <w:szCs w:val="22"/>
          <w:highlight w:val="none"/>
          <w:shd w:val="pct10" w:color="auto" w:fill="FFFFFF"/>
        </w:rPr>
        <w:t>■</w:t>
      </w:r>
      <w:r>
        <w:rPr>
          <w:rFonts w:hint="eastAsia" w:ascii="宋体" w:hAnsi="宋体" w:eastAsia="宋体" w:cs="宋体"/>
          <w:color w:val="auto"/>
          <w:sz w:val="24"/>
          <w:szCs w:val="24"/>
          <w:highlight w:val="none"/>
        </w:rPr>
        <w:t>3.5</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bidi="ar-SA"/>
        </w:rPr>
        <w:t>在中华人民共和国境内（不含港、澳、台地区）注册， 具有独立法人资格的承包商（提供营业执照（或者事业单位法人证书、社会团体法人登记证书、其他组织登记证明文件，下同）副本复印件（加盖公章）；</w:t>
      </w:r>
    </w:p>
    <w:p w14:paraId="201B0206">
      <w:pPr>
        <w:pStyle w:val="4"/>
        <w:adjustRightInd/>
        <w:snapToGrid/>
        <w:spacing w:beforeAutospacing="0" w:afterAutospacing="0" w:line="360" w:lineRule="auto"/>
        <w:ind w:firstLine="480" w:firstLineChars="20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（2）与发包人存在利害关系可能影响招标公正性的单位，不得参加本项目投标。单位负责人为同一人或者存在控股、管理关系的不同单位，不得同时参加本招标项目投标 （提供“国家企业信用信息公示系统”股权及出资情况，查询结果网页截图）；</w:t>
      </w:r>
    </w:p>
    <w:p w14:paraId="52617736">
      <w:pPr>
        <w:pStyle w:val="7"/>
        <w:ind w:firstLine="480"/>
        <w:rPr>
          <w:rFonts w:hAnsi="宋体" w:cs="宋体"/>
          <w:color w:val="auto"/>
          <w:sz w:val="24"/>
          <w:szCs w:val="24"/>
          <w:highlight w:val="none"/>
        </w:rPr>
      </w:pPr>
      <w:r>
        <w:rPr>
          <w:rFonts w:hint="eastAsia" w:hAnsi="宋体" w:cs="宋体"/>
          <w:color w:val="auto"/>
          <w:sz w:val="24"/>
          <w:szCs w:val="24"/>
          <w:highlight w:val="none"/>
        </w:rPr>
        <w:t>（二）拟派项目负责人：</w:t>
      </w:r>
    </w:p>
    <w:p w14:paraId="2487D322">
      <w:pPr>
        <w:pStyle w:val="2"/>
        <w:tabs>
          <w:tab w:val="left" w:pos="1343"/>
          <w:tab w:val="left" w:pos="2697"/>
          <w:tab w:val="left" w:pos="3264"/>
          <w:tab w:val="left" w:pos="4896"/>
          <w:tab w:val="left" w:pos="6005"/>
          <w:tab w:val="left" w:pos="7085"/>
          <w:tab w:val="left" w:pos="7498"/>
        </w:tabs>
        <w:adjustRightInd/>
        <w:snapToGrid/>
        <w:spacing w:line="400" w:lineRule="exact"/>
        <w:ind w:left="0" w:firstLine="440" w:firstLineChars="200"/>
        <w:jc w:val="both"/>
        <w:rPr>
          <w:rFonts w:hint="eastAsia" w:ascii="宋体" w:hAnsi="宋体" w:eastAsia="宋体" w:cs="宋体"/>
          <w:color w:val="auto"/>
          <w:sz w:val="24"/>
          <w:szCs w:val="24"/>
          <w:highlight w:val="none"/>
          <w:lang w:val="en-US" w:eastAsia="zh-CN" w:bidi="ar-SA"/>
        </w:rPr>
      </w:pPr>
      <w:r>
        <w:rPr>
          <w:rFonts w:hint="eastAsia"/>
          <w:sz w:val="22"/>
          <w:szCs w:val="22"/>
          <w:highlight w:val="none"/>
          <w:shd w:val="pct10" w:color="auto" w:fill="FFFFFF"/>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6</w:t>
      </w:r>
      <w:r>
        <w:rPr>
          <w:rFonts w:hint="eastAsia" w:ascii="宋体" w:hAnsi="宋体" w:eastAsia="宋体" w:cs="宋体"/>
          <w:sz w:val="24"/>
          <w:szCs w:val="24"/>
          <w:highlight w:val="none"/>
        </w:rPr>
        <w:t>拟派项目负责人具有注册在潜在承包人企业的</w:t>
      </w:r>
      <w:r>
        <w:rPr>
          <w:rFonts w:hint="eastAsia" w:ascii="宋体" w:hAnsi="宋体" w:eastAsia="宋体" w:cs="宋体"/>
          <w:color w:val="auto"/>
          <w:sz w:val="24"/>
          <w:szCs w:val="24"/>
          <w:highlight w:val="none"/>
          <w:lang w:val="en-US" w:eastAsia="zh-CN" w:bidi="ar-SA"/>
        </w:rPr>
        <w:t>机电工程专业二级及以上或市政公用工程专业二级及以上</w:t>
      </w:r>
      <w:r>
        <w:rPr>
          <w:rFonts w:hint="eastAsia" w:ascii="宋体" w:hAnsi="宋体" w:eastAsia="宋体" w:cs="宋体"/>
          <w:sz w:val="24"/>
          <w:szCs w:val="24"/>
          <w:highlight w:val="none"/>
        </w:rPr>
        <w:t>建造师执业资格，同时具有对应有效的安全生产考核合格证书；</w:t>
      </w:r>
      <w:r>
        <w:rPr>
          <w:rFonts w:hint="eastAsia" w:ascii="宋体" w:hAnsi="宋体" w:eastAsia="宋体" w:cs="宋体"/>
          <w:sz w:val="24"/>
          <w:szCs w:val="24"/>
          <w:highlight w:val="none"/>
          <w:lang w:val="en-US" w:eastAsia="zh-CN"/>
        </w:rPr>
        <w:t>【证明材料提供建造师证书(若是电子证书，请提供签名后的电子证书复制件)、B类证书、</w:t>
      </w:r>
      <w:r>
        <w:rPr>
          <w:rFonts w:hint="eastAsia" w:ascii="宋体" w:hAnsi="宋体" w:eastAsia="宋体" w:cs="宋体"/>
          <w:color w:val="auto"/>
          <w:sz w:val="24"/>
          <w:szCs w:val="24"/>
          <w:highlight w:val="none"/>
          <w:lang w:val="en-US" w:eastAsia="zh-CN" w:bidi="ar-SA"/>
        </w:rPr>
        <w:t>单位缴纳社保证明】；</w:t>
      </w:r>
    </w:p>
    <w:p w14:paraId="7E7349E8">
      <w:pPr>
        <w:tabs>
          <w:tab w:val="left" w:pos="1343"/>
          <w:tab w:val="left" w:pos="2697"/>
          <w:tab w:val="left" w:pos="3264"/>
          <w:tab w:val="left" w:pos="4896"/>
          <w:tab w:val="left" w:pos="6005"/>
          <w:tab w:val="left" w:pos="7085"/>
          <w:tab w:val="left" w:pos="7498"/>
        </w:tabs>
        <w:adjustRightInd/>
        <w:snapToGrid/>
        <w:ind w:firstLine="440" w:firstLineChars="200"/>
        <w:jc w:val="both"/>
        <w:rPr>
          <w:rFonts w:hint="eastAsia" w:ascii="宋体" w:hAnsi="宋体" w:eastAsia="宋体" w:cs="宋体"/>
          <w:sz w:val="24"/>
          <w:szCs w:val="24"/>
          <w:highlight w:val="none"/>
        </w:rPr>
      </w:pPr>
      <w:r>
        <w:rPr>
          <w:rFonts w:hint="eastAsia"/>
          <w:sz w:val="22"/>
          <w:szCs w:val="22"/>
          <w:highlight w:val="none"/>
          <w:shd w:val="pct10" w:color="auto" w:fill="FFFFFF"/>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7</w:t>
      </w:r>
      <w:r>
        <w:rPr>
          <w:rFonts w:hint="eastAsia" w:ascii="宋体" w:hAnsi="宋体" w:eastAsia="宋体" w:cs="宋体"/>
          <w:sz w:val="24"/>
          <w:szCs w:val="24"/>
          <w:highlight w:val="none"/>
        </w:rPr>
        <w:t>如在响应截止日存在有其他任何在建合同工程的，不得以拟派项目负责人的身份参加本次交易；</w:t>
      </w:r>
    </w:p>
    <w:p w14:paraId="51A54781">
      <w:pPr>
        <w:pStyle w:val="4"/>
        <w:adjustRightInd w:val="0"/>
        <w:snapToGrid w:val="0"/>
        <w:spacing w:line="240" w:lineRule="auto"/>
        <w:ind w:firstLine="480" w:firstLineChars="200"/>
        <w:jc w:val="both"/>
        <w:rPr>
          <w:rFonts w:hint="eastAsia" w:ascii="宋体" w:hAnsi="宋体" w:eastAsia="宋体" w:cs="宋体"/>
          <w:sz w:val="24"/>
          <w:szCs w:val="24"/>
          <w:highlight w:val="none"/>
          <w:lang w:val="en-US"/>
        </w:rPr>
      </w:pPr>
      <w:r>
        <w:rPr>
          <w:rFonts w:hint="eastAsia" w:ascii="宋体" w:hAnsi="宋体" w:eastAsia="宋体" w:cs="宋体"/>
          <w:color w:val="000000"/>
          <w:sz w:val="24"/>
          <w:szCs w:val="24"/>
          <w:highlight w:val="none"/>
          <w:lang w:val="en-US" w:eastAsia="zh-CN" w:bidi="ar-SA"/>
        </w:rPr>
        <w:t>（三）其他要求：无</w:t>
      </w:r>
    </w:p>
    <w:p w14:paraId="2339BFB3">
      <w:pPr>
        <w:pStyle w:val="4"/>
        <w:adjustRightInd/>
        <w:snapToGrid/>
        <w:spacing w:beforeAutospacing="0" w:afterAutospacing="0" w:line="400" w:lineRule="exact"/>
        <w:ind w:firstLine="480" w:firstLineChars="200"/>
        <w:rPr>
          <w:rFonts w:ascii="宋体" w:hAnsi="宋体" w:eastAsia="宋体" w:cs="宋体"/>
          <w:kern w:val="2"/>
          <w:szCs w:val="24"/>
        </w:rPr>
      </w:pPr>
      <w:r>
        <w:rPr>
          <w:rFonts w:hint="eastAsia" w:ascii="宋体" w:hAnsi="宋体" w:eastAsia="宋体" w:cs="宋体"/>
          <w:color w:val="auto"/>
          <w:kern w:val="2"/>
          <w:szCs w:val="24"/>
          <w:highlight w:val="none"/>
        </w:rPr>
        <w:t>注：上述证明资料须齐全、有效，复印件应加盖潜在承包人单位公章，并在响应文件中提供。</w:t>
      </w:r>
    </w:p>
    <w:p w14:paraId="64BC3D4C">
      <w:pPr>
        <w:rPr>
          <w:rFonts w:ascii="Times New Roman" w:hAnsi="Times New Roman" w:eastAsia="宋体" w:cs="Times New Roman"/>
          <w:b/>
          <w:sz w:val="32"/>
          <w:szCs w:val="32"/>
        </w:rPr>
      </w:pPr>
      <w:r>
        <w:rPr>
          <w:rFonts w:ascii="Times New Roman" w:hAnsi="Times New Roman" w:eastAsia="宋体" w:cs="Times New Roman"/>
          <w:b/>
          <w:sz w:val="32"/>
          <w:szCs w:val="32"/>
        </w:rPr>
        <w:t>4.交易方式</w:t>
      </w:r>
    </w:p>
    <w:p w14:paraId="67DFFF9E">
      <w:pPr>
        <w:adjustRightInd/>
        <w:snapToGrid/>
        <w:spacing w:line="400" w:lineRule="exact"/>
        <w:ind w:firstLine="480" w:firstLineChars="200"/>
        <w:rPr>
          <w:rFonts w:ascii="Times New Roman" w:hAnsi="Times New Roman" w:eastAsia="宋体" w:cs="Times New Roman"/>
          <w:color w:val="auto"/>
          <w:szCs w:val="24"/>
        </w:rPr>
      </w:pPr>
      <w:r>
        <w:rPr>
          <w:rFonts w:ascii="Times New Roman" w:hAnsi="Times New Roman" w:eastAsia="宋体" w:cs="Times New Roman"/>
          <w:color w:val="auto"/>
          <w:szCs w:val="24"/>
        </w:rPr>
        <w:t>本项目交易方式采用</w:t>
      </w:r>
      <w:r>
        <w:rPr>
          <w:rFonts w:hint="eastAsia" w:ascii="宋体" w:hAnsi="宋体" w:eastAsia="宋体"/>
          <w:szCs w:val="24"/>
          <w:u w:val="single"/>
          <w:lang w:eastAsia="zh-CN"/>
        </w:rPr>
        <w:t>公开竞标</w:t>
      </w:r>
      <w:r>
        <w:rPr>
          <w:rFonts w:ascii="Times New Roman" w:hAnsi="Times New Roman" w:eastAsia="宋体" w:cs="Times New Roman"/>
          <w:color w:val="auto"/>
          <w:szCs w:val="24"/>
        </w:rPr>
        <w:t>。</w:t>
      </w:r>
    </w:p>
    <w:p w14:paraId="768D8C56">
      <w:pPr>
        <w:rPr>
          <w:rFonts w:ascii="Times New Roman" w:hAnsi="Times New Roman" w:eastAsia="宋体" w:cs="Times New Roman"/>
          <w:sz w:val="22"/>
          <w:szCs w:val="22"/>
        </w:rPr>
      </w:pPr>
      <w:r>
        <w:rPr>
          <w:rFonts w:ascii="Times New Roman" w:hAnsi="Times New Roman" w:eastAsia="宋体" w:cs="Times New Roman"/>
          <w:b/>
          <w:sz w:val="32"/>
          <w:szCs w:val="32"/>
        </w:rPr>
        <w:t>5.交易文件的获取</w:t>
      </w:r>
    </w:p>
    <w:p w14:paraId="325A24E7">
      <w:pPr>
        <w:pStyle w:val="8"/>
        <w:kinsoku/>
        <w:autoSpaceDE/>
        <w:autoSpaceDN/>
        <w:adjustRightInd/>
        <w:snapToGrid/>
        <w:spacing w:before="0" w:beforeAutospacing="0" w:after="0" w:afterAutospacing="0" w:line="400" w:lineRule="exact"/>
        <w:ind w:firstLine="480" w:firstLineChars="200"/>
        <w:jc w:val="both"/>
        <w:textAlignment w:val="auto"/>
        <w:rPr>
          <w:rFonts w:eastAsia="宋体"/>
          <w:szCs w:val="24"/>
        </w:rPr>
      </w:pPr>
      <w:r>
        <w:rPr>
          <w:rFonts w:eastAsia="宋体"/>
          <w:szCs w:val="24"/>
        </w:rPr>
        <w:t>5.1</w:t>
      </w:r>
      <w:r>
        <w:rPr>
          <w:rFonts w:hint="eastAsia" w:eastAsia="宋体"/>
          <w:szCs w:val="24"/>
        </w:rPr>
        <w:t>获取方式：</w:t>
      </w:r>
      <w:r>
        <w:rPr>
          <w:rFonts w:hint="eastAsia" w:eastAsia="宋体"/>
          <w:szCs w:val="24"/>
          <w:lang w:val="zh-CN"/>
        </w:rPr>
        <w:t>本项目</w:t>
      </w:r>
      <w:r>
        <w:rPr>
          <w:rFonts w:hint="eastAsia" w:eastAsia="宋体"/>
          <w:szCs w:val="24"/>
        </w:rPr>
        <w:t>交易</w:t>
      </w:r>
      <w:r>
        <w:rPr>
          <w:rFonts w:hint="eastAsia" w:eastAsia="宋体"/>
          <w:szCs w:val="24"/>
          <w:lang w:val="zh-CN"/>
        </w:rPr>
        <w:t>文件、相关技术资料和图纸、补充</w:t>
      </w:r>
      <w:r>
        <w:rPr>
          <w:rFonts w:hint="eastAsia" w:eastAsia="宋体"/>
          <w:szCs w:val="24"/>
        </w:rPr>
        <w:t>更正</w:t>
      </w:r>
      <w:r>
        <w:rPr>
          <w:rFonts w:hint="eastAsia" w:eastAsia="宋体"/>
          <w:szCs w:val="24"/>
          <w:lang w:val="zh-CN"/>
        </w:rPr>
        <w:t>文件</w:t>
      </w:r>
      <w:r>
        <w:rPr>
          <w:rFonts w:hint="eastAsia" w:eastAsia="宋体"/>
          <w:szCs w:val="24"/>
        </w:rPr>
        <w:t>（答疑、澄清）均</w:t>
      </w:r>
      <w:r>
        <w:rPr>
          <w:rFonts w:hint="eastAsia" w:eastAsia="宋体"/>
          <w:szCs w:val="24"/>
          <w:lang w:val="zh-CN"/>
        </w:rPr>
        <w:t>以网上下载方式</w:t>
      </w:r>
      <w:r>
        <w:rPr>
          <w:rFonts w:hint="eastAsia" w:eastAsia="宋体"/>
          <w:szCs w:val="24"/>
        </w:rPr>
        <w:t>发放，潜在承包人登录</w:t>
      </w:r>
      <w:r>
        <w:rPr>
          <w:rFonts w:hint="eastAsia" w:eastAsia="宋体"/>
          <w:color w:val="auto"/>
          <w:szCs w:val="24"/>
          <w:u w:val="single"/>
        </w:rPr>
        <w:t>招必得-建易招标采购平台（</w:t>
      </w:r>
      <w:r>
        <w:rPr>
          <w:rFonts w:eastAsia="宋体"/>
          <w:szCs w:val="24"/>
          <w:u w:val="single"/>
        </w:rPr>
        <w:t>https://www.zhaobide.com/</w:t>
      </w:r>
      <w:r>
        <w:rPr>
          <w:rFonts w:hint="eastAsia" w:eastAsia="宋体"/>
          <w:szCs w:val="24"/>
          <w:u w:val="single"/>
        </w:rPr>
        <w:t>）</w:t>
      </w:r>
      <w:r>
        <w:rPr>
          <w:rFonts w:hint="eastAsia" w:eastAsia="宋体"/>
          <w:szCs w:val="24"/>
        </w:rPr>
        <w:t>自行下载交易文件（潜在承包人</w:t>
      </w:r>
      <w:r>
        <w:rPr>
          <w:rFonts w:hint="eastAsia" w:eastAsia="宋体"/>
          <w:szCs w:val="24"/>
          <w:lang w:val="zh-CN"/>
        </w:rPr>
        <w:t>在网站公告页查看公告附件信息</w:t>
      </w:r>
      <w:r>
        <w:rPr>
          <w:rFonts w:hint="eastAsia" w:eastAsia="宋体"/>
          <w:szCs w:val="24"/>
        </w:rPr>
        <w:t>，交易</w:t>
      </w:r>
      <w:r>
        <w:rPr>
          <w:rFonts w:hint="eastAsia" w:eastAsia="宋体"/>
          <w:szCs w:val="24"/>
          <w:lang w:val="zh-CN"/>
        </w:rPr>
        <w:t>文件需登录后进行下载</w:t>
      </w:r>
      <w:r>
        <w:rPr>
          <w:rFonts w:hint="eastAsia" w:eastAsia="宋体"/>
          <w:szCs w:val="24"/>
        </w:rPr>
        <w:t>）；</w:t>
      </w:r>
    </w:p>
    <w:p w14:paraId="2FD06BD9">
      <w:pPr>
        <w:pStyle w:val="8"/>
        <w:spacing w:before="0" w:beforeAutospacing="0" w:after="0" w:afterAutospacing="0" w:line="360" w:lineRule="auto"/>
        <w:ind w:firstLine="480" w:firstLineChars="200"/>
        <w:jc w:val="both"/>
        <w:rPr>
          <w:rFonts w:eastAsia="宋体"/>
          <w:b/>
          <w:bCs/>
          <w:szCs w:val="24"/>
        </w:rPr>
      </w:pPr>
      <w:r>
        <w:rPr>
          <w:rFonts w:hint="eastAsia" w:eastAsia="宋体"/>
          <w:szCs w:val="24"/>
        </w:rPr>
        <w:t>5.2获取</w:t>
      </w:r>
      <w:r>
        <w:rPr>
          <w:rFonts w:hint="eastAsia" w:eastAsia="宋体"/>
          <w:szCs w:val="24"/>
          <w:lang w:val="zh-CN"/>
        </w:rPr>
        <w:t>时间</w:t>
      </w:r>
      <w:r>
        <w:rPr>
          <w:rFonts w:hint="eastAsia" w:eastAsia="宋体"/>
          <w:szCs w:val="24"/>
        </w:rPr>
        <w:t>与提疑时间：</w:t>
      </w:r>
      <w:r>
        <w:rPr>
          <w:rFonts w:hint="eastAsia" w:eastAsia="宋体"/>
          <w:b/>
          <w:bCs/>
          <w:szCs w:val="24"/>
        </w:rPr>
        <w:t>自本项目交易公告发布之日起至</w:t>
      </w:r>
      <w:r>
        <w:rPr>
          <w:rFonts w:hint="eastAsia" w:eastAsia="宋体"/>
          <w:b/>
          <w:bCs/>
          <w:szCs w:val="24"/>
          <w:u w:val="single"/>
        </w:rPr>
        <w:t xml:space="preserve"> </w:t>
      </w:r>
      <w:r>
        <w:rPr>
          <w:rFonts w:hint="eastAsia" w:eastAsia="宋体"/>
          <w:b/>
          <w:bCs/>
          <w:szCs w:val="24"/>
          <w:u w:val="single"/>
          <w:lang w:eastAsia="zh-CN"/>
        </w:rPr>
        <w:t>2026/6/1 10:00:00</w:t>
      </w:r>
      <w:r>
        <w:rPr>
          <w:rFonts w:hint="eastAsia" w:eastAsia="宋体"/>
          <w:b/>
          <w:bCs/>
          <w:szCs w:val="24"/>
          <w:u w:val="single"/>
        </w:rPr>
        <w:t xml:space="preserve"> </w:t>
      </w:r>
      <w:r>
        <w:rPr>
          <w:rFonts w:hint="eastAsia" w:eastAsia="宋体"/>
          <w:b/>
          <w:bCs/>
          <w:szCs w:val="24"/>
        </w:rPr>
        <w:t>止；潜在承包人对交易文件提出问题的截止时间：</w:t>
      </w:r>
      <w:r>
        <w:rPr>
          <w:rFonts w:hint="eastAsia" w:eastAsia="宋体"/>
          <w:b/>
          <w:bCs/>
          <w:szCs w:val="24"/>
          <w:u w:val="single"/>
          <w:lang w:eastAsia="zh-CN"/>
        </w:rPr>
        <w:t>2026/5/27 17:30:00</w:t>
      </w:r>
      <w:r>
        <w:rPr>
          <w:rFonts w:hint="eastAsia" w:eastAsia="宋体"/>
          <w:b/>
          <w:bCs/>
          <w:szCs w:val="24"/>
        </w:rPr>
        <w:t>；</w:t>
      </w:r>
    </w:p>
    <w:p w14:paraId="3494BA06">
      <w:pPr>
        <w:pStyle w:val="8"/>
        <w:kinsoku/>
        <w:autoSpaceDE/>
        <w:autoSpaceDN/>
        <w:adjustRightInd/>
        <w:snapToGrid/>
        <w:spacing w:before="0" w:beforeAutospacing="0" w:after="0" w:afterAutospacing="0" w:line="400" w:lineRule="exact"/>
        <w:ind w:firstLine="480" w:firstLineChars="200"/>
        <w:jc w:val="both"/>
        <w:textAlignment w:val="auto"/>
        <w:rPr>
          <w:rFonts w:eastAsia="宋体"/>
          <w:szCs w:val="24"/>
        </w:rPr>
      </w:pPr>
      <w:r>
        <w:rPr>
          <w:rFonts w:hint="eastAsia" w:eastAsia="宋体"/>
          <w:szCs w:val="24"/>
          <w:shd w:val="pct10" w:color="auto" w:fill="FFFFFF"/>
        </w:rPr>
        <w:t>■</w:t>
      </w:r>
      <w:r>
        <w:rPr>
          <w:rFonts w:hint="eastAsia" w:eastAsia="宋体"/>
          <w:szCs w:val="24"/>
        </w:rPr>
        <w:t xml:space="preserve">5.3 </w:t>
      </w:r>
      <w:r>
        <w:rPr>
          <w:rFonts w:hint="eastAsia" w:eastAsia="宋体"/>
          <w:color w:val="auto"/>
          <w:szCs w:val="24"/>
        </w:rPr>
        <w:t>发包人将</w:t>
      </w:r>
      <w:r>
        <w:rPr>
          <w:rFonts w:ascii="Times New Roman" w:hAnsi="Times New Roman"/>
        </w:rPr>
        <w:t>在</w:t>
      </w:r>
      <w:r>
        <w:rPr>
          <w:rFonts w:ascii="Times New Roman" w:hAnsi="Times New Roman"/>
          <w:u w:val="single"/>
        </w:rPr>
        <w:t xml:space="preserve"> </w:t>
      </w:r>
      <w:r>
        <w:rPr>
          <w:rFonts w:hint="eastAsia" w:ascii="Times New Roman" w:hAnsi="Times New Roman"/>
          <w:u w:val="single"/>
        </w:rPr>
        <w:t xml:space="preserve">  </w:t>
      </w:r>
      <w:r>
        <w:rPr>
          <w:rFonts w:hint="eastAsia" w:asciiTheme="minorEastAsia" w:hAnsiTheme="minorEastAsia" w:eastAsiaTheme="minorEastAsia" w:cstheme="minorEastAsia"/>
          <w:u w:val="single"/>
          <w:lang w:eastAsia="zh-CN" w:bidi="ar"/>
        </w:rPr>
        <w:t>2026/5/29 17:30:00</w:t>
      </w:r>
      <w:r>
        <w:rPr>
          <w:rFonts w:hint="eastAsia" w:ascii="Times New Roman" w:hAnsi="Times New Roman"/>
          <w:u w:val="single"/>
        </w:rPr>
        <w:t xml:space="preserve">   </w:t>
      </w:r>
      <w:r>
        <w:rPr>
          <w:rFonts w:ascii="Times New Roman" w:hAnsi="Times New Roman"/>
          <w:u w:val="single"/>
        </w:rPr>
        <w:t xml:space="preserve"> </w:t>
      </w:r>
      <w:r>
        <w:rPr>
          <w:rFonts w:ascii="Times New Roman" w:hAnsi="Times New Roman"/>
        </w:rPr>
        <w:t>前</w:t>
      </w:r>
      <w:r>
        <w:rPr>
          <w:rFonts w:hint="eastAsia" w:eastAsia="宋体"/>
          <w:color w:val="auto"/>
          <w:szCs w:val="24"/>
        </w:rPr>
        <w:t>对潜在承包人疑问作出统一的解答，并以补充更正文件的形式发出（按前附表规定不作澄清或提疑的项目除外）。</w:t>
      </w:r>
      <w:r>
        <w:rPr>
          <w:rFonts w:hint="eastAsia" w:eastAsia="宋体"/>
          <w:szCs w:val="24"/>
        </w:rPr>
        <w:t xml:space="preserve"> </w:t>
      </w:r>
    </w:p>
    <w:p w14:paraId="4CB84861">
      <w:pPr>
        <w:pStyle w:val="8"/>
        <w:kinsoku/>
        <w:autoSpaceDE/>
        <w:autoSpaceDN/>
        <w:adjustRightInd/>
        <w:snapToGrid/>
        <w:spacing w:before="0" w:beforeAutospacing="0" w:after="0" w:afterAutospacing="0" w:line="400" w:lineRule="exact"/>
        <w:ind w:firstLine="480" w:firstLineChars="200"/>
        <w:jc w:val="both"/>
        <w:textAlignment w:val="auto"/>
        <w:rPr>
          <w:rFonts w:eastAsia="宋体"/>
          <w:szCs w:val="24"/>
        </w:rPr>
      </w:pPr>
      <w:r>
        <w:rPr>
          <w:rFonts w:eastAsia="宋体"/>
          <w:szCs w:val="24"/>
        </w:rPr>
        <w:t>5.</w:t>
      </w:r>
      <w:r>
        <w:rPr>
          <w:rFonts w:hint="eastAsia" w:eastAsia="宋体"/>
          <w:szCs w:val="24"/>
        </w:rPr>
        <w:t>4本项目相关公告在</w:t>
      </w:r>
      <w:r>
        <w:rPr>
          <w:rFonts w:hint="eastAsia" w:eastAsia="宋体"/>
          <w:b/>
          <w:bCs/>
          <w:color w:val="auto"/>
          <w:szCs w:val="24"/>
          <w:highlight w:val="none"/>
          <w:u w:val="single"/>
        </w:rPr>
        <w:t>杭州城投采购平台（https://jczx.hzcjtz.com）</w:t>
      </w:r>
      <w:r>
        <w:rPr>
          <w:rFonts w:hint="eastAsia" w:eastAsia="宋体"/>
          <w:color w:val="auto"/>
          <w:szCs w:val="24"/>
          <w:highlight w:val="none"/>
          <w:u w:val="single"/>
        </w:rPr>
        <w:t>、</w:t>
      </w:r>
      <w:r>
        <w:rPr>
          <w:rFonts w:hint="eastAsia" w:eastAsia="宋体"/>
          <w:b/>
          <w:bCs/>
          <w:color w:val="auto"/>
          <w:szCs w:val="24"/>
          <w:highlight w:val="none"/>
          <w:u w:val="single"/>
        </w:rPr>
        <w:t>招必得-建易招标采购平台（</w:t>
      </w:r>
      <w:r>
        <w:rPr>
          <w:rFonts w:eastAsia="宋体"/>
          <w:b/>
          <w:bCs/>
          <w:color w:val="auto"/>
          <w:szCs w:val="24"/>
          <w:highlight w:val="none"/>
          <w:u w:val="single"/>
        </w:rPr>
        <w:t>https://www.zhaobide.com</w:t>
      </w:r>
      <w:r>
        <w:rPr>
          <w:rFonts w:hint="eastAsia" w:eastAsia="宋体"/>
          <w:b/>
          <w:bCs/>
          <w:color w:val="auto"/>
          <w:szCs w:val="24"/>
          <w:highlight w:val="none"/>
          <w:u w:val="single"/>
        </w:rPr>
        <w:t>）</w:t>
      </w:r>
      <w:r>
        <w:rPr>
          <w:rFonts w:hint="eastAsia" w:eastAsia="宋体"/>
          <w:color w:val="auto"/>
          <w:szCs w:val="24"/>
          <w:highlight w:val="none"/>
          <w:u w:val="single"/>
        </w:rPr>
        <w:t>、浙江企业采购信息服务网（b.zhengcaiyun.cn)、杭州市能源集团工程科技有限公司官网（https://www.hznygckj.com:8443/）</w:t>
      </w:r>
      <w:r>
        <w:rPr>
          <w:rFonts w:eastAsia="宋体"/>
          <w:color w:val="auto"/>
          <w:szCs w:val="24"/>
          <w:highlight w:val="none"/>
          <w:u w:val="single"/>
        </w:rPr>
        <w:t xml:space="preserve"> </w:t>
      </w:r>
      <w:r>
        <w:rPr>
          <w:rFonts w:hint="eastAsia" w:eastAsia="宋体"/>
          <w:szCs w:val="24"/>
        </w:rPr>
        <w:t>发布，如公告内容不一致的以</w:t>
      </w:r>
      <w:r>
        <w:rPr>
          <w:rFonts w:hint="eastAsia" w:eastAsia="宋体"/>
          <w:color w:val="auto"/>
          <w:szCs w:val="24"/>
        </w:rPr>
        <w:t>招必得-建易招标采购平台</w:t>
      </w:r>
      <w:r>
        <w:rPr>
          <w:rFonts w:hint="eastAsia" w:eastAsia="宋体"/>
          <w:szCs w:val="24"/>
        </w:rPr>
        <w:t>（https://www.zhaobide.com/）发布的信息为准。</w:t>
      </w:r>
    </w:p>
    <w:p w14:paraId="438E39E9">
      <w:pPr>
        <w:rPr>
          <w:rFonts w:ascii="Times New Roman" w:hAnsi="Times New Roman" w:eastAsia="宋体" w:cs="Times New Roman"/>
          <w:b/>
          <w:sz w:val="32"/>
          <w:szCs w:val="32"/>
        </w:rPr>
      </w:pPr>
      <w:r>
        <w:rPr>
          <w:rFonts w:ascii="Times New Roman" w:hAnsi="Times New Roman" w:eastAsia="宋体" w:cs="Times New Roman"/>
          <w:b/>
          <w:sz w:val="32"/>
          <w:szCs w:val="32"/>
        </w:rPr>
        <w:t>6.响应文件的递交</w:t>
      </w:r>
    </w:p>
    <w:p w14:paraId="62C2A87C">
      <w:pPr>
        <w:pStyle w:val="8"/>
        <w:kinsoku/>
        <w:autoSpaceDE/>
        <w:autoSpaceDN/>
        <w:adjustRightInd/>
        <w:snapToGrid/>
        <w:spacing w:before="0" w:beforeAutospacing="0" w:after="0" w:afterAutospacing="0" w:line="400" w:lineRule="exact"/>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6.1响应</w:t>
      </w:r>
      <w:r>
        <w:rPr>
          <w:rFonts w:hint="eastAsia" w:ascii="宋体" w:hAnsi="宋体" w:eastAsia="宋体" w:cs="宋体"/>
          <w:sz w:val="24"/>
          <w:szCs w:val="24"/>
          <w:lang w:val="zh-CN"/>
        </w:rPr>
        <w:t>文件递交截止时间</w:t>
      </w:r>
      <w:r>
        <w:rPr>
          <w:rFonts w:hint="eastAsia" w:ascii="宋体" w:hAnsi="宋体" w:eastAsia="宋体" w:cs="宋体"/>
          <w:bCs/>
          <w:sz w:val="24"/>
          <w:szCs w:val="24"/>
        </w:rPr>
        <w:t>（同投标截止时间）</w:t>
      </w:r>
      <w:r>
        <w:rPr>
          <w:rFonts w:hint="eastAsia" w:ascii="宋体" w:hAnsi="宋体" w:eastAsia="宋体" w:cs="宋体"/>
          <w:sz w:val="24"/>
          <w:szCs w:val="24"/>
        </w:rPr>
        <w:t>：</w:t>
      </w:r>
      <w:r>
        <w:rPr>
          <w:rFonts w:hint="eastAsia" w:ascii="宋体" w:hAnsi="宋体" w:eastAsia="宋体" w:cs="宋体"/>
          <w:sz w:val="24"/>
          <w:szCs w:val="24"/>
          <w:u w:val="single"/>
          <w:lang w:eastAsia="zh-CN" w:bidi="ar"/>
        </w:rPr>
        <w:t>2026</w:t>
      </w:r>
      <w:r>
        <w:rPr>
          <w:rFonts w:hint="eastAsia" w:ascii="宋体" w:hAnsi="宋体" w:eastAsia="宋体" w:cs="宋体"/>
          <w:sz w:val="24"/>
          <w:szCs w:val="24"/>
          <w:lang w:val="zh-CN"/>
        </w:rPr>
        <w:t>年</w:t>
      </w:r>
      <w:r>
        <w:rPr>
          <w:rFonts w:hint="eastAsia" w:ascii="宋体" w:hAnsi="宋体" w:eastAsia="宋体" w:cs="宋体"/>
          <w:sz w:val="24"/>
          <w:szCs w:val="24"/>
          <w:u w:val="single"/>
          <w:lang w:eastAsia="zh-CN" w:bidi="ar"/>
        </w:rPr>
        <w:t>06</w:t>
      </w:r>
      <w:r>
        <w:rPr>
          <w:rFonts w:hint="eastAsia" w:ascii="宋体" w:hAnsi="宋体" w:eastAsia="宋体" w:cs="宋体"/>
          <w:sz w:val="24"/>
          <w:szCs w:val="24"/>
          <w:lang w:val="zh-CN"/>
        </w:rPr>
        <w:t>月</w:t>
      </w:r>
      <w:r>
        <w:rPr>
          <w:rFonts w:hint="eastAsia" w:ascii="宋体" w:hAnsi="宋体" w:eastAsia="宋体" w:cs="宋体"/>
          <w:sz w:val="24"/>
          <w:szCs w:val="24"/>
          <w:u w:val="single"/>
          <w:lang w:val="en-US" w:eastAsia="zh-CN"/>
        </w:rPr>
        <w:t>0</w:t>
      </w:r>
      <w:r>
        <w:rPr>
          <w:rFonts w:hint="eastAsia" w:ascii="宋体" w:hAnsi="宋体" w:eastAsia="宋体" w:cs="宋体"/>
          <w:sz w:val="24"/>
          <w:szCs w:val="24"/>
          <w:u w:val="single"/>
          <w:lang w:eastAsia="zh-CN" w:bidi="ar"/>
        </w:rPr>
        <w:t>1</w:t>
      </w:r>
      <w:r>
        <w:rPr>
          <w:rFonts w:hint="eastAsia" w:ascii="宋体" w:hAnsi="宋体" w:eastAsia="宋体" w:cs="宋体"/>
          <w:sz w:val="24"/>
          <w:szCs w:val="24"/>
          <w:lang w:val="zh-CN"/>
        </w:rPr>
        <w:t>日</w:t>
      </w:r>
      <w:r>
        <w:rPr>
          <w:rFonts w:hint="eastAsia" w:ascii="宋体" w:hAnsi="宋体" w:eastAsia="宋体" w:cs="宋体"/>
          <w:sz w:val="24"/>
          <w:szCs w:val="24"/>
          <w:u w:val="single"/>
          <w:lang w:eastAsia="zh-CN" w:bidi="ar"/>
        </w:rPr>
        <w:t>10</w:t>
      </w:r>
      <w:r>
        <w:rPr>
          <w:rFonts w:hint="eastAsia" w:ascii="宋体" w:hAnsi="宋体" w:eastAsia="宋体" w:cs="宋体"/>
          <w:sz w:val="24"/>
          <w:szCs w:val="24"/>
          <w:lang w:val="zh-CN"/>
        </w:rPr>
        <w:t>时</w:t>
      </w:r>
      <w:r>
        <w:rPr>
          <w:rFonts w:hint="eastAsia" w:ascii="宋体" w:hAnsi="宋体" w:eastAsia="宋体" w:cs="宋体"/>
          <w:sz w:val="24"/>
          <w:szCs w:val="24"/>
          <w:u w:val="single"/>
          <w:lang w:eastAsia="zh-CN" w:bidi="ar"/>
        </w:rPr>
        <w:t>0</w:t>
      </w:r>
      <w:r>
        <w:rPr>
          <w:rFonts w:hint="eastAsia" w:ascii="宋体" w:hAnsi="宋体" w:eastAsia="宋体" w:cs="宋体"/>
          <w:sz w:val="24"/>
          <w:szCs w:val="24"/>
          <w:u w:val="single"/>
          <w:lang w:val="en-US" w:eastAsia="zh-CN" w:bidi="ar"/>
        </w:rPr>
        <w:t>0</w:t>
      </w:r>
      <w:r>
        <w:rPr>
          <w:rFonts w:hint="eastAsia" w:ascii="宋体" w:hAnsi="宋体" w:eastAsia="宋体" w:cs="宋体"/>
          <w:sz w:val="24"/>
          <w:szCs w:val="24"/>
          <w:lang w:val="zh-CN"/>
        </w:rPr>
        <w:t>分</w:t>
      </w:r>
      <w:r>
        <w:rPr>
          <w:rFonts w:hint="eastAsia" w:ascii="宋体" w:hAnsi="宋体" w:eastAsia="宋体" w:cs="宋体"/>
          <w:sz w:val="24"/>
          <w:szCs w:val="24"/>
          <w:u w:val="single"/>
          <w:lang w:val="zh-CN" w:bidi="ar"/>
        </w:rPr>
        <w:t>0</w:t>
      </w:r>
      <w:r>
        <w:rPr>
          <w:rFonts w:hint="eastAsia" w:ascii="宋体" w:hAnsi="宋体" w:eastAsia="宋体" w:cs="宋体"/>
          <w:sz w:val="24"/>
          <w:szCs w:val="24"/>
          <w:u w:val="single"/>
          <w:lang w:val="en-US" w:eastAsia="zh-CN" w:bidi="ar"/>
        </w:rPr>
        <w:t>0</w:t>
      </w:r>
      <w:r>
        <w:rPr>
          <w:rFonts w:hint="eastAsia" w:ascii="宋体" w:hAnsi="宋体" w:eastAsia="宋体" w:cs="宋体"/>
          <w:sz w:val="24"/>
          <w:szCs w:val="24"/>
        </w:rPr>
        <w:t>秒（</w:t>
      </w:r>
      <w:r>
        <w:rPr>
          <w:rFonts w:hint="eastAsia" w:ascii="宋体" w:hAnsi="宋体" w:eastAsia="宋体" w:cs="宋体"/>
          <w:sz w:val="24"/>
          <w:szCs w:val="24"/>
          <w:lang w:val="zh-CN"/>
        </w:rPr>
        <w:t>北京时间</w:t>
      </w:r>
      <w:r>
        <w:rPr>
          <w:rFonts w:hint="eastAsia" w:ascii="宋体" w:hAnsi="宋体" w:eastAsia="宋体" w:cs="宋体"/>
          <w:sz w:val="24"/>
          <w:szCs w:val="24"/>
        </w:rPr>
        <w:t>）；开标时间：</w:t>
      </w:r>
      <w:r>
        <w:rPr>
          <w:rFonts w:hint="eastAsia" w:ascii="宋体" w:hAnsi="宋体" w:eastAsia="宋体" w:cs="宋体"/>
          <w:sz w:val="24"/>
          <w:szCs w:val="24"/>
          <w:u w:val="single"/>
          <w:lang w:eastAsia="zh-CN" w:bidi="ar"/>
        </w:rPr>
        <w:t>2026</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bidi="ar"/>
        </w:rPr>
        <w:t>06</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0</w:t>
      </w:r>
      <w:r>
        <w:rPr>
          <w:rFonts w:hint="eastAsia" w:ascii="宋体" w:hAnsi="宋体" w:eastAsia="宋体" w:cs="宋体"/>
          <w:sz w:val="24"/>
          <w:szCs w:val="24"/>
          <w:u w:val="single"/>
          <w:lang w:eastAsia="zh-CN" w:bidi="ar"/>
        </w:rPr>
        <w:t>1</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日</w:t>
      </w:r>
      <w:r>
        <w:rPr>
          <w:rFonts w:hint="eastAsia" w:ascii="宋体" w:hAnsi="宋体" w:eastAsia="宋体" w:cs="宋体"/>
          <w:sz w:val="24"/>
          <w:szCs w:val="24"/>
          <w:u w:val="single"/>
          <w:lang w:eastAsia="zh-CN" w:bidi="ar"/>
        </w:rPr>
        <w:t>10</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时</w:t>
      </w:r>
      <w:r>
        <w:rPr>
          <w:rFonts w:hint="eastAsia" w:ascii="宋体" w:hAnsi="宋体" w:eastAsia="宋体" w:cs="宋体"/>
          <w:sz w:val="24"/>
          <w:szCs w:val="24"/>
          <w:u w:val="single"/>
          <w:lang w:eastAsia="zh-CN" w:bidi="ar"/>
        </w:rPr>
        <w:t>0</w:t>
      </w:r>
      <w:r>
        <w:rPr>
          <w:rFonts w:hint="eastAsia" w:ascii="宋体" w:hAnsi="宋体" w:eastAsia="宋体" w:cs="宋体"/>
          <w:sz w:val="24"/>
          <w:szCs w:val="24"/>
          <w:u w:val="single"/>
          <w:lang w:val="en-US" w:eastAsia="zh-CN" w:bidi="ar"/>
        </w:rPr>
        <w:t>0</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分</w:t>
      </w:r>
      <w:r>
        <w:rPr>
          <w:rFonts w:hint="eastAsia" w:ascii="宋体" w:hAnsi="宋体" w:eastAsia="宋体" w:cs="宋体"/>
          <w:sz w:val="24"/>
          <w:szCs w:val="24"/>
          <w:u w:val="single"/>
          <w:lang w:eastAsia="zh-CN" w:bidi="ar"/>
        </w:rPr>
        <w:t>0</w:t>
      </w:r>
      <w:r>
        <w:rPr>
          <w:rFonts w:hint="eastAsia" w:ascii="宋体" w:hAnsi="宋体" w:eastAsia="宋体" w:cs="宋体"/>
          <w:sz w:val="24"/>
          <w:szCs w:val="24"/>
          <w:u w:val="single"/>
          <w:lang w:val="en-US" w:eastAsia="zh-CN" w:bidi="ar"/>
        </w:rPr>
        <w:t>0</w:t>
      </w:r>
      <w:r>
        <w:rPr>
          <w:rFonts w:hint="eastAsia" w:ascii="宋体" w:hAnsi="宋体" w:eastAsia="宋体" w:cs="宋体"/>
          <w:sz w:val="24"/>
          <w:szCs w:val="24"/>
        </w:rPr>
        <w:t>秒（</w:t>
      </w:r>
      <w:r>
        <w:rPr>
          <w:rFonts w:hint="eastAsia" w:ascii="宋体" w:hAnsi="宋体" w:eastAsia="宋体" w:cs="宋体"/>
          <w:sz w:val="24"/>
          <w:szCs w:val="24"/>
          <w:lang w:val="zh-CN"/>
        </w:rPr>
        <w:t>北京时间</w:t>
      </w:r>
      <w:r>
        <w:rPr>
          <w:rFonts w:hint="eastAsia" w:ascii="宋体" w:hAnsi="宋体" w:eastAsia="宋体" w:cs="宋体"/>
          <w:sz w:val="24"/>
          <w:szCs w:val="24"/>
        </w:rPr>
        <w:t>）</w:t>
      </w:r>
      <w:r>
        <w:rPr>
          <w:rFonts w:hint="eastAsia" w:ascii="宋体" w:hAnsi="宋体" w:eastAsia="宋体" w:cs="宋体"/>
          <w:color w:val="auto"/>
          <w:sz w:val="24"/>
          <w:szCs w:val="24"/>
        </w:rPr>
        <w:t>。</w:t>
      </w:r>
    </w:p>
    <w:p w14:paraId="3B5544EE">
      <w:pPr>
        <w:pStyle w:val="4"/>
        <w:kinsoku/>
        <w:autoSpaceDE/>
        <w:autoSpaceDN/>
        <w:adjustRightInd/>
        <w:snapToGrid/>
        <w:spacing w:beforeAutospacing="0" w:afterAutospacing="0"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color w:val="auto"/>
          <w:sz w:val="24"/>
          <w:szCs w:val="24"/>
        </w:rPr>
        <w:t>6.2交易担保交纳</w:t>
      </w:r>
      <w:r>
        <w:rPr>
          <w:rFonts w:hint="eastAsia" w:ascii="宋体" w:hAnsi="宋体" w:eastAsia="宋体" w:cs="宋体"/>
          <w:sz w:val="24"/>
          <w:szCs w:val="24"/>
        </w:rPr>
        <w:t>：</w:t>
      </w:r>
      <w:r>
        <w:rPr>
          <w:rFonts w:hint="eastAsia" w:ascii="宋体" w:hAnsi="宋体" w:eastAsia="宋体" w:cs="宋体"/>
          <w:bCs/>
          <w:sz w:val="24"/>
          <w:szCs w:val="24"/>
        </w:rPr>
        <w:t>本项目</w:t>
      </w:r>
      <w:r>
        <w:rPr>
          <w:rFonts w:hint="eastAsia" w:ascii="宋体" w:hAnsi="宋体" w:eastAsia="宋体" w:cs="宋体"/>
          <w:b/>
          <w:bCs/>
          <w:sz w:val="24"/>
          <w:szCs w:val="24"/>
          <w:u w:val="single"/>
          <w:lang w:eastAsia="zh-CN"/>
        </w:rPr>
        <w:t>需要</w:t>
      </w:r>
      <w:r>
        <w:rPr>
          <w:rFonts w:hint="eastAsia" w:ascii="宋体" w:hAnsi="宋体" w:eastAsia="宋体" w:cs="宋体"/>
          <w:bCs/>
          <w:sz w:val="24"/>
          <w:szCs w:val="24"/>
        </w:rPr>
        <w:t>交纳</w:t>
      </w:r>
      <w:r>
        <w:rPr>
          <w:rFonts w:hint="eastAsia" w:ascii="宋体" w:hAnsi="宋体" w:eastAsia="宋体" w:cs="宋体"/>
          <w:color w:val="auto"/>
          <w:sz w:val="24"/>
          <w:szCs w:val="24"/>
        </w:rPr>
        <w:t>交易担保</w:t>
      </w:r>
      <w:r>
        <w:rPr>
          <w:rFonts w:hint="eastAsia" w:ascii="宋体" w:hAnsi="宋体" w:eastAsia="宋体" w:cs="宋体"/>
          <w:bCs/>
          <w:sz w:val="24"/>
          <w:szCs w:val="24"/>
        </w:rPr>
        <w:t>。交纳截止期限：</w:t>
      </w:r>
      <w:r>
        <w:rPr>
          <w:rFonts w:hint="eastAsia" w:ascii="宋体" w:hAnsi="宋体" w:eastAsia="宋体" w:cs="宋体"/>
          <w:color w:val="auto"/>
          <w:sz w:val="24"/>
          <w:szCs w:val="24"/>
          <w:u w:val="single"/>
        </w:rPr>
        <w:t xml:space="preserve"> </w:t>
      </w:r>
      <w:r>
        <w:rPr>
          <w:rFonts w:hint="eastAsia" w:ascii="宋体" w:hAnsi="宋体" w:eastAsia="宋体" w:cs="宋体"/>
          <w:sz w:val="24"/>
          <w:szCs w:val="24"/>
          <w:u w:val="single"/>
          <w:lang w:eastAsia="zh-CN" w:bidi="ar"/>
        </w:rPr>
        <w:t>2026/6/1 10:00:00</w:t>
      </w:r>
      <w:r>
        <w:rPr>
          <w:rFonts w:hint="eastAsia" w:ascii="宋体" w:hAnsi="宋体" w:eastAsia="宋体" w:cs="宋体"/>
          <w:color w:val="auto"/>
          <w:sz w:val="24"/>
          <w:szCs w:val="24"/>
          <w:u w:val="single"/>
        </w:rPr>
        <w:t xml:space="preserve"> </w:t>
      </w:r>
      <w:r>
        <w:rPr>
          <w:rFonts w:hint="eastAsia" w:ascii="宋体" w:hAnsi="宋体" w:eastAsia="宋体" w:cs="宋体"/>
          <w:bCs/>
          <w:sz w:val="24"/>
          <w:szCs w:val="24"/>
        </w:rPr>
        <w:t>；交纳</w:t>
      </w:r>
      <w:r>
        <w:rPr>
          <w:rFonts w:hint="eastAsia" w:ascii="宋体" w:hAnsi="宋体" w:eastAsia="宋体" w:cs="宋体"/>
          <w:color w:val="auto"/>
          <w:sz w:val="24"/>
          <w:szCs w:val="24"/>
        </w:rPr>
        <w:t>担保</w:t>
      </w:r>
      <w:r>
        <w:rPr>
          <w:rFonts w:hint="eastAsia" w:ascii="宋体" w:hAnsi="宋体" w:eastAsia="宋体" w:cs="宋体"/>
          <w:sz w:val="24"/>
          <w:szCs w:val="24"/>
        </w:rPr>
        <w:t>的具体要求详见交易文件前附表；</w:t>
      </w:r>
    </w:p>
    <w:p w14:paraId="4C15A36A">
      <w:pPr>
        <w:pStyle w:val="8"/>
        <w:kinsoku/>
        <w:autoSpaceDE/>
        <w:autoSpaceDN/>
        <w:adjustRightInd/>
        <w:snapToGrid/>
        <w:spacing w:before="0" w:beforeAutospacing="0" w:after="0" w:afterAutospacing="0" w:line="400" w:lineRule="exact"/>
        <w:ind w:firstLine="480" w:firstLineChars="200"/>
        <w:jc w:val="both"/>
        <w:textAlignment w:val="auto"/>
        <w:rPr>
          <w:rFonts w:eastAsia="宋体"/>
          <w:szCs w:val="24"/>
        </w:rPr>
      </w:pPr>
      <w:r>
        <w:rPr>
          <w:rFonts w:hint="eastAsia" w:eastAsia="宋体"/>
          <w:szCs w:val="24"/>
        </w:rPr>
        <w:t>6.3响应文件递交方式：</w:t>
      </w:r>
      <w:bookmarkStart w:id="0" w:name="_GoBack"/>
      <w:bookmarkEnd w:id="0"/>
    </w:p>
    <w:p w14:paraId="2391553C">
      <w:pPr>
        <w:pStyle w:val="8"/>
        <w:kinsoku/>
        <w:autoSpaceDE/>
        <w:autoSpaceDN/>
        <w:adjustRightInd/>
        <w:snapToGrid/>
        <w:spacing w:before="0" w:beforeAutospacing="0" w:after="0" w:afterAutospacing="0" w:line="400" w:lineRule="exact"/>
        <w:ind w:firstLine="482" w:firstLineChars="200"/>
        <w:jc w:val="both"/>
        <w:textAlignment w:val="auto"/>
        <w:rPr>
          <w:rFonts w:eastAsia="宋体"/>
          <w:b/>
          <w:bCs/>
          <w:szCs w:val="24"/>
        </w:rPr>
      </w:pPr>
      <w:r>
        <w:rPr>
          <w:rFonts w:hint="eastAsia" w:eastAsia="宋体"/>
          <w:b/>
          <w:bCs/>
          <w:szCs w:val="24"/>
        </w:rPr>
        <w:t>线上递交（电子标）：本项目采用电子招投标交易方式，潜在承包人在响应文件递交截止时间前使用专用密钥加密上传电子响应文件至招必得-建易招标采购平台（https://www.zhaobide.com/）；开标</w:t>
      </w:r>
      <w:r>
        <w:rPr>
          <w:rFonts w:hint="eastAsia" w:eastAsia="宋体"/>
          <w:b/>
          <w:bCs/>
          <w:kern w:val="2"/>
          <w:szCs w:val="24"/>
        </w:rPr>
        <w:t>直播平台</w:t>
      </w:r>
      <w:r>
        <w:rPr>
          <w:rFonts w:hint="eastAsia" w:eastAsia="宋体"/>
          <w:b/>
          <w:bCs/>
          <w:szCs w:val="24"/>
        </w:rPr>
        <w:t>为</w:t>
      </w:r>
      <w:r>
        <w:rPr>
          <w:rFonts w:hint="eastAsia" w:eastAsia="宋体"/>
          <w:b/>
          <w:bCs/>
          <w:color w:val="auto"/>
          <w:szCs w:val="24"/>
        </w:rPr>
        <w:t>招必得-建易招标采购平台，</w:t>
      </w:r>
      <w:r>
        <w:rPr>
          <w:rFonts w:hint="eastAsia" w:eastAsia="宋体"/>
          <w:b/>
          <w:bCs/>
          <w:szCs w:val="24"/>
        </w:rPr>
        <w:t>潜在承包人代表无需到场。</w:t>
      </w:r>
    </w:p>
    <w:p w14:paraId="62BEA3F1">
      <w:pPr>
        <w:pStyle w:val="8"/>
        <w:kinsoku/>
        <w:autoSpaceDE/>
        <w:autoSpaceDN/>
        <w:adjustRightInd/>
        <w:snapToGrid/>
        <w:spacing w:before="0" w:beforeAutospacing="0" w:after="0" w:afterAutospacing="0" w:line="400" w:lineRule="exact"/>
        <w:ind w:firstLine="482" w:firstLineChars="200"/>
        <w:jc w:val="both"/>
        <w:textAlignment w:val="auto"/>
        <w:rPr>
          <w:rFonts w:eastAsia="宋体"/>
          <w:szCs w:val="24"/>
        </w:rPr>
      </w:pPr>
      <w:r>
        <w:rPr>
          <w:rFonts w:hint="eastAsia" w:eastAsia="宋体"/>
          <w:b/>
          <w:bCs/>
          <w:szCs w:val="24"/>
        </w:rPr>
        <w:t>电子标交易的说明：①注册登记及认证：</w:t>
      </w:r>
      <w:r>
        <w:rPr>
          <w:rFonts w:hint="eastAsia" w:eastAsia="宋体"/>
          <w:szCs w:val="24"/>
        </w:rPr>
        <w:t>首次参加招必得-建易招标采购平台交易的潜在承包人，应于响应文件递交截止日前（法定公休日、法定节假日除外）完成“招必得-建易招标采购平台”注册登记和企业信息认证。</w:t>
      </w:r>
      <w:r>
        <w:rPr>
          <w:rFonts w:hint="eastAsia" w:eastAsia="宋体"/>
          <w:b/>
          <w:bCs/>
          <w:szCs w:val="24"/>
        </w:rPr>
        <w:t>②申领CA数字证书：</w:t>
      </w:r>
      <w:r>
        <w:rPr>
          <w:rFonts w:hint="eastAsia" w:eastAsia="宋体"/>
          <w:szCs w:val="24"/>
        </w:rPr>
        <w:t>取得CA数字证书后在系统里绑定，方可制作响应文件、参加交易活动（仅递交方式为“线上递交”的项目需要使用CA锁）；若已有杭州市公共资源交易中心天谷CA锁，不用重复办理（天谷CA办理客服电话：400-0878-198，QQ：2330352291）。</w:t>
      </w:r>
      <w:r>
        <w:rPr>
          <w:rFonts w:hint="eastAsia" w:eastAsia="宋体"/>
          <w:b/>
          <w:bCs/>
          <w:szCs w:val="24"/>
        </w:rPr>
        <w:t>③下载制作工具：</w:t>
      </w:r>
      <w:r>
        <w:rPr>
          <w:rFonts w:hint="eastAsia" w:eastAsia="宋体"/>
          <w:szCs w:val="24"/>
        </w:rPr>
        <w:t>在“招必得平台”首页&gt;工具下载页面，下载安装最新版“招必得-投标工具”（仅递交方式为“线上递交”的项目需要使用投标工具）。若对项目电子交易系统操作有疑问，可联系招必得平台客服（客服电话：400-0666-571，QQ：3007923378）。</w:t>
      </w:r>
    </w:p>
    <w:p w14:paraId="101753DD">
      <w:pPr>
        <w:kinsoku/>
        <w:autoSpaceDE/>
        <w:autoSpaceDN/>
        <w:adjustRightInd/>
        <w:snapToGrid/>
        <w:spacing w:line="400" w:lineRule="exact"/>
        <w:ind w:firstLine="440" w:firstLineChars="200"/>
        <w:jc w:val="both"/>
        <w:textAlignment w:val="auto"/>
        <w:rPr>
          <w:rFonts w:ascii="Times New Roman" w:hAnsi="Times New Roman" w:cs="Times New Roman"/>
          <w:sz w:val="22"/>
          <w:szCs w:val="22"/>
        </w:rPr>
      </w:pPr>
    </w:p>
    <w:p w14:paraId="069265BA">
      <w:pPr>
        <w:rPr>
          <w:rFonts w:ascii="Times New Roman" w:hAnsi="Times New Roman" w:eastAsia="宋体" w:cs="Times New Roman"/>
          <w:b/>
          <w:sz w:val="32"/>
          <w:szCs w:val="32"/>
        </w:rPr>
      </w:pPr>
      <w:r>
        <w:rPr>
          <w:rFonts w:ascii="Times New Roman" w:hAnsi="Times New Roman" w:eastAsia="宋体" w:cs="Times New Roman"/>
          <w:b/>
          <w:sz w:val="32"/>
          <w:szCs w:val="32"/>
        </w:rPr>
        <w:t>7.联系方式</w:t>
      </w:r>
    </w:p>
    <w:p w14:paraId="62B4F2EC">
      <w:pPr>
        <w:pStyle w:val="2"/>
        <w:tabs>
          <w:tab w:val="left" w:pos="4228"/>
          <w:tab w:val="left" w:pos="7975"/>
        </w:tabs>
        <w:autoSpaceDE/>
        <w:autoSpaceDN/>
        <w:adjustRightInd/>
        <w:snapToGrid/>
        <w:spacing w:line="400" w:lineRule="exact"/>
        <w:ind w:left="0"/>
        <w:jc w:val="both"/>
        <w:textAlignment w:val="auto"/>
        <w:rPr>
          <w:rFonts w:asciiTheme="minorEastAsia" w:hAnsiTheme="minorEastAsia" w:eastAsiaTheme="minorEastAsia" w:cstheme="minorEastAsia"/>
          <w:szCs w:val="24"/>
          <w:u w:val="single"/>
        </w:rPr>
      </w:pPr>
      <w:r>
        <w:rPr>
          <w:rFonts w:hint="eastAsia" w:asciiTheme="minorEastAsia" w:hAnsiTheme="minorEastAsia" w:eastAsiaTheme="minorEastAsia" w:cstheme="minorEastAsia"/>
          <w:szCs w:val="24"/>
        </w:rPr>
        <w:t>发</w:t>
      </w:r>
      <w:r>
        <w:rPr>
          <w:rFonts w:asciiTheme="minorEastAsia" w:hAnsiTheme="minorEastAsia" w:eastAsiaTheme="minorEastAsia" w:cstheme="minorEastAsia"/>
          <w:szCs w:val="24"/>
        </w:rPr>
        <w:t xml:space="preserve"> </w:t>
      </w:r>
      <w:r>
        <w:rPr>
          <w:rFonts w:hint="eastAsia" w:asciiTheme="minorEastAsia" w:hAnsiTheme="minorEastAsia" w:eastAsiaTheme="minorEastAsia" w:cstheme="minorEastAsia"/>
          <w:szCs w:val="24"/>
        </w:rPr>
        <w:t>包</w:t>
      </w:r>
      <w:r>
        <w:rPr>
          <w:rFonts w:asciiTheme="minorEastAsia" w:hAnsiTheme="minorEastAsia" w:eastAsiaTheme="minorEastAsia" w:cstheme="minorEastAsia"/>
          <w:spacing w:val="2"/>
          <w:szCs w:val="24"/>
        </w:rPr>
        <w:t xml:space="preserve"> </w:t>
      </w:r>
      <w:r>
        <w:rPr>
          <w:rFonts w:hint="eastAsia" w:asciiTheme="minorEastAsia" w:hAnsiTheme="minorEastAsia" w:eastAsiaTheme="minorEastAsia" w:cstheme="minorEastAsia"/>
          <w:szCs w:val="24"/>
        </w:rPr>
        <w:t>人：</w:t>
      </w:r>
      <w:r>
        <w:rPr>
          <w:rFonts w:hint="eastAsia" w:asciiTheme="minorEastAsia" w:hAnsiTheme="minorEastAsia" w:eastAsiaTheme="minorEastAsia" w:cstheme="minorEastAsia"/>
          <w:color w:val="auto"/>
          <w:szCs w:val="24"/>
          <w:u w:val="single"/>
          <w:lang w:eastAsia="zh-CN"/>
        </w:rPr>
        <w:t>杭州市能源集团工程科技有限公司</w:t>
      </w:r>
      <w:r>
        <w:rPr>
          <w:rFonts w:asciiTheme="minorEastAsia" w:hAnsiTheme="minorEastAsia" w:eastAsiaTheme="minorEastAsia" w:cstheme="minorEastAsia"/>
          <w:szCs w:val="24"/>
        </w:rPr>
        <w:t xml:space="preserve"> </w:t>
      </w:r>
    </w:p>
    <w:p w14:paraId="1C115866">
      <w:pPr>
        <w:pStyle w:val="2"/>
        <w:tabs>
          <w:tab w:val="left" w:pos="4228"/>
          <w:tab w:val="left" w:pos="7975"/>
        </w:tabs>
        <w:autoSpaceDE/>
        <w:autoSpaceDN/>
        <w:adjustRightInd/>
        <w:snapToGrid/>
        <w:spacing w:line="400" w:lineRule="exact"/>
        <w:ind w:left="0"/>
        <w:jc w:val="both"/>
        <w:textAlignment w:val="auto"/>
        <w:rPr>
          <w:rFonts w:asciiTheme="minorEastAsia" w:hAnsiTheme="minorEastAsia" w:eastAsiaTheme="minorEastAsia" w:cstheme="minorEastAsia"/>
          <w:w w:val="28"/>
          <w:szCs w:val="24"/>
          <w:u w:val="single"/>
        </w:rPr>
      </w:pPr>
      <w:r>
        <w:rPr>
          <w:rFonts w:hint="eastAsia" w:asciiTheme="minorEastAsia" w:hAnsiTheme="minorEastAsia" w:eastAsiaTheme="minorEastAsia" w:cstheme="minorEastAsia"/>
          <w:szCs w:val="24"/>
        </w:rPr>
        <w:t>地</w:t>
      </w:r>
      <w:r>
        <w:rPr>
          <w:rFonts w:asciiTheme="minorEastAsia" w:hAnsiTheme="minorEastAsia" w:eastAsiaTheme="minorEastAsia" w:cstheme="minorEastAsia"/>
          <w:szCs w:val="24"/>
        </w:rPr>
        <w:t xml:space="preserve">    </w:t>
      </w:r>
      <w:r>
        <w:rPr>
          <w:rFonts w:hint="eastAsia" w:asciiTheme="minorEastAsia" w:hAnsiTheme="minorEastAsia" w:eastAsiaTheme="minorEastAsia" w:cstheme="minorEastAsia"/>
          <w:szCs w:val="24"/>
        </w:rPr>
        <w:t>址：</w:t>
      </w:r>
      <w:r>
        <w:rPr>
          <w:rFonts w:hint="eastAsia" w:asciiTheme="minorEastAsia" w:hAnsiTheme="minorEastAsia" w:eastAsiaTheme="minorEastAsia" w:cstheme="minorEastAsia"/>
          <w:color w:val="auto"/>
          <w:szCs w:val="24"/>
          <w:u w:val="single"/>
          <w:lang w:eastAsia="zh-CN"/>
        </w:rPr>
        <w:t>杭州市滨江区聚园路290号五楼</w:t>
      </w:r>
      <w:r>
        <w:rPr>
          <w:rFonts w:asciiTheme="minorEastAsia" w:hAnsiTheme="minorEastAsia" w:eastAsiaTheme="minorEastAsia" w:cstheme="minorEastAsia"/>
          <w:szCs w:val="24"/>
        </w:rPr>
        <w:t xml:space="preserve"> </w:t>
      </w:r>
    </w:p>
    <w:p w14:paraId="7D675BBA">
      <w:pPr>
        <w:pStyle w:val="2"/>
        <w:tabs>
          <w:tab w:val="left" w:pos="4228"/>
          <w:tab w:val="left" w:pos="7975"/>
        </w:tabs>
        <w:autoSpaceDE/>
        <w:autoSpaceDN/>
        <w:adjustRightInd/>
        <w:snapToGrid/>
        <w:spacing w:line="400" w:lineRule="exact"/>
        <w:ind w:left="0"/>
        <w:jc w:val="both"/>
        <w:textAlignment w:val="auto"/>
        <w:rPr>
          <w:rFonts w:asciiTheme="minorEastAsia" w:hAnsiTheme="minorEastAsia" w:eastAsiaTheme="minorEastAsia" w:cstheme="minorEastAsia"/>
          <w:w w:val="28"/>
          <w:szCs w:val="24"/>
          <w:u w:val="single"/>
        </w:rPr>
      </w:pPr>
      <w:r>
        <w:rPr>
          <w:rFonts w:hint="eastAsia" w:asciiTheme="minorEastAsia" w:hAnsiTheme="minorEastAsia" w:eastAsiaTheme="minorEastAsia" w:cstheme="minorEastAsia"/>
          <w:szCs w:val="24"/>
        </w:rPr>
        <w:t>联</w:t>
      </w:r>
      <w:r>
        <w:rPr>
          <w:rFonts w:asciiTheme="minorEastAsia" w:hAnsiTheme="minorEastAsia" w:eastAsiaTheme="minorEastAsia" w:cstheme="minorEastAsia"/>
          <w:szCs w:val="24"/>
        </w:rPr>
        <w:t xml:space="preserve"> </w:t>
      </w:r>
      <w:r>
        <w:rPr>
          <w:rFonts w:hint="eastAsia" w:asciiTheme="minorEastAsia" w:hAnsiTheme="minorEastAsia" w:eastAsiaTheme="minorEastAsia" w:cstheme="minorEastAsia"/>
          <w:szCs w:val="24"/>
        </w:rPr>
        <w:t>系</w:t>
      </w:r>
      <w:r>
        <w:rPr>
          <w:rFonts w:asciiTheme="minorEastAsia" w:hAnsiTheme="minorEastAsia" w:eastAsiaTheme="minorEastAsia" w:cstheme="minorEastAsia"/>
          <w:spacing w:val="2"/>
          <w:szCs w:val="24"/>
        </w:rPr>
        <w:t xml:space="preserve"> </w:t>
      </w:r>
      <w:r>
        <w:rPr>
          <w:rFonts w:hint="eastAsia" w:asciiTheme="minorEastAsia" w:hAnsiTheme="minorEastAsia" w:eastAsiaTheme="minorEastAsia" w:cstheme="minorEastAsia"/>
          <w:szCs w:val="24"/>
        </w:rPr>
        <w:t>人：</w:t>
      </w:r>
      <w:r>
        <w:rPr>
          <w:rFonts w:hint="eastAsia" w:asciiTheme="minorEastAsia" w:hAnsiTheme="minorEastAsia" w:eastAsiaTheme="minorEastAsia" w:cstheme="minorEastAsia"/>
          <w:color w:val="auto"/>
          <w:szCs w:val="24"/>
          <w:u w:val="single"/>
          <w:lang w:eastAsia="zh-CN"/>
        </w:rPr>
        <w:t>章志宏、吕工</w:t>
      </w:r>
      <w:r>
        <w:rPr>
          <w:rFonts w:asciiTheme="minorEastAsia" w:hAnsiTheme="minorEastAsia" w:eastAsiaTheme="minorEastAsia" w:cstheme="minorEastAsia"/>
          <w:szCs w:val="24"/>
        </w:rPr>
        <w:t xml:space="preserve"> </w:t>
      </w:r>
    </w:p>
    <w:p w14:paraId="55FB2E95">
      <w:pPr>
        <w:pStyle w:val="2"/>
        <w:tabs>
          <w:tab w:val="left" w:pos="4228"/>
          <w:tab w:val="left" w:pos="7975"/>
        </w:tabs>
        <w:autoSpaceDE/>
        <w:autoSpaceDN/>
        <w:adjustRightInd/>
        <w:snapToGrid/>
        <w:spacing w:line="400" w:lineRule="exact"/>
        <w:ind w:left="0"/>
        <w:jc w:val="both"/>
        <w:textAlignment w:val="auto"/>
        <w:rPr>
          <w:rFonts w:asciiTheme="minorEastAsia" w:hAnsiTheme="minorEastAsia" w:eastAsiaTheme="minorEastAsia" w:cstheme="minorEastAsia"/>
          <w:w w:val="28"/>
          <w:szCs w:val="24"/>
          <w:u w:val="single"/>
        </w:rPr>
      </w:pPr>
      <w:r>
        <w:rPr>
          <w:rFonts w:hint="eastAsia" w:asciiTheme="minorEastAsia" w:hAnsiTheme="minorEastAsia" w:eastAsiaTheme="minorEastAsia" w:cstheme="minorEastAsia"/>
          <w:szCs w:val="24"/>
        </w:rPr>
        <w:t>电</w:t>
      </w:r>
      <w:r>
        <w:rPr>
          <w:rFonts w:asciiTheme="minorEastAsia" w:hAnsiTheme="minorEastAsia" w:eastAsiaTheme="minorEastAsia" w:cstheme="minorEastAsia"/>
          <w:szCs w:val="24"/>
        </w:rPr>
        <w:t xml:space="preserve">    </w:t>
      </w:r>
      <w:r>
        <w:rPr>
          <w:rFonts w:hint="eastAsia" w:asciiTheme="minorEastAsia" w:hAnsiTheme="minorEastAsia" w:eastAsiaTheme="minorEastAsia" w:cstheme="minorEastAsia"/>
          <w:szCs w:val="24"/>
        </w:rPr>
        <w:t>话：</w:t>
      </w:r>
      <w:r>
        <w:rPr>
          <w:rFonts w:hint="eastAsia" w:asciiTheme="minorEastAsia" w:hAnsiTheme="minorEastAsia" w:eastAsiaTheme="minorEastAsia" w:cstheme="minorEastAsia"/>
          <w:color w:val="auto"/>
          <w:szCs w:val="24"/>
          <w:highlight w:val="none"/>
          <w:u w:val="single"/>
        </w:rPr>
        <w:t>13093714251‬</w:t>
      </w:r>
      <w:r>
        <w:rPr>
          <w:rFonts w:hint="eastAsia" w:asciiTheme="minorEastAsia" w:hAnsiTheme="minorEastAsia" w:eastAsiaTheme="minorEastAsia" w:cstheme="minorEastAsia"/>
          <w:color w:val="auto"/>
          <w:szCs w:val="24"/>
          <w:highlight w:val="none"/>
          <w:u w:val="single"/>
          <w:lang w:eastAsia="zh-CN"/>
        </w:rPr>
        <w:t>、</w:t>
      </w:r>
      <w:r>
        <w:rPr>
          <w:rFonts w:hint="eastAsia" w:asciiTheme="minorEastAsia" w:hAnsiTheme="minorEastAsia" w:eastAsiaTheme="minorEastAsia" w:cstheme="minorEastAsia"/>
          <w:color w:val="auto"/>
          <w:szCs w:val="24"/>
          <w:highlight w:val="none"/>
          <w:u w:val="single"/>
        </w:rPr>
        <w:t>‬</w:t>
      </w:r>
      <w:r>
        <w:rPr>
          <w:rFonts w:hint="eastAsia" w:asciiTheme="minorEastAsia" w:hAnsiTheme="minorEastAsia" w:eastAsiaTheme="minorEastAsia" w:cstheme="minorEastAsia"/>
          <w:color w:val="auto"/>
          <w:szCs w:val="24"/>
          <w:highlight w:val="none"/>
          <w:u w:val="single"/>
          <w:lang w:eastAsia="zh-CN"/>
        </w:rPr>
        <w:t>19357616361</w:t>
      </w:r>
      <w:r>
        <w:rPr>
          <w:rFonts w:asciiTheme="minorEastAsia" w:hAnsiTheme="minorEastAsia" w:eastAsiaTheme="minorEastAsia" w:cstheme="minorEastAsia"/>
          <w:color w:val="auto"/>
          <w:szCs w:val="24"/>
          <w:highlight w:val="none"/>
        </w:rPr>
        <w:t xml:space="preserve"> </w:t>
      </w:r>
      <w:r>
        <w:rPr>
          <w:rFonts w:asciiTheme="minorEastAsia" w:hAnsiTheme="minorEastAsia" w:eastAsiaTheme="minorEastAsia" w:cstheme="minorEastAsia"/>
          <w:szCs w:val="24"/>
        </w:rPr>
        <w:t xml:space="preserve"> </w:t>
      </w:r>
    </w:p>
    <w:p w14:paraId="5D038C33">
      <w:pPr>
        <w:pStyle w:val="3"/>
        <w:ind w:firstLine="240"/>
        <w:rPr>
          <w:rFonts w:asciiTheme="minorEastAsia" w:hAnsiTheme="minorEastAsia" w:eastAsiaTheme="minorEastAsia" w:cstheme="minorEastAsia"/>
          <w:szCs w:val="24"/>
        </w:rPr>
      </w:pPr>
    </w:p>
    <w:p w14:paraId="487416A2">
      <w:pPr>
        <w:pStyle w:val="2"/>
        <w:rPr>
          <w:rFonts w:asciiTheme="minorEastAsia" w:hAnsiTheme="minorEastAsia" w:eastAsiaTheme="minorEastAsia" w:cstheme="minorEastAsia"/>
          <w:szCs w:val="24"/>
        </w:rPr>
      </w:pPr>
    </w:p>
    <w:p w14:paraId="7B73119B">
      <w:pPr>
        <w:pStyle w:val="3"/>
        <w:ind w:left="0" w:firstLine="0" w:firstLineChars="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代</w:t>
      </w:r>
      <w:r>
        <w:rPr>
          <w:rFonts w:asciiTheme="minorEastAsia" w:hAnsiTheme="minorEastAsia" w:eastAsiaTheme="minorEastAsia" w:cstheme="minorEastAsia"/>
          <w:szCs w:val="24"/>
        </w:rPr>
        <w:t xml:space="preserve"> </w:t>
      </w:r>
      <w:r>
        <w:rPr>
          <w:rFonts w:hint="eastAsia" w:asciiTheme="minorEastAsia" w:hAnsiTheme="minorEastAsia" w:eastAsiaTheme="minorEastAsia" w:cstheme="minorEastAsia"/>
          <w:szCs w:val="24"/>
        </w:rPr>
        <w:t>理</w:t>
      </w:r>
      <w:r>
        <w:rPr>
          <w:rFonts w:asciiTheme="minorEastAsia" w:hAnsiTheme="minorEastAsia" w:eastAsiaTheme="minorEastAsia" w:cstheme="minorEastAsia"/>
          <w:szCs w:val="24"/>
        </w:rPr>
        <w:t xml:space="preserve"> </w:t>
      </w:r>
      <w:r>
        <w:rPr>
          <w:rFonts w:hint="eastAsia" w:asciiTheme="minorEastAsia" w:hAnsiTheme="minorEastAsia" w:eastAsiaTheme="minorEastAsia" w:cstheme="minorEastAsia"/>
          <w:szCs w:val="24"/>
        </w:rPr>
        <w:t>机</w:t>
      </w:r>
      <w:r>
        <w:rPr>
          <w:rFonts w:asciiTheme="minorEastAsia" w:hAnsiTheme="minorEastAsia" w:eastAsiaTheme="minorEastAsia" w:cstheme="minorEastAsia"/>
          <w:szCs w:val="24"/>
        </w:rPr>
        <w:t xml:space="preserve"> </w:t>
      </w:r>
      <w:r>
        <w:rPr>
          <w:rFonts w:hint="eastAsia" w:asciiTheme="minorEastAsia" w:hAnsiTheme="minorEastAsia" w:eastAsiaTheme="minorEastAsia" w:cstheme="minorEastAsia"/>
          <w:szCs w:val="24"/>
        </w:rPr>
        <w:t>构：</w:t>
      </w:r>
      <w:r>
        <w:rPr>
          <w:rFonts w:hint="eastAsia" w:asciiTheme="minorEastAsia" w:hAnsiTheme="minorEastAsia" w:eastAsiaTheme="minorEastAsia" w:cstheme="minorEastAsia"/>
          <w:color w:val="auto"/>
          <w:szCs w:val="24"/>
          <w:u w:val="single"/>
          <w:lang w:eastAsia="zh-CN"/>
        </w:rPr>
        <w:t>浙江建友工程咨询有限公司</w:t>
      </w:r>
      <w:r>
        <w:rPr>
          <w:rFonts w:hint="eastAsia" w:asciiTheme="minorEastAsia" w:hAnsiTheme="minorEastAsia" w:eastAsiaTheme="minorEastAsia" w:cstheme="minorEastAsia"/>
          <w:color w:val="auto"/>
          <w:szCs w:val="24"/>
          <w:u w:val="single"/>
        </w:rPr>
        <w:t xml:space="preserve">  </w:t>
      </w:r>
      <w:r>
        <w:rPr>
          <w:rFonts w:hint="eastAsia" w:asciiTheme="minorEastAsia" w:hAnsiTheme="minorEastAsia" w:eastAsiaTheme="minorEastAsia" w:cstheme="minorEastAsia"/>
          <w:szCs w:val="24"/>
        </w:rPr>
        <w:t xml:space="preserve"> </w:t>
      </w:r>
    </w:p>
    <w:p w14:paraId="08CBDC9C">
      <w:pPr>
        <w:pStyle w:val="2"/>
        <w:ind w:left="0"/>
        <w:jc w:val="both"/>
        <w:rPr>
          <w:rFonts w:asciiTheme="minorEastAsia" w:hAnsiTheme="minorEastAsia" w:eastAsiaTheme="minorEastAsia" w:cstheme="minorEastAsia"/>
          <w:color w:val="auto"/>
          <w:szCs w:val="24"/>
          <w:u w:val="single"/>
        </w:rPr>
      </w:pPr>
      <w:r>
        <w:rPr>
          <w:rFonts w:hint="eastAsia" w:asciiTheme="minorEastAsia" w:hAnsiTheme="minorEastAsia" w:eastAsiaTheme="minorEastAsia" w:cstheme="minorEastAsia"/>
          <w:szCs w:val="24"/>
        </w:rPr>
        <w:t xml:space="preserve">地    </w:t>
      </w:r>
      <w:r>
        <w:rPr>
          <w:rFonts w:asciiTheme="minorEastAsia" w:hAnsiTheme="minorEastAsia" w:eastAsiaTheme="minorEastAsia" w:cstheme="minorEastAsia"/>
          <w:spacing w:val="5"/>
          <w:szCs w:val="24"/>
        </w:rPr>
        <w:t xml:space="preserve"> </w:t>
      </w:r>
      <w:r>
        <w:rPr>
          <w:rFonts w:hint="eastAsia" w:asciiTheme="minorEastAsia" w:hAnsiTheme="minorEastAsia" w:eastAsiaTheme="minorEastAsia" w:cstheme="minorEastAsia"/>
          <w:spacing w:val="5"/>
          <w:szCs w:val="24"/>
        </w:rPr>
        <w:t xml:space="preserve">  </w:t>
      </w:r>
      <w:r>
        <w:rPr>
          <w:rFonts w:hint="eastAsia" w:asciiTheme="minorEastAsia" w:hAnsiTheme="minorEastAsia" w:eastAsiaTheme="minorEastAsia" w:cstheme="minorEastAsia"/>
          <w:szCs w:val="24"/>
        </w:rPr>
        <w:t>址：</w:t>
      </w:r>
      <w:r>
        <w:rPr>
          <w:rFonts w:hint="eastAsia" w:asciiTheme="minorEastAsia" w:hAnsiTheme="minorEastAsia" w:eastAsiaTheme="minorEastAsia" w:cstheme="minorEastAsia"/>
          <w:color w:val="auto"/>
          <w:szCs w:val="24"/>
          <w:u w:val="single"/>
          <w:lang w:eastAsia="zh-CN"/>
        </w:rPr>
        <w:t>杭州市西湖区振华路西港发展中心7幢7楼</w:t>
      </w:r>
      <w:r>
        <w:rPr>
          <w:rFonts w:hint="eastAsia" w:asciiTheme="minorEastAsia" w:hAnsiTheme="minorEastAsia" w:eastAsiaTheme="minorEastAsia" w:cstheme="minorEastAsia"/>
          <w:color w:val="auto"/>
          <w:szCs w:val="24"/>
          <w:u w:val="single"/>
        </w:rPr>
        <w:t xml:space="preserve">  </w:t>
      </w:r>
    </w:p>
    <w:p w14:paraId="25990A63">
      <w:pPr>
        <w:pStyle w:val="3"/>
        <w:ind w:left="0" w:firstLine="0" w:firstLineChars="0"/>
        <w:jc w:val="both"/>
        <w:rPr>
          <w:rFonts w:asciiTheme="minorEastAsia" w:hAnsiTheme="minorEastAsia" w:eastAsiaTheme="minorEastAsia" w:cstheme="minorEastAsia"/>
          <w:color w:val="auto"/>
          <w:szCs w:val="24"/>
          <w:u w:val="single"/>
        </w:rPr>
      </w:pPr>
      <w:r>
        <w:rPr>
          <w:rFonts w:hint="eastAsia" w:asciiTheme="minorEastAsia" w:hAnsiTheme="minorEastAsia" w:eastAsiaTheme="minorEastAsia" w:cstheme="minorEastAsia"/>
          <w:szCs w:val="24"/>
        </w:rPr>
        <w:t>联   系  人：</w:t>
      </w:r>
      <w:r>
        <w:rPr>
          <w:rFonts w:hint="eastAsia" w:asciiTheme="minorEastAsia" w:hAnsiTheme="minorEastAsia" w:eastAsiaTheme="minorEastAsia" w:cstheme="minorEastAsia"/>
          <w:color w:val="auto"/>
          <w:szCs w:val="24"/>
          <w:u w:val="single"/>
          <w:lang w:eastAsia="zh-CN"/>
        </w:rPr>
        <w:t>赵子恒</w:t>
      </w:r>
      <w:r>
        <w:rPr>
          <w:rFonts w:hint="eastAsia" w:asciiTheme="minorEastAsia" w:hAnsiTheme="minorEastAsia" w:eastAsiaTheme="minorEastAsia" w:cstheme="minorEastAsia"/>
          <w:color w:val="auto"/>
          <w:szCs w:val="24"/>
          <w:u w:val="single"/>
        </w:rPr>
        <w:t xml:space="preserve">  </w:t>
      </w:r>
    </w:p>
    <w:p w14:paraId="22397F29">
      <w:pPr>
        <w:pStyle w:val="3"/>
        <w:ind w:left="0" w:firstLine="0" w:firstLineChars="0"/>
        <w:jc w:val="both"/>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电       话：</w:t>
      </w:r>
      <w:r>
        <w:rPr>
          <w:rFonts w:hint="eastAsia" w:asciiTheme="minorEastAsia" w:hAnsiTheme="minorEastAsia" w:eastAsiaTheme="minorEastAsia" w:cstheme="minorEastAsia"/>
          <w:color w:val="auto"/>
          <w:szCs w:val="24"/>
          <w:u w:val="single"/>
          <w:lang w:eastAsia="zh-CN"/>
        </w:rPr>
        <w:t>0571-56075179</w:t>
      </w:r>
      <w:r>
        <w:rPr>
          <w:rFonts w:hint="eastAsia" w:asciiTheme="minorEastAsia" w:hAnsiTheme="minorEastAsia" w:eastAsiaTheme="minorEastAsia" w:cstheme="minorEastAsia"/>
          <w:szCs w:val="24"/>
          <w:u w:val="single"/>
          <w:lang w:eastAsia="zh-CN"/>
        </w:rPr>
        <w:t>、</w:t>
      </w:r>
      <w:r>
        <w:rPr>
          <w:rFonts w:hint="eastAsia" w:asciiTheme="minorEastAsia" w:hAnsiTheme="minorEastAsia" w:eastAsiaTheme="minorEastAsia" w:cstheme="minorEastAsia"/>
          <w:color w:val="auto"/>
          <w:sz w:val="24"/>
          <w:szCs w:val="24"/>
          <w:highlight w:val="none"/>
          <w:u w:val="single"/>
        </w:rPr>
        <w:t>13295535869</w:t>
      </w:r>
      <w:r>
        <w:rPr>
          <w:rFonts w:hint="eastAsia" w:asciiTheme="minorEastAsia" w:hAnsiTheme="minorEastAsia" w:eastAsiaTheme="minorEastAsia" w:cstheme="minorEastAsia"/>
          <w:szCs w:val="24"/>
        </w:rPr>
        <w:t xml:space="preserve"> </w:t>
      </w:r>
    </w:p>
    <w:p w14:paraId="126BCB73">
      <w:pPr>
        <w:pStyle w:val="2"/>
        <w:rPr>
          <w:rFonts w:ascii="宋体" w:hAnsi="宋体" w:eastAsia="宋体" w:cs="宋体"/>
          <w:szCs w:val="24"/>
        </w:rPr>
      </w:pPr>
    </w:p>
    <w:p w14:paraId="2CEE6B80">
      <w:pPr>
        <w:pStyle w:val="3"/>
        <w:ind w:firstLine="240"/>
        <w:rPr>
          <w:rFonts w:ascii="宋体" w:hAnsi="宋体" w:eastAsia="宋体" w:cs="宋体"/>
          <w:szCs w:val="24"/>
        </w:rPr>
      </w:pPr>
    </w:p>
    <w:p w14:paraId="31F9331E">
      <w:pPr>
        <w:pStyle w:val="2"/>
        <w:tabs>
          <w:tab w:val="left" w:pos="4228"/>
          <w:tab w:val="left" w:pos="7975"/>
        </w:tabs>
        <w:autoSpaceDE/>
        <w:autoSpaceDN/>
        <w:adjustRightInd/>
        <w:snapToGrid/>
        <w:spacing w:line="400" w:lineRule="exact"/>
        <w:ind w:left="0" w:leftChars="0" w:firstLine="0" w:firstLineChars="0"/>
        <w:jc w:val="both"/>
        <w:textAlignment w:val="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rPr>
        <w:t>监管单位：</w:t>
      </w:r>
      <w:r>
        <w:rPr>
          <w:rFonts w:hint="eastAsia" w:asciiTheme="minorEastAsia" w:hAnsiTheme="minorEastAsia" w:eastAsiaTheme="minorEastAsia" w:cstheme="minorEastAsia"/>
          <w:color w:val="auto"/>
          <w:szCs w:val="24"/>
          <w:highlight w:val="none"/>
          <w:u w:val="single"/>
          <w:lang w:eastAsia="zh-CN"/>
        </w:rPr>
        <w:t>杭州市能源集团工程科技有限公司</w:t>
      </w:r>
    </w:p>
    <w:p w14:paraId="2058CF5E">
      <w:pPr>
        <w:pStyle w:val="2"/>
        <w:tabs>
          <w:tab w:val="left" w:pos="4228"/>
          <w:tab w:val="left" w:pos="7975"/>
        </w:tabs>
        <w:autoSpaceDE/>
        <w:autoSpaceDN/>
        <w:adjustRightInd/>
        <w:snapToGrid/>
        <w:spacing w:line="400" w:lineRule="exact"/>
        <w:ind w:left="0" w:leftChars="0" w:firstLine="0" w:firstLineChars="0"/>
        <w:jc w:val="both"/>
        <w:textAlignment w:val="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联 系 人：</w:t>
      </w:r>
      <w:r>
        <w:rPr>
          <w:rFonts w:hint="eastAsia" w:asciiTheme="minorEastAsia" w:hAnsiTheme="minorEastAsia" w:eastAsiaTheme="minorEastAsia" w:cstheme="minorEastAsia"/>
          <w:color w:val="auto"/>
          <w:szCs w:val="24"/>
          <w:highlight w:val="none"/>
          <w:u w:val="single"/>
          <w:lang w:val="en-US" w:eastAsia="zh-CN"/>
        </w:rPr>
        <w:t>纪检监察室</w:t>
      </w:r>
    </w:p>
    <w:p w14:paraId="04073F7B">
      <w:pPr>
        <w:pStyle w:val="2"/>
        <w:tabs>
          <w:tab w:val="left" w:pos="4228"/>
          <w:tab w:val="left" w:pos="7975"/>
        </w:tabs>
        <w:autoSpaceDE/>
        <w:autoSpaceDN/>
        <w:adjustRightInd/>
        <w:snapToGrid/>
        <w:spacing w:line="400" w:lineRule="exact"/>
        <w:ind w:left="0" w:leftChars="0" w:firstLine="0" w:firstLineChars="0"/>
        <w:jc w:val="both"/>
        <w:textAlignment w:val="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rPr>
        <w:t>电    话：</w:t>
      </w:r>
      <w:r>
        <w:rPr>
          <w:rFonts w:hint="eastAsia" w:asciiTheme="minorEastAsia" w:hAnsiTheme="minorEastAsia" w:eastAsiaTheme="minorEastAsia" w:cstheme="minorEastAsia"/>
          <w:color w:val="auto"/>
          <w:szCs w:val="24"/>
          <w:highlight w:val="none"/>
          <w:u w:val="single"/>
          <w:lang w:val="en-US" w:eastAsia="zh-CN"/>
        </w:rPr>
        <w:t>0571-87677213</w:t>
      </w:r>
    </w:p>
    <w:p w14:paraId="51A0F34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03" w:usb1="288F0000" w:usb2="00000006" w:usb3="00000000" w:csb0="00040001" w:csb1="00000000"/>
  </w:font>
  <w:font w:name="???|CS?o｡ﾀ?">
    <w:altName w:val="Yu Gothic"/>
    <w:panose1 w:val="00000000000000000000"/>
    <w:charset w:val="80"/>
    <w:family w:val="modern"/>
    <w:pitch w:val="default"/>
    <w:sig w:usb0="00000000" w:usb1="00000000" w:usb2="00000010" w:usb3="00000000" w:csb0="00020000" w:csb1="00000000"/>
  </w:font>
  <w:font w:name="仿宋_GB2312">
    <w:altName w:val="仿宋"/>
    <w:panose1 w:val="00000000000000000000"/>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Yu Gothic">
    <w:panose1 w:val="020B0400000000000000"/>
    <w:charset w:val="80"/>
    <w:family w:val="auto"/>
    <w:pitch w:val="default"/>
    <w:sig w:usb0="E00002FF" w:usb1="2AC7FDFF" w:usb2="00000016" w:usb3="00000000" w:csb0="2002009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8"/>
    <w:multiLevelType w:val="singleLevel"/>
    <w:tmpl w:val="00000008"/>
    <w:lvl w:ilvl="0" w:tentative="0">
      <w:start w:val="3"/>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2A70D5"/>
    <w:rsid w:val="6C2A70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新宋体" w:cs="Arial"/>
      <w:snapToGrid w:val="0"/>
      <w:color w:val="000000"/>
      <w:sz w:val="24"/>
      <w:szCs w:val="21"/>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ind w:left="520"/>
    </w:pPr>
    <w:rPr>
      <w:rFonts w:ascii="Times New Roman" w:hAnsi="Times New Roman"/>
    </w:rPr>
  </w:style>
  <w:style w:type="paragraph" w:styleId="3">
    <w:name w:val="Body Text First Indent"/>
    <w:basedOn w:val="2"/>
    <w:next w:val="2"/>
    <w:qFormat/>
    <w:uiPriority w:val="99"/>
    <w:pPr>
      <w:ind w:firstLine="420" w:firstLineChars="100"/>
    </w:pPr>
    <w:rPr>
      <w:szCs w:val="20"/>
    </w:rPr>
  </w:style>
  <w:style w:type="paragraph" w:styleId="4">
    <w:name w:val="Normal (Web)"/>
    <w:basedOn w:val="1"/>
    <w:qFormat/>
    <w:uiPriority w:val="0"/>
    <w:pPr>
      <w:spacing w:beforeAutospacing="1" w:afterAutospacing="1"/>
    </w:pPr>
    <w:rPr>
      <w:rFonts w:cs="Times New Roman"/>
    </w:rPr>
  </w:style>
  <w:style w:type="paragraph" w:customStyle="1" w:styleId="7">
    <w:name w:val="内文正文"/>
    <w:qFormat/>
    <w:uiPriority w:val="0"/>
    <w:pPr>
      <w:autoSpaceDE w:val="0"/>
      <w:autoSpaceDN w:val="0"/>
      <w:spacing w:line="400" w:lineRule="exact"/>
      <w:ind w:firstLine="200" w:firstLineChars="200"/>
      <w:jc w:val="both"/>
      <w:textAlignment w:val="bottom"/>
    </w:pPr>
    <w:rPr>
      <w:rFonts w:ascii="宋体" w:hAnsi="???|CS?o｡ﾀ?" w:eastAsia="宋体" w:cs="Times New Roman"/>
      <w:sz w:val="21"/>
      <w:szCs w:val="28"/>
      <w:lang w:val="en-US" w:eastAsia="zh-CN" w:bidi="ar-SA"/>
    </w:rPr>
  </w:style>
  <w:style w:type="paragraph" w:customStyle="1" w:styleId="8">
    <w:name w:val="p0"/>
    <w:basedOn w:val="1"/>
    <w:qFormat/>
    <w:uiPriority w:val="0"/>
    <w:pPr>
      <w:spacing w:before="100" w:beforeAutospacing="1" w:after="100" w:afterAutospacing="1"/>
    </w:pPr>
    <w:rPr>
      <w:rFonts w:ascii="宋体" w:hAnsi="宋体" w:cs="宋体"/>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2026-05-20T09:16:00Z</dcterms:created>
  <dc:creator>董晓梦</dc:creator>
  <cp:lastModifiedBy>董晓梦</cp:lastModifiedBy>
  <dcterms:modified xsi:type="dcterms:W3CDTF">2026-05-20T09:21:05Z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B8DD9758FF9E4ECBB87A05DD45FDB2D1_11</vt:lpwstr>
  </property>
  <property fmtid="{D5CDD505-2E9C-101B-9397-08002B2CF9AE}" pid="4" name="KSOTemplateDocerSaveRecord">
    <vt:lpwstr>eyJoZGlkIjoiMzljNzA5ODhhOWM1N2E1M2ZkZmU3NzhhOGZjOTU2NGEiLCJ1c2VySWQiOiIxMjM0MzAzOTg2In0=</vt:lpwstr>
  </property>
</Properties>
</file>