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0373" w:type="dxa"/>
        <w:tblInd w:w="100" w:type="dxa"/>
        <w:tblLayout w:type="autofit"/>
        <w:tblCellMar>
          <w:top w:w="0" w:type="dxa"/>
          <w:left w:w="108" w:type="dxa"/>
          <w:bottom w:w="0" w:type="dxa"/>
          <w:right w:w="108" w:type="dxa"/>
        </w:tblCellMar>
      </w:tblPr>
      <w:tblGrid>
        <w:gridCol w:w="315"/>
        <w:gridCol w:w="2777"/>
        <w:gridCol w:w="807"/>
        <w:gridCol w:w="2326"/>
        <w:gridCol w:w="468"/>
        <w:gridCol w:w="1937"/>
        <w:gridCol w:w="597"/>
        <w:gridCol w:w="1146"/>
      </w:tblGrid>
      <w:tr w14:paraId="2659965B">
        <w:tblPrEx>
          <w:tblCellMar>
            <w:top w:w="0" w:type="dxa"/>
            <w:left w:w="108" w:type="dxa"/>
            <w:bottom w:w="0" w:type="dxa"/>
            <w:right w:w="108" w:type="dxa"/>
          </w:tblCellMar>
        </w:tblPrEx>
        <w:trPr>
          <w:trHeight w:val="1470" w:hRule="atLeast"/>
        </w:trPr>
        <w:tc>
          <w:tcPr>
            <w:tcW w:w="315" w:type="dxa"/>
            <w:tcBorders>
              <w:top w:val="nil"/>
              <w:left w:val="nil"/>
              <w:bottom w:val="nil"/>
              <w:right w:val="nil"/>
            </w:tcBorders>
            <w:shd w:val="clear" w:color="auto" w:fill="FFFFFF"/>
            <w:noWrap w:val="0"/>
            <w:vAlign w:val="bottom"/>
          </w:tcPr>
          <w:p w14:paraId="7485614F">
            <w:pPr>
              <w:jc w:val="left"/>
              <w:rPr>
                <w:rFonts w:hint="eastAsia" w:ascii="Arial" w:hAnsi="Arial" w:cs="Arial"/>
                <w:color w:val="000000"/>
                <w:sz w:val="20"/>
                <w:szCs w:val="20"/>
              </w:rPr>
            </w:pPr>
          </w:p>
        </w:tc>
        <w:tc>
          <w:tcPr>
            <w:tcW w:w="8912" w:type="dxa"/>
            <w:gridSpan w:val="6"/>
            <w:tcBorders>
              <w:top w:val="nil"/>
              <w:left w:val="nil"/>
              <w:bottom w:val="single" w:color="000000" w:sz="4" w:space="0"/>
              <w:right w:val="nil"/>
            </w:tcBorders>
            <w:shd w:val="clear" w:color="auto" w:fill="FFFFFF"/>
            <w:noWrap w:val="0"/>
            <w:vAlign w:val="bottom"/>
          </w:tcPr>
          <w:p w14:paraId="23293BB3">
            <w:pPr>
              <w:widowControl/>
              <w:jc w:val="center"/>
              <w:textAlignment w:val="bottom"/>
              <w:rPr>
                <w:rFonts w:hint="eastAsia" w:ascii="宋体" w:hAnsi="宋体" w:cs="宋体"/>
                <w:color w:val="000000"/>
                <w:sz w:val="32"/>
                <w:szCs w:val="32"/>
              </w:rPr>
            </w:pPr>
            <w:r>
              <w:rPr>
                <w:rFonts w:hint="eastAsia" w:ascii="黑体" w:hAnsi="Arial" w:eastAsia="黑体" w:cs="Arial"/>
                <w:kern w:val="0"/>
                <w:sz w:val="36"/>
                <w:szCs w:val="36"/>
                <w:lang w:eastAsia="zh-CN"/>
              </w:rPr>
              <w:t>江南水厂改扩建工程取水工程涉堤影响段堤防改造工程</w:t>
            </w:r>
          </w:p>
        </w:tc>
        <w:tc>
          <w:tcPr>
            <w:tcW w:w="1146" w:type="dxa"/>
            <w:tcBorders>
              <w:top w:val="nil"/>
              <w:left w:val="nil"/>
              <w:bottom w:val="nil"/>
              <w:right w:val="nil"/>
            </w:tcBorders>
            <w:noWrap/>
            <w:vAlign w:val="bottom"/>
          </w:tcPr>
          <w:p w14:paraId="59E86E16">
            <w:pPr>
              <w:rPr>
                <w:rFonts w:ascii="Arial" w:hAnsi="Arial" w:cs="Arial"/>
                <w:color w:val="000000"/>
                <w:sz w:val="20"/>
                <w:szCs w:val="20"/>
              </w:rPr>
            </w:pPr>
          </w:p>
        </w:tc>
      </w:tr>
      <w:tr w14:paraId="799AA338">
        <w:tblPrEx>
          <w:tblCellMar>
            <w:top w:w="0" w:type="dxa"/>
            <w:left w:w="108" w:type="dxa"/>
            <w:bottom w:w="0" w:type="dxa"/>
            <w:right w:w="108" w:type="dxa"/>
          </w:tblCellMar>
        </w:tblPrEx>
        <w:trPr>
          <w:trHeight w:val="1110" w:hRule="atLeast"/>
        </w:trPr>
        <w:tc>
          <w:tcPr>
            <w:tcW w:w="315" w:type="dxa"/>
            <w:tcBorders>
              <w:top w:val="nil"/>
              <w:left w:val="nil"/>
              <w:bottom w:val="nil"/>
              <w:right w:val="nil"/>
            </w:tcBorders>
            <w:shd w:val="clear" w:color="auto" w:fill="FFFFFF"/>
            <w:noWrap w:val="0"/>
            <w:vAlign w:val="bottom"/>
          </w:tcPr>
          <w:p w14:paraId="5599C86D">
            <w:pPr>
              <w:jc w:val="center"/>
              <w:rPr>
                <w:rFonts w:hint="eastAsia" w:ascii="宋体" w:hAnsi="宋体" w:cs="宋体"/>
                <w:b/>
                <w:bCs/>
                <w:color w:val="000000"/>
                <w:sz w:val="28"/>
                <w:szCs w:val="28"/>
              </w:rPr>
            </w:pPr>
          </w:p>
        </w:tc>
        <w:tc>
          <w:tcPr>
            <w:tcW w:w="2777" w:type="dxa"/>
            <w:tcBorders>
              <w:top w:val="single" w:color="000000" w:sz="4" w:space="0"/>
              <w:left w:val="nil"/>
              <w:bottom w:val="nil"/>
              <w:right w:val="nil"/>
            </w:tcBorders>
            <w:shd w:val="clear" w:color="auto" w:fill="FFFFFF"/>
            <w:noWrap w:val="0"/>
            <w:vAlign w:val="bottom"/>
          </w:tcPr>
          <w:p w14:paraId="36748560">
            <w:pPr>
              <w:jc w:val="center"/>
              <w:rPr>
                <w:rFonts w:hint="eastAsia" w:ascii="宋体" w:hAnsi="宋体" w:cs="宋体"/>
                <w:color w:val="000000"/>
                <w:sz w:val="28"/>
                <w:szCs w:val="28"/>
              </w:rPr>
            </w:pPr>
          </w:p>
        </w:tc>
        <w:tc>
          <w:tcPr>
            <w:tcW w:w="807" w:type="dxa"/>
            <w:tcBorders>
              <w:top w:val="single" w:color="000000" w:sz="4" w:space="0"/>
              <w:left w:val="nil"/>
              <w:bottom w:val="nil"/>
              <w:right w:val="nil"/>
            </w:tcBorders>
            <w:shd w:val="clear" w:color="auto" w:fill="FFFFFF"/>
            <w:noWrap w:val="0"/>
            <w:vAlign w:val="bottom"/>
          </w:tcPr>
          <w:p w14:paraId="1D2C73D2">
            <w:pPr>
              <w:jc w:val="center"/>
              <w:rPr>
                <w:rFonts w:hint="eastAsia" w:ascii="宋体" w:hAnsi="宋体" w:cs="宋体"/>
                <w:color w:val="000000"/>
                <w:sz w:val="28"/>
                <w:szCs w:val="28"/>
              </w:rPr>
            </w:pPr>
          </w:p>
        </w:tc>
        <w:tc>
          <w:tcPr>
            <w:tcW w:w="2326" w:type="dxa"/>
            <w:tcBorders>
              <w:top w:val="single" w:color="000000" w:sz="4" w:space="0"/>
              <w:left w:val="nil"/>
              <w:bottom w:val="nil"/>
              <w:right w:val="nil"/>
            </w:tcBorders>
            <w:shd w:val="clear" w:color="auto" w:fill="FFFFFF"/>
            <w:noWrap w:val="0"/>
            <w:vAlign w:val="bottom"/>
          </w:tcPr>
          <w:p w14:paraId="5B82B819">
            <w:pPr>
              <w:jc w:val="center"/>
              <w:rPr>
                <w:rFonts w:hint="eastAsia" w:ascii="宋体" w:hAnsi="宋体" w:cs="宋体"/>
                <w:color w:val="000000"/>
                <w:sz w:val="28"/>
                <w:szCs w:val="28"/>
              </w:rPr>
            </w:pPr>
          </w:p>
        </w:tc>
        <w:tc>
          <w:tcPr>
            <w:tcW w:w="468" w:type="dxa"/>
            <w:tcBorders>
              <w:top w:val="single" w:color="000000" w:sz="4" w:space="0"/>
              <w:left w:val="nil"/>
              <w:bottom w:val="nil"/>
              <w:right w:val="nil"/>
            </w:tcBorders>
            <w:shd w:val="clear" w:color="auto" w:fill="FFFFFF"/>
            <w:noWrap w:val="0"/>
            <w:vAlign w:val="bottom"/>
          </w:tcPr>
          <w:p w14:paraId="238931D2">
            <w:pPr>
              <w:jc w:val="left"/>
              <w:rPr>
                <w:rFonts w:hint="eastAsia" w:ascii="宋体" w:hAnsi="宋体" w:cs="宋体"/>
                <w:color w:val="000000"/>
                <w:sz w:val="28"/>
                <w:szCs w:val="28"/>
              </w:rPr>
            </w:pPr>
          </w:p>
        </w:tc>
        <w:tc>
          <w:tcPr>
            <w:tcW w:w="1937" w:type="dxa"/>
            <w:tcBorders>
              <w:top w:val="single" w:color="000000" w:sz="4" w:space="0"/>
              <w:left w:val="nil"/>
              <w:bottom w:val="nil"/>
              <w:right w:val="nil"/>
            </w:tcBorders>
            <w:shd w:val="clear" w:color="auto" w:fill="FFFFFF"/>
            <w:noWrap w:val="0"/>
            <w:vAlign w:val="bottom"/>
          </w:tcPr>
          <w:p w14:paraId="3A0505A3">
            <w:pPr>
              <w:jc w:val="left"/>
              <w:rPr>
                <w:rFonts w:hint="eastAsia" w:ascii="宋体" w:hAnsi="宋体" w:cs="宋体"/>
                <w:color w:val="000000"/>
                <w:sz w:val="28"/>
                <w:szCs w:val="28"/>
              </w:rPr>
            </w:pPr>
          </w:p>
        </w:tc>
        <w:tc>
          <w:tcPr>
            <w:tcW w:w="0" w:type="auto"/>
            <w:tcBorders>
              <w:top w:val="nil"/>
              <w:left w:val="nil"/>
              <w:bottom w:val="nil"/>
              <w:right w:val="nil"/>
            </w:tcBorders>
            <w:noWrap/>
            <w:vAlign w:val="bottom"/>
          </w:tcPr>
          <w:p w14:paraId="54424EBF">
            <w:pPr>
              <w:rPr>
                <w:rFonts w:ascii="Arial" w:hAnsi="Arial" w:cs="Arial"/>
                <w:color w:val="000000"/>
                <w:sz w:val="20"/>
                <w:szCs w:val="20"/>
              </w:rPr>
            </w:pPr>
          </w:p>
        </w:tc>
        <w:tc>
          <w:tcPr>
            <w:tcW w:w="0" w:type="auto"/>
            <w:tcBorders>
              <w:top w:val="nil"/>
              <w:left w:val="nil"/>
              <w:bottom w:val="nil"/>
              <w:right w:val="nil"/>
            </w:tcBorders>
            <w:noWrap/>
            <w:vAlign w:val="bottom"/>
          </w:tcPr>
          <w:p w14:paraId="5A368321">
            <w:pPr>
              <w:rPr>
                <w:rFonts w:ascii="Arial" w:hAnsi="Arial" w:cs="Arial"/>
                <w:color w:val="000000"/>
                <w:sz w:val="20"/>
                <w:szCs w:val="20"/>
              </w:rPr>
            </w:pPr>
          </w:p>
        </w:tc>
      </w:tr>
      <w:tr w14:paraId="40BE62D2">
        <w:tblPrEx>
          <w:tblCellMar>
            <w:top w:w="0" w:type="dxa"/>
            <w:left w:w="108" w:type="dxa"/>
            <w:bottom w:w="0" w:type="dxa"/>
            <w:right w:w="108" w:type="dxa"/>
          </w:tblCellMar>
        </w:tblPrEx>
        <w:trPr>
          <w:trHeight w:val="660" w:hRule="atLeast"/>
        </w:trPr>
        <w:tc>
          <w:tcPr>
            <w:tcW w:w="10373" w:type="dxa"/>
            <w:gridSpan w:val="8"/>
            <w:tcBorders>
              <w:top w:val="nil"/>
              <w:left w:val="nil"/>
              <w:bottom w:val="nil"/>
              <w:right w:val="nil"/>
            </w:tcBorders>
            <w:shd w:val="clear" w:color="auto" w:fill="FFFFFF"/>
            <w:noWrap w:val="0"/>
            <w:vAlign w:val="bottom"/>
          </w:tcPr>
          <w:p w14:paraId="26625D8E">
            <w:pPr>
              <w:widowControl/>
              <w:jc w:val="center"/>
              <w:textAlignment w:val="bottom"/>
              <w:rPr>
                <w:rFonts w:hint="eastAsia" w:ascii="宋体" w:hAnsi="宋体" w:cs="宋体"/>
                <w:b/>
                <w:bCs/>
                <w:color w:val="000000"/>
                <w:sz w:val="52"/>
                <w:szCs w:val="52"/>
              </w:rPr>
            </w:pPr>
            <w:r>
              <w:rPr>
                <w:rFonts w:hint="eastAsia" w:ascii="宋体" w:hAnsi="宋体" w:cs="宋体"/>
                <w:b/>
                <w:bCs/>
                <w:color w:val="000000"/>
                <w:kern w:val="0"/>
                <w:sz w:val="52"/>
                <w:szCs w:val="52"/>
                <w:lang w:bidi="ar"/>
              </w:rPr>
              <w:t>工 程 量 清 单</w:t>
            </w:r>
          </w:p>
        </w:tc>
      </w:tr>
      <w:tr w14:paraId="27D7A8F4">
        <w:tblPrEx>
          <w:tblCellMar>
            <w:top w:w="0" w:type="dxa"/>
            <w:left w:w="108" w:type="dxa"/>
            <w:bottom w:w="0" w:type="dxa"/>
            <w:right w:w="108" w:type="dxa"/>
          </w:tblCellMar>
        </w:tblPrEx>
        <w:trPr>
          <w:trHeight w:val="660" w:hRule="atLeast"/>
        </w:trPr>
        <w:tc>
          <w:tcPr>
            <w:tcW w:w="0" w:type="auto"/>
            <w:gridSpan w:val="6"/>
            <w:tcBorders>
              <w:top w:val="nil"/>
              <w:left w:val="nil"/>
              <w:bottom w:val="nil"/>
              <w:right w:val="nil"/>
            </w:tcBorders>
            <w:shd w:val="clear" w:color="auto" w:fill="FFFFFF"/>
            <w:noWrap/>
            <w:vAlign w:val="bottom"/>
          </w:tcPr>
          <w:p w14:paraId="57E1111F">
            <w:pPr>
              <w:jc w:val="center"/>
              <w:rPr>
                <w:rFonts w:hint="eastAsia" w:ascii="宋体" w:hAnsi="宋体" w:cs="宋体"/>
                <w:color w:val="000000"/>
                <w:sz w:val="32"/>
                <w:szCs w:val="32"/>
              </w:rPr>
            </w:pPr>
          </w:p>
        </w:tc>
        <w:tc>
          <w:tcPr>
            <w:tcW w:w="0" w:type="auto"/>
            <w:tcBorders>
              <w:top w:val="nil"/>
              <w:left w:val="nil"/>
              <w:bottom w:val="nil"/>
              <w:right w:val="nil"/>
            </w:tcBorders>
            <w:noWrap/>
            <w:vAlign w:val="bottom"/>
          </w:tcPr>
          <w:p w14:paraId="5D890E10">
            <w:pPr>
              <w:rPr>
                <w:rFonts w:ascii="Arial" w:hAnsi="Arial" w:cs="Arial"/>
                <w:color w:val="000000"/>
                <w:sz w:val="20"/>
                <w:szCs w:val="20"/>
              </w:rPr>
            </w:pPr>
          </w:p>
        </w:tc>
        <w:tc>
          <w:tcPr>
            <w:tcW w:w="0" w:type="auto"/>
            <w:tcBorders>
              <w:top w:val="nil"/>
              <w:left w:val="nil"/>
              <w:bottom w:val="nil"/>
              <w:right w:val="nil"/>
            </w:tcBorders>
            <w:noWrap/>
            <w:vAlign w:val="bottom"/>
          </w:tcPr>
          <w:p w14:paraId="6AA64090">
            <w:pPr>
              <w:rPr>
                <w:rFonts w:ascii="Arial" w:hAnsi="Arial" w:cs="Arial"/>
                <w:color w:val="000000"/>
                <w:sz w:val="20"/>
                <w:szCs w:val="20"/>
              </w:rPr>
            </w:pPr>
          </w:p>
        </w:tc>
      </w:tr>
      <w:tr w14:paraId="11C42FD2">
        <w:tblPrEx>
          <w:tblCellMar>
            <w:top w:w="0" w:type="dxa"/>
            <w:left w:w="108" w:type="dxa"/>
            <w:bottom w:w="0" w:type="dxa"/>
            <w:right w:w="108" w:type="dxa"/>
          </w:tblCellMar>
        </w:tblPrEx>
        <w:trPr>
          <w:trHeight w:val="1275" w:hRule="atLeast"/>
        </w:trPr>
        <w:tc>
          <w:tcPr>
            <w:tcW w:w="315" w:type="dxa"/>
            <w:tcBorders>
              <w:top w:val="nil"/>
              <w:left w:val="nil"/>
              <w:bottom w:val="nil"/>
              <w:right w:val="nil"/>
            </w:tcBorders>
            <w:shd w:val="clear" w:color="auto" w:fill="FFFFFF"/>
            <w:noWrap w:val="0"/>
            <w:vAlign w:val="bottom"/>
          </w:tcPr>
          <w:p w14:paraId="28A88367">
            <w:pPr>
              <w:jc w:val="center"/>
              <w:rPr>
                <w:rFonts w:hint="eastAsia" w:ascii="宋体" w:hAnsi="宋体" w:cs="宋体"/>
                <w:color w:val="000000"/>
                <w:sz w:val="32"/>
                <w:szCs w:val="32"/>
              </w:rPr>
            </w:pPr>
          </w:p>
        </w:tc>
        <w:tc>
          <w:tcPr>
            <w:tcW w:w="2777" w:type="dxa"/>
            <w:tcBorders>
              <w:top w:val="nil"/>
              <w:left w:val="nil"/>
              <w:bottom w:val="nil"/>
              <w:right w:val="nil"/>
            </w:tcBorders>
            <w:shd w:val="clear" w:color="auto" w:fill="FFFFFF"/>
            <w:noWrap/>
            <w:vAlign w:val="bottom"/>
          </w:tcPr>
          <w:p w14:paraId="756D76CA">
            <w:pPr>
              <w:jc w:val="right"/>
              <w:rPr>
                <w:rFonts w:hint="eastAsia" w:ascii="宋体" w:hAnsi="宋体" w:cs="宋体"/>
                <w:color w:val="000000"/>
                <w:sz w:val="32"/>
                <w:szCs w:val="32"/>
              </w:rPr>
            </w:pPr>
          </w:p>
        </w:tc>
        <w:tc>
          <w:tcPr>
            <w:tcW w:w="0" w:type="auto"/>
            <w:tcBorders>
              <w:top w:val="nil"/>
              <w:left w:val="nil"/>
              <w:bottom w:val="nil"/>
              <w:right w:val="nil"/>
            </w:tcBorders>
            <w:shd w:val="clear" w:color="auto" w:fill="FFFFFF"/>
            <w:noWrap/>
            <w:vAlign w:val="bottom"/>
          </w:tcPr>
          <w:p w14:paraId="0FD96B0E">
            <w:pPr>
              <w:jc w:val="right"/>
              <w:rPr>
                <w:rFonts w:hint="eastAsia" w:ascii="宋体" w:hAnsi="宋体" w:cs="宋体"/>
                <w:color w:val="000000"/>
                <w:sz w:val="32"/>
                <w:szCs w:val="32"/>
              </w:rPr>
            </w:pPr>
          </w:p>
        </w:tc>
        <w:tc>
          <w:tcPr>
            <w:tcW w:w="2326" w:type="dxa"/>
            <w:tcBorders>
              <w:top w:val="nil"/>
              <w:left w:val="nil"/>
              <w:bottom w:val="nil"/>
              <w:right w:val="nil"/>
            </w:tcBorders>
            <w:shd w:val="clear" w:color="auto" w:fill="FFFFFF"/>
            <w:noWrap w:val="0"/>
            <w:vAlign w:val="bottom"/>
          </w:tcPr>
          <w:p w14:paraId="400B165E">
            <w:pPr>
              <w:jc w:val="left"/>
              <w:rPr>
                <w:rFonts w:hint="default" w:ascii="宋体" w:hAnsi="宋体" w:eastAsia="宋体" w:cs="宋体"/>
                <w:color w:val="000000"/>
                <w:sz w:val="32"/>
                <w:szCs w:val="32"/>
                <w:lang w:val="en-US" w:eastAsia="zh-CN"/>
              </w:rPr>
            </w:pPr>
          </w:p>
        </w:tc>
        <w:tc>
          <w:tcPr>
            <w:tcW w:w="468" w:type="dxa"/>
            <w:tcBorders>
              <w:top w:val="nil"/>
              <w:left w:val="nil"/>
              <w:bottom w:val="nil"/>
              <w:right w:val="nil"/>
            </w:tcBorders>
            <w:shd w:val="clear" w:color="auto" w:fill="FFFFFF"/>
            <w:noWrap w:val="0"/>
            <w:vAlign w:val="bottom"/>
          </w:tcPr>
          <w:p w14:paraId="3D273B20">
            <w:pPr>
              <w:jc w:val="left"/>
              <w:rPr>
                <w:rFonts w:hint="eastAsia" w:ascii="宋体" w:hAnsi="宋体" w:cs="宋体"/>
                <w:color w:val="000000"/>
                <w:sz w:val="32"/>
                <w:szCs w:val="32"/>
              </w:rPr>
            </w:pPr>
          </w:p>
        </w:tc>
        <w:tc>
          <w:tcPr>
            <w:tcW w:w="1937" w:type="dxa"/>
            <w:tcBorders>
              <w:top w:val="nil"/>
              <w:left w:val="nil"/>
              <w:bottom w:val="nil"/>
              <w:right w:val="nil"/>
            </w:tcBorders>
            <w:shd w:val="clear" w:color="auto" w:fill="FFFFFF"/>
            <w:noWrap w:val="0"/>
            <w:vAlign w:val="bottom"/>
          </w:tcPr>
          <w:p w14:paraId="651D05E3">
            <w:pPr>
              <w:jc w:val="left"/>
              <w:rPr>
                <w:rFonts w:hint="default" w:ascii="宋体" w:hAnsi="宋体" w:eastAsia="宋体" w:cs="宋体"/>
                <w:color w:val="000000"/>
                <w:sz w:val="32"/>
                <w:szCs w:val="32"/>
                <w:lang w:val="en-US" w:eastAsia="zh-CN"/>
              </w:rPr>
            </w:pPr>
          </w:p>
        </w:tc>
        <w:tc>
          <w:tcPr>
            <w:tcW w:w="0" w:type="auto"/>
            <w:tcBorders>
              <w:top w:val="nil"/>
              <w:left w:val="nil"/>
              <w:bottom w:val="nil"/>
              <w:right w:val="nil"/>
            </w:tcBorders>
            <w:noWrap/>
            <w:vAlign w:val="bottom"/>
          </w:tcPr>
          <w:p w14:paraId="0B1C0B84">
            <w:pPr>
              <w:rPr>
                <w:rFonts w:ascii="Arial" w:hAnsi="Arial" w:cs="Arial"/>
                <w:color w:val="000000"/>
                <w:sz w:val="20"/>
                <w:szCs w:val="20"/>
              </w:rPr>
            </w:pPr>
          </w:p>
        </w:tc>
        <w:tc>
          <w:tcPr>
            <w:tcW w:w="0" w:type="auto"/>
            <w:tcBorders>
              <w:top w:val="nil"/>
              <w:left w:val="nil"/>
              <w:bottom w:val="nil"/>
              <w:right w:val="nil"/>
            </w:tcBorders>
            <w:noWrap/>
            <w:vAlign w:val="bottom"/>
          </w:tcPr>
          <w:p w14:paraId="531CF3B2">
            <w:pPr>
              <w:rPr>
                <w:rFonts w:ascii="Arial" w:hAnsi="Arial" w:cs="Arial"/>
                <w:color w:val="000000"/>
                <w:sz w:val="20"/>
                <w:szCs w:val="20"/>
              </w:rPr>
            </w:pPr>
          </w:p>
        </w:tc>
      </w:tr>
      <w:tr w14:paraId="69F33F91">
        <w:tblPrEx>
          <w:tblCellMar>
            <w:top w:w="0" w:type="dxa"/>
            <w:left w:w="108" w:type="dxa"/>
            <w:bottom w:w="0" w:type="dxa"/>
            <w:right w:w="108" w:type="dxa"/>
          </w:tblCellMar>
        </w:tblPrEx>
        <w:trPr>
          <w:trHeight w:val="750" w:hRule="atLeast"/>
        </w:trPr>
        <w:tc>
          <w:tcPr>
            <w:tcW w:w="3092" w:type="dxa"/>
            <w:gridSpan w:val="2"/>
            <w:tcBorders>
              <w:top w:val="nil"/>
              <w:left w:val="nil"/>
              <w:bottom w:val="nil"/>
              <w:right w:val="nil"/>
            </w:tcBorders>
            <w:shd w:val="clear" w:color="auto" w:fill="FFFFFF"/>
            <w:noWrap w:val="0"/>
            <w:vAlign w:val="bottom"/>
          </w:tcPr>
          <w:p w14:paraId="69CDB76E">
            <w:pPr>
              <w:widowControl/>
              <w:jc w:val="right"/>
              <w:textAlignment w:val="bottom"/>
              <w:rPr>
                <w:rFonts w:hint="eastAsia" w:ascii="宋体" w:hAnsi="宋体" w:cs="宋体"/>
                <w:color w:val="000000"/>
                <w:sz w:val="32"/>
                <w:szCs w:val="32"/>
              </w:rPr>
            </w:pPr>
            <w:r>
              <w:rPr>
                <w:rFonts w:hint="eastAsia" w:ascii="宋体" w:hAnsi="宋体" w:cs="宋体"/>
                <w:color w:val="000000"/>
                <w:kern w:val="0"/>
                <w:sz w:val="32"/>
                <w:szCs w:val="32"/>
                <w:lang w:bidi="ar"/>
              </w:rPr>
              <w:t>招    标    人:</w:t>
            </w:r>
          </w:p>
        </w:tc>
        <w:tc>
          <w:tcPr>
            <w:tcW w:w="3601" w:type="dxa"/>
            <w:gridSpan w:val="3"/>
            <w:tcBorders>
              <w:top w:val="nil"/>
              <w:left w:val="nil"/>
              <w:bottom w:val="nil"/>
              <w:right w:val="nil"/>
            </w:tcBorders>
            <w:shd w:val="clear" w:color="auto" w:fill="FFFFFF"/>
            <w:noWrap w:val="0"/>
            <w:vAlign w:val="bottom"/>
          </w:tcPr>
          <w:p w14:paraId="3C39082A">
            <w:pPr>
              <w:widowControl/>
              <w:jc w:val="center"/>
              <w:textAlignment w:val="bottom"/>
              <w:rPr>
                <w:rFonts w:hint="eastAsia" w:ascii="宋体" w:hAnsi="宋体" w:cs="宋体"/>
                <w:color w:val="000000"/>
                <w:sz w:val="32"/>
                <w:szCs w:val="32"/>
              </w:rPr>
            </w:pPr>
          </w:p>
        </w:tc>
        <w:tc>
          <w:tcPr>
            <w:tcW w:w="1937" w:type="dxa"/>
            <w:tcBorders>
              <w:top w:val="nil"/>
              <w:left w:val="nil"/>
              <w:bottom w:val="nil"/>
              <w:right w:val="nil"/>
            </w:tcBorders>
            <w:shd w:val="clear" w:color="auto" w:fill="FFFFFF"/>
            <w:noWrap w:val="0"/>
            <w:vAlign w:val="bottom"/>
          </w:tcPr>
          <w:p w14:paraId="300B61E7">
            <w:pPr>
              <w:widowControl/>
              <w:jc w:val="left"/>
              <w:textAlignment w:val="bottom"/>
              <w:rPr>
                <w:rFonts w:hint="eastAsia" w:ascii="宋体" w:hAnsi="宋体" w:cs="宋体"/>
                <w:color w:val="000000"/>
                <w:sz w:val="32"/>
                <w:szCs w:val="32"/>
              </w:rPr>
            </w:pPr>
            <w:r>
              <w:rPr>
                <w:rFonts w:hint="eastAsia" w:ascii="宋体" w:hAnsi="宋体" w:cs="宋体"/>
                <w:color w:val="000000"/>
                <w:kern w:val="0"/>
                <w:sz w:val="32"/>
                <w:szCs w:val="32"/>
                <w:lang w:bidi="ar"/>
              </w:rPr>
              <w:t>(单位盖章)</w:t>
            </w:r>
          </w:p>
        </w:tc>
        <w:tc>
          <w:tcPr>
            <w:tcW w:w="0" w:type="auto"/>
            <w:tcBorders>
              <w:top w:val="nil"/>
              <w:left w:val="nil"/>
              <w:bottom w:val="nil"/>
              <w:right w:val="nil"/>
            </w:tcBorders>
            <w:noWrap/>
            <w:vAlign w:val="bottom"/>
          </w:tcPr>
          <w:p w14:paraId="7B53DB33">
            <w:pPr>
              <w:rPr>
                <w:rFonts w:ascii="Arial" w:hAnsi="Arial" w:cs="Arial"/>
                <w:color w:val="000000"/>
                <w:sz w:val="20"/>
                <w:szCs w:val="20"/>
              </w:rPr>
            </w:pPr>
          </w:p>
        </w:tc>
        <w:tc>
          <w:tcPr>
            <w:tcW w:w="0" w:type="auto"/>
            <w:tcBorders>
              <w:top w:val="nil"/>
              <w:left w:val="nil"/>
              <w:bottom w:val="nil"/>
              <w:right w:val="nil"/>
            </w:tcBorders>
            <w:noWrap/>
            <w:vAlign w:val="bottom"/>
          </w:tcPr>
          <w:p w14:paraId="09C10BBB">
            <w:pPr>
              <w:rPr>
                <w:rFonts w:ascii="Arial" w:hAnsi="Arial" w:cs="Arial"/>
                <w:color w:val="000000"/>
                <w:sz w:val="20"/>
                <w:szCs w:val="20"/>
              </w:rPr>
            </w:pPr>
          </w:p>
        </w:tc>
      </w:tr>
      <w:tr w14:paraId="768BB4A9">
        <w:tblPrEx>
          <w:tblCellMar>
            <w:top w:w="0" w:type="dxa"/>
            <w:left w:w="108" w:type="dxa"/>
            <w:bottom w:w="0" w:type="dxa"/>
            <w:right w:w="108" w:type="dxa"/>
          </w:tblCellMar>
        </w:tblPrEx>
        <w:trPr>
          <w:trHeight w:val="750" w:hRule="atLeast"/>
        </w:trPr>
        <w:tc>
          <w:tcPr>
            <w:tcW w:w="315" w:type="dxa"/>
            <w:tcBorders>
              <w:top w:val="nil"/>
              <w:left w:val="nil"/>
              <w:bottom w:val="nil"/>
              <w:right w:val="nil"/>
            </w:tcBorders>
            <w:shd w:val="clear" w:color="auto" w:fill="FFFFFF"/>
            <w:noWrap w:val="0"/>
            <w:vAlign w:val="bottom"/>
          </w:tcPr>
          <w:p w14:paraId="286A68A7">
            <w:pPr>
              <w:jc w:val="right"/>
              <w:rPr>
                <w:rFonts w:hint="eastAsia" w:ascii="宋体" w:hAnsi="宋体" w:cs="宋体"/>
                <w:color w:val="000000"/>
                <w:sz w:val="32"/>
                <w:szCs w:val="32"/>
              </w:rPr>
            </w:pPr>
          </w:p>
        </w:tc>
        <w:tc>
          <w:tcPr>
            <w:tcW w:w="2777" w:type="dxa"/>
            <w:tcBorders>
              <w:top w:val="nil"/>
              <w:left w:val="nil"/>
              <w:bottom w:val="nil"/>
              <w:right w:val="nil"/>
            </w:tcBorders>
            <w:shd w:val="clear" w:color="auto" w:fill="FFFFFF"/>
            <w:noWrap/>
            <w:vAlign w:val="bottom"/>
          </w:tcPr>
          <w:p w14:paraId="0267E72E">
            <w:pPr>
              <w:jc w:val="right"/>
              <w:rPr>
                <w:rFonts w:hint="eastAsia" w:ascii="宋体" w:hAnsi="宋体" w:cs="宋体"/>
                <w:color w:val="000000"/>
                <w:sz w:val="32"/>
                <w:szCs w:val="32"/>
              </w:rPr>
            </w:pPr>
          </w:p>
        </w:tc>
        <w:tc>
          <w:tcPr>
            <w:tcW w:w="0" w:type="auto"/>
            <w:tcBorders>
              <w:top w:val="single" w:color="000000" w:sz="4" w:space="0"/>
              <w:left w:val="nil"/>
              <w:bottom w:val="nil"/>
              <w:right w:val="nil"/>
            </w:tcBorders>
            <w:shd w:val="clear" w:color="auto" w:fill="FFFFFF"/>
            <w:noWrap/>
            <w:vAlign w:val="bottom"/>
          </w:tcPr>
          <w:p w14:paraId="52B24B42">
            <w:pPr>
              <w:jc w:val="right"/>
              <w:rPr>
                <w:rFonts w:hint="eastAsia" w:ascii="宋体" w:hAnsi="宋体" w:cs="宋体"/>
                <w:color w:val="000000"/>
                <w:sz w:val="32"/>
                <w:szCs w:val="32"/>
              </w:rPr>
            </w:pPr>
          </w:p>
        </w:tc>
        <w:tc>
          <w:tcPr>
            <w:tcW w:w="2326" w:type="dxa"/>
            <w:tcBorders>
              <w:top w:val="single" w:color="000000" w:sz="4" w:space="0"/>
              <w:left w:val="nil"/>
              <w:bottom w:val="nil"/>
              <w:right w:val="nil"/>
            </w:tcBorders>
            <w:shd w:val="clear" w:color="auto" w:fill="FFFFFF"/>
            <w:noWrap w:val="0"/>
            <w:vAlign w:val="bottom"/>
          </w:tcPr>
          <w:p w14:paraId="04129324">
            <w:pPr>
              <w:jc w:val="left"/>
              <w:rPr>
                <w:rFonts w:hint="eastAsia" w:ascii="宋体" w:hAnsi="宋体" w:cs="宋体"/>
                <w:color w:val="000000"/>
                <w:sz w:val="32"/>
                <w:szCs w:val="32"/>
              </w:rPr>
            </w:pPr>
          </w:p>
        </w:tc>
        <w:tc>
          <w:tcPr>
            <w:tcW w:w="468" w:type="dxa"/>
            <w:tcBorders>
              <w:top w:val="single" w:color="000000" w:sz="4" w:space="0"/>
              <w:left w:val="nil"/>
              <w:bottom w:val="nil"/>
              <w:right w:val="nil"/>
            </w:tcBorders>
            <w:shd w:val="clear" w:color="auto" w:fill="FFFFFF"/>
            <w:noWrap w:val="0"/>
            <w:vAlign w:val="bottom"/>
          </w:tcPr>
          <w:p w14:paraId="2FF7EB43">
            <w:pPr>
              <w:jc w:val="left"/>
              <w:rPr>
                <w:rFonts w:hint="eastAsia" w:ascii="宋体" w:hAnsi="宋体" w:cs="宋体"/>
                <w:color w:val="000000"/>
                <w:sz w:val="32"/>
                <w:szCs w:val="32"/>
              </w:rPr>
            </w:pPr>
          </w:p>
        </w:tc>
        <w:tc>
          <w:tcPr>
            <w:tcW w:w="1937" w:type="dxa"/>
            <w:tcBorders>
              <w:top w:val="nil"/>
              <w:left w:val="nil"/>
              <w:bottom w:val="nil"/>
              <w:right w:val="nil"/>
            </w:tcBorders>
            <w:shd w:val="clear" w:color="auto" w:fill="FFFFFF"/>
            <w:noWrap w:val="0"/>
            <w:vAlign w:val="bottom"/>
          </w:tcPr>
          <w:p w14:paraId="4150DE0B">
            <w:pPr>
              <w:jc w:val="left"/>
              <w:rPr>
                <w:rFonts w:hint="eastAsia" w:ascii="宋体" w:hAnsi="宋体" w:cs="宋体"/>
                <w:color w:val="000000"/>
                <w:sz w:val="32"/>
                <w:szCs w:val="32"/>
              </w:rPr>
            </w:pPr>
          </w:p>
        </w:tc>
        <w:tc>
          <w:tcPr>
            <w:tcW w:w="0" w:type="auto"/>
            <w:tcBorders>
              <w:top w:val="nil"/>
              <w:left w:val="nil"/>
              <w:bottom w:val="nil"/>
              <w:right w:val="nil"/>
            </w:tcBorders>
            <w:noWrap/>
            <w:vAlign w:val="bottom"/>
          </w:tcPr>
          <w:p w14:paraId="4272CA05">
            <w:pPr>
              <w:rPr>
                <w:rFonts w:ascii="Arial" w:hAnsi="Arial" w:cs="Arial"/>
                <w:color w:val="000000"/>
                <w:sz w:val="20"/>
                <w:szCs w:val="20"/>
              </w:rPr>
            </w:pPr>
          </w:p>
        </w:tc>
        <w:tc>
          <w:tcPr>
            <w:tcW w:w="0" w:type="auto"/>
            <w:tcBorders>
              <w:top w:val="nil"/>
              <w:left w:val="nil"/>
              <w:bottom w:val="nil"/>
              <w:right w:val="nil"/>
            </w:tcBorders>
            <w:noWrap/>
            <w:vAlign w:val="bottom"/>
          </w:tcPr>
          <w:p w14:paraId="25B6C204">
            <w:pPr>
              <w:rPr>
                <w:rFonts w:ascii="Arial" w:hAnsi="Arial" w:cs="Arial"/>
                <w:color w:val="000000"/>
                <w:sz w:val="20"/>
                <w:szCs w:val="20"/>
              </w:rPr>
            </w:pPr>
          </w:p>
        </w:tc>
      </w:tr>
      <w:tr w14:paraId="7A99ADA8">
        <w:tblPrEx>
          <w:tblCellMar>
            <w:top w:w="0" w:type="dxa"/>
            <w:left w:w="108" w:type="dxa"/>
            <w:bottom w:w="0" w:type="dxa"/>
            <w:right w:w="108" w:type="dxa"/>
          </w:tblCellMar>
        </w:tblPrEx>
        <w:trPr>
          <w:trHeight w:val="750" w:hRule="atLeast"/>
        </w:trPr>
        <w:tc>
          <w:tcPr>
            <w:tcW w:w="3092" w:type="dxa"/>
            <w:gridSpan w:val="2"/>
            <w:tcBorders>
              <w:top w:val="nil"/>
              <w:left w:val="nil"/>
              <w:bottom w:val="nil"/>
              <w:right w:val="nil"/>
            </w:tcBorders>
            <w:shd w:val="clear" w:color="auto" w:fill="FFFFFF"/>
            <w:noWrap w:val="0"/>
            <w:vAlign w:val="bottom"/>
          </w:tcPr>
          <w:p w14:paraId="5ABEEAC9">
            <w:pPr>
              <w:widowControl/>
              <w:jc w:val="right"/>
              <w:textAlignment w:val="bottom"/>
              <w:rPr>
                <w:rFonts w:hint="eastAsia" w:ascii="宋体" w:hAnsi="宋体" w:cs="宋体"/>
                <w:color w:val="000000"/>
                <w:sz w:val="32"/>
                <w:szCs w:val="32"/>
              </w:rPr>
            </w:pPr>
            <w:r>
              <w:rPr>
                <w:rFonts w:hint="eastAsia" w:ascii="宋体" w:hAnsi="宋体" w:cs="宋体"/>
                <w:color w:val="000000"/>
                <w:kern w:val="0"/>
                <w:sz w:val="32"/>
                <w:szCs w:val="32"/>
                <w:lang w:bidi="ar"/>
              </w:rPr>
              <w:t>编  制  单  位:</w:t>
            </w:r>
          </w:p>
        </w:tc>
        <w:tc>
          <w:tcPr>
            <w:tcW w:w="3601" w:type="dxa"/>
            <w:gridSpan w:val="3"/>
            <w:tcBorders>
              <w:top w:val="nil"/>
              <w:left w:val="nil"/>
              <w:bottom w:val="nil"/>
              <w:right w:val="nil"/>
            </w:tcBorders>
            <w:shd w:val="clear" w:color="auto" w:fill="FFFFFF"/>
            <w:noWrap w:val="0"/>
            <w:vAlign w:val="bottom"/>
          </w:tcPr>
          <w:p w14:paraId="11ED6CC3">
            <w:pPr>
              <w:widowControl/>
              <w:jc w:val="center"/>
              <w:textAlignment w:val="bottom"/>
              <w:rPr>
                <w:rFonts w:hint="eastAsia" w:ascii="宋体" w:hAnsi="宋体" w:cs="宋体"/>
                <w:color w:val="000000"/>
                <w:sz w:val="32"/>
                <w:szCs w:val="32"/>
              </w:rPr>
            </w:pPr>
          </w:p>
        </w:tc>
        <w:tc>
          <w:tcPr>
            <w:tcW w:w="1937" w:type="dxa"/>
            <w:tcBorders>
              <w:top w:val="nil"/>
              <w:left w:val="nil"/>
              <w:bottom w:val="nil"/>
              <w:right w:val="nil"/>
            </w:tcBorders>
            <w:shd w:val="clear" w:color="auto" w:fill="FFFFFF"/>
            <w:noWrap w:val="0"/>
            <w:vAlign w:val="bottom"/>
          </w:tcPr>
          <w:p w14:paraId="43BB93A3">
            <w:pPr>
              <w:widowControl/>
              <w:jc w:val="left"/>
              <w:textAlignment w:val="bottom"/>
              <w:rPr>
                <w:rFonts w:hint="eastAsia" w:ascii="宋体" w:hAnsi="宋体" w:cs="宋体"/>
                <w:color w:val="000000"/>
                <w:sz w:val="32"/>
                <w:szCs w:val="32"/>
              </w:rPr>
            </w:pPr>
            <w:r>
              <w:rPr>
                <w:rFonts w:hint="eastAsia" w:ascii="宋体" w:hAnsi="宋体" w:cs="宋体"/>
                <w:color w:val="000000"/>
                <w:kern w:val="0"/>
                <w:sz w:val="32"/>
                <w:szCs w:val="32"/>
                <w:lang w:bidi="ar"/>
              </w:rPr>
              <w:t>(单位盖章)</w:t>
            </w:r>
          </w:p>
        </w:tc>
        <w:tc>
          <w:tcPr>
            <w:tcW w:w="0" w:type="auto"/>
            <w:tcBorders>
              <w:top w:val="nil"/>
              <w:left w:val="nil"/>
              <w:bottom w:val="nil"/>
              <w:right w:val="nil"/>
            </w:tcBorders>
            <w:noWrap/>
            <w:vAlign w:val="bottom"/>
          </w:tcPr>
          <w:p w14:paraId="2007D92A">
            <w:pPr>
              <w:rPr>
                <w:rFonts w:ascii="Arial" w:hAnsi="Arial" w:cs="Arial"/>
                <w:color w:val="000000"/>
                <w:sz w:val="20"/>
                <w:szCs w:val="20"/>
              </w:rPr>
            </w:pPr>
          </w:p>
        </w:tc>
        <w:tc>
          <w:tcPr>
            <w:tcW w:w="0" w:type="auto"/>
            <w:tcBorders>
              <w:top w:val="nil"/>
              <w:left w:val="nil"/>
              <w:bottom w:val="nil"/>
              <w:right w:val="nil"/>
            </w:tcBorders>
            <w:noWrap/>
            <w:vAlign w:val="bottom"/>
          </w:tcPr>
          <w:p w14:paraId="6F9B7B5A">
            <w:pPr>
              <w:rPr>
                <w:rFonts w:ascii="Arial" w:hAnsi="Arial" w:cs="Arial"/>
                <w:color w:val="000000"/>
                <w:sz w:val="20"/>
                <w:szCs w:val="20"/>
              </w:rPr>
            </w:pPr>
          </w:p>
        </w:tc>
      </w:tr>
      <w:tr w14:paraId="50CF2F42">
        <w:tblPrEx>
          <w:tblCellMar>
            <w:top w:w="0" w:type="dxa"/>
            <w:left w:w="108" w:type="dxa"/>
            <w:bottom w:w="0" w:type="dxa"/>
            <w:right w:w="108" w:type="dxa"/>
          </w:tblCellMar>
        </w:tblPrEx>
        <w:trPr>
          <w:trHeight w:val="750" w:hRule="atLeast"/>
        </w:trPr>
        <w:tc>
          <w:tcPr>
            <w:tcW w:w="315" w:type="dxa"/>
            <w:tcBorders>
              <w:top w:val="nil"/>
              <w:left w:val="nil"/>
              <w:bottom w:val="nil"/>
              <w:right w:val="nil"/>
            </w:tcBorders>
            <w:shd w:val="clear" w:color="auto" w:fill="FFFFFF"/>
            <w:noWrap w:val="0"/>
            <w:vAlign w:val="bottom"/>
          </w:tcPr>
          <w:p w14:paraId="61C3BA46">
            <w:pPr>
              <w:jc w:val="right"/>
              <w:rPr>
                <w:rFonts w:hint="eastAsia" w:ascii="宋体" w:hAnsi="宋体" w:cs="宋体"/>
                <w:color w:val="000000"/>
                <w:sz w:val="32"/>
                <w:szCs w:val="32"/>
              </w:rPr>
            </w:pPr>
          </w:p>
        </w:tc>
        <w:tc>
          <w:tcPr>
            <w:tcW w:w="2777" w:type="dxa"/>
            <w:tcBorders>
              <w:top w:val="nil"/>
              <w:left w:val="nil"/>
              <w:bottom w:val="nil"/>
              <w:right w:val="nil"/>
            </w:tcBorders>
            <w:shd w:val="clear" w:color="auto" w:fill="FFFFFF"/>
            <w:noWrap/>
            <w:vAlign w:val="bottom"/>
          </w:tcPr>
          <w:p w14:paraId="7B2D0F4A">
            <w:pPr>
              <w:jc w:val="left"/>
              <w:rPr>
                <w:rFonts w:hint="eastAsia" w:ascii="宋体" w:hAnsi="宋体" w:cs="宋体"/>
                <w:color w:val="000000"/>
                <w:sz w:val="32"/>
                <w:szCs w:val="32"/>
              </w:rPr>
            </w:pPr>
          </w:p>
        </w:tc>
        <w:tc>
          <w:tcPr>
            <w:tcW w:w="0" w:type="auto"/>
            <w:gridSpan w:val="3"/>
            <w:vMerge w:val="restart"/>
            <w:tcBorders>
              <w:top w:val="single" w:color="000000" w:sz="4" w:space="0"/>
              <w:left w:val="nil"/>
              <w:bottom w:val="nil"/>
              <w:right w:val="nil"/>
            </w:tcBorders>
            <w:shd w:val="clear" w:color="auto" w:fill="FFFFFF"/>
            <w:noWrap/>
            <w:vAlign w:val="bottom"/>
          </w:tcPr>
          <w:p w14:paraId="771CBD6F">
            <w:pPr>
              <w:jc w:val="center"/>
              <w:rPr>
                <w:rFonts w:hint="eastAsia" w:ascii="宋体" w:hAnsi="宋体" w:cs="宋体"/>
                <w:color w:val="000000"/>
                <w:sz w:val="32"/>
                <w:szCs w:val="32"/>
              </w:rPr>
            </w:pPr>
          </w:p>
        </w:tc>
        <w:tc>
          <w:tcPr>
            <w:tcW w:w="1937" w:type="dxa"/>
            <w:tcBorders>
              <w:top w:val="nil"/>
              <w:left w:val="nil"/>
              <w:bottom w:val="nil"/>
              <w:right w:val="nil"/>
            </w:tcBorders>
            <w:shd w:val="clear" w:color="auto" w:fill="FFFFFF"/>
            <w:noWrap w:val="0"/>
            <w:vAlign w:val="bottom"/>
          </w:tcPr>
          <w:p w14:paraId="42A784C4">
            <w:pPr>
              <w:jc w:val="left"/>
              <w:rPr>
                <w:rFonts w:hint="eastAsia" w:ascii="宋体" w:hAnsi="宋体" w:cs="宋体"/>
                <w:color w:val="000000"/>
                <w:sz w:val="32"/>
                <w:szCs w:val="32"/>
              </w:rPr>
            </w:pPr>
          </w:p>
        </w:tc>
        <w:tc>
          <w:tcPr>
            <w:tcW w:w="0" w:type="auto"/>
            <w:tcBorders>
              <w:top w:val="nil"/>
              <w:left w:val="nil"/>
              <w:bottom w:val="nil"/>
              <w:right w:val="nil"/>
            </w:tcBorders>
            <w:noWrap/>
            <w:vAlign w:val="bottom"/>
          </w:tcPr>
          <w:p w14:paraId="7D8B6407">
            <w:pPr>
              <w:rPr>
                <w:rFonts w:ascii="Arial" w:hAnsi="Arial" w:cs="Arial"/>
                <w:color w:val="000000"/>
                <w:sz w:val="20"/>
                <w:szCs w:val="20"/>
              </w:rPr>
            </w:pPr>
          </w:p>
        </w:tc>
        <w:tc>
          <w:tcPr>
            <w:tcW w:w="0" w:type="auto"/>
            <w:tcBorders>
              <w:top w:val="nil"/>
              <w:left w:val="nil"/>
              <w:bottom w:val="nil"/>
              <w:right w:val="nil"/>
            </w:tcBorders>
            <w:noWrap/>
            <w:vAlign w:val="bottom"/>
          </w:tcPr>
          <w:p w14:paraId="01602D2C">
            <w:pPr>
              <w:rPr>
                <w:rFonts w:ascii="Arial" w:hAnsi="Arial" w:cs="Arial"/>
                <w:color w:val="000000"/>
                <w:sz w:val="20"/>
                <w:szCs w:val="20"/>
              </w:rPr>
            </w:pPr>
          </w:p>
        </w:tc>
      </w:tr>
      <w:tr w14:paraId="34DA4E32">
        <w:tblPrEx>
          <w:tblCellMar>
            <w:top w:w="0" w:type="dxa"/>
            <w:left w:w="108" w:type="dxa"/>
            <w:bottom w:w="0" w:type="dxa"/>
            <w:right w:w="108" w:type="dxa"/>
          </w:tblCellMar>
        </w:tblPrEx>
        <w:trPr>
          <w:trHeight w:val="750" w:hRule="atLeast"/>
        </w:trPr>
        <w:tc>
          <w:tcPr>
            <w:tcW w:w="3092" w:type="dxa"/>
            <w:gridSpan w:val="2"/>
            <w:tcBorders>
              <w:top w:val="nil"/>
              <w:left w:val="nil"/>
              <w:bottom w:val="nil"/>
              <w:right w:val="nil"/>
            </w:tcBorders>
            <w:shd w:val="clear" w:color="auto" w:fill="FFFFFF"/>
            <w:noWrap w:val="0"/>
            <w:vAlign w:val="bottom"/>
          </w:tcPr>
          <w:p w14:paraId="5522B7E8">
            <w:pPr>
              <w:widowControl/>
              <w:jc w:val="right"/>
              <w:textAlignment w:val="bottom"/>
              <w:rPr>
                <w:rFonts w:hint="eastAsia" w:ascii="宋体" w:hAnsi="宋体" w:cs="宋体"/>
                <w:color w:val="000000"/>
                <w:sz w:val="32"/>
                <w:szCs w:val="32"/>
              </w:rPr>
            </w:pPr>
            <w:r>
              <w:rPr>
                <w:rFonts w:hint="eastAsia" w:ascii="宋体" w:hAnsi="宋体" w:cs="宋体"/>
                <w:color w:val="000000"/>
                <w:kern w:val="0"/>
                <w:sz w:val="32"/>
                <w:szCs w:val="32"/>
                <w:lang w:bidi="ar"/>
              </w:rPr>
              <w:t>审    定    人:</w:t>
            </w:r>
          </w:p>
        </w:tc>
        <w:tc>
          <w:tcPr>
            <w:tcW w:w="0" w:type="auto"/>
            <w:gridSpan w:val="3"/>
            <w:vMerge w:val="continue"/>
            <w:tcBorders>
              <w:top w:val="single" w:color="000000" w:sz="4" w:space="0"/>
              <w:left w:val="nil"/>
              <w:bottom w:val="nil"/>
              <w:right w:val="nil"/>
            </w:tcBorders>
            <w:shd w:val="clear" w:color="auto" w:fill="FFFFFF"/>
            <w:noWrap/>
            <w:vAlign w:val="bottom"/>
          </w:tcPr>
          <w:p w14:paraId="74A269B6">
            <w:pPr>
              <w:jc w:val="left"/>
              <w:rPr>
                <w:rFonts w:hint="eastAsia" w:ascii="宋体" w:hAnsi="宋体" w:cs="宋体"/>
                <w:color w:val="000000"/>
                <w:sz w:val="32"/>
                <w:szCs w:val="32"/>
              </w:rPr>
            </w:pPr>
          </w:p>
        </w:tc>
        <w:tc>
          <w:tcPr>
            <w:tcW w:w="3680" w:type="dxa"/>
            <w:gridSpan w:val="3"/>
            <w:tcBorders>
              <w:top w:val="nil"/>
              <w:left w:val="nil"/>
              <w:bottom w:val="nil"/>
              <w:right w:val="nil"/>
            </w:tcBorders>
            <w:shd w:val="clear" w:color="auto" w:fill="FFFFFF"/>
            <w:noWrap w:val="0"/>
            <w:vAlign w:val="bottom"/>
          </w:tcPr>
          <w:p w14:paraId="486E2421">
            <w:pPr>
              <w:widowControl/>
              <w:jc w:val="left"/>
              <w:textAlignment w:val="bottom"/>
              <w:rPr>
                <w:rFonts w:hint="eastAsia" w:ascii="宋体" w:hAnsi="宋体" w:cs="宋体"/>
                <w:color w:val="000000"/>
                <w:sz w:val="32"/>
                <w:szCs w:val="32"/>
              </w:rPr>
            </w:pPr>
            <w:r>
              <w:rPr>
                <w:rFonts w:hint="eastAsia" w:ascii="宋体" w:hAnsi="宋体" w:cs="宋体"/>
                <w:color w:val="000000"/>
                <w:kern w:val="0"/>
                <w:sz w:val="32"/>
                <w:szCs w:val="32"/>
                <w:lang w:bidi="ar"/>
              </w:rPr>
              <w:t>(签字并盖执业专用章)</w:t>
            </w:r>
          </w:p>
        </w:tc>
      </w:tr>
      <w:tr w14:paraId="7F8E1BAB">
        <w:tblPrEx>
          <w:tblCellMar>
            <w:top w:w="0" w:type="dxa"/>
            <w:left w:w="108" w:type="dxa"/>
            <w:bottom w:w="0" w:type="dxa"/>
            <w:right w:w="108" w:type="dxa"/>
          </w:tblCellMar>
        </w:tblPrEx>
        <w:trPr>
          <w:trHeight w:val="750" w:hRule="atLeast"/>
        </w:trPr>
        <w:tc>
          <w:tcPr>
            <w:tcW w:w="315" w:type="dxa"/>
            <w:tcBorders>
              <w:top w:val="nil"/>
              <w:left w:val="nil"/>
              <w:bottom w:val="nil"/>
              <w:right w:val="nil"/>
            </w:tcBorders>
            <w:shd w:val="clear" w:color="auto" w:fill="FFFFFF"/>
            <w:noWrap w:val="0"/>
            <w:vAlign w:val="bottom"/>
          </w:tcPr>
          <w:p w14:paraId="2BD12AB6">
            <w:pPr>
              <w:jc w:val="right"/>
              <w:rPr>
                <w:rFonts w:hint="eastAsia" w:ascii="宋体" w:hAnsi="宋体" w:cs="宋体"/>
                <w:color w:val="000000"/>
                <w:sz w:val="32"/>
                <w:szCs w:val="32"/>
              </w:rPr>
            </w:pPr>
          </w:p>
        </w:tc>
        <w:tc>
          <w:tcPr>
            <w:tcW w:w="2777" w:type="dxa"/>
            <w:tcBorders>
              <w:top w:val="nil"/>
              <w:left w:val="nil"/>
              <w:bottom w:val="nil"/>
              <w:right w:val="nil"/>
            </w:tcBorders>
            <w:shd w:val="clear" w:color="auto" w:fill="FFFFFF"/>
            <w:noWrap/>
            <w:vAlign w:val="bottom"/>
          </w:tcPr>
          <w:p w14:paraId="2B56799B">
            <w:pPr>
              <w:jc w:val="left"/>
              <w:rPr>
                <w:rFonts w:hint="eastAsia" w:ascii="宋体" w:hAnsi="宋体" w:cs="宋体"/>
                <w:color w:val="000000"/>
                <w:sz w:val="32"/>
                <w:szCs w:val="32"/>
              </w:rPr>
            </w:pPr>
          </w:p>
        </w:tc>
        <w:tc>
          <w:tcPr>
            <w:tcW w:w="0" w:type="auto"/>
            <w:gridSpan w:val="3"/>
            <w:vMerge w:val="restart"/>
            <w:tcBorders>
              <w:top w:val="single" w:color="000000" w:sz="4" w:space="0"/>
              <w:left w:val="nil"/>
              <w:bottom w:val="nil"/>
              <w:right w:val="nil"/>
            </w:tcBorders>
            <w:shd w:val="clear" w:color="auto" w:fill="FFFFFF"/>
            <w:noWrap/>
            <w:vAlign w:val="bottom"/>
          </w:tcPr>
          <w:p w14:paraId="2052FE9D">
            <w:pPr>
              <w:jc w:val="center"/>
              <w:rPr>
                <w:rFonts w:hint="eastAsia" w:ascii="宋体" w:hAnsi="宋体" w:cs="宋体"/>
                <w:color w:val="000000"/>
                <w:sz w:val="32"/>
                <w:szCs w:val="32"/>
              </w:rPr>
            </w:pPr>
          </w:p>
        </w:tc>
        <w:tc>
          <w:tcPr>
            <w:tcW w:w="1937" w:type="dxa"/>
            <w:tcBorders>
              <w:top w:val="nil"/>
              <w:left w:val="nil"/>
              <w:bottom w:val="nil"/>
              <w:right w:val="nil"/>
            </w:tcBorders>
            <w:shd w:val="clear" w:color="auto" w:fill="FFFFFF"/>
            <w:noWrap w:val="0"/>
            <w:vAlign w:val="bottom"/>
          </w:tcPr>
          <w:p w14:paraId="139CDCE3">
            <w:pPr>
              <w:jc w:val="left"/>
              <w:rPr>
                <w:rFonts w:hint="eastAsia" w:ascii="宋体" w:hAnsi="宋体" w:cs="宋体"/>
                <w:color w:val="000000"/>
                <w:sz w:val="32"/>
                <w:szCs w:val="32"/>
              </w:rPr>
            </w:pPr>
          </w:p>
        </w:tc>
        <w:tc>
          <w:tcPr>
            <w:tcW w:w="0" w:type="auto"/>
            <w:tcBorders>
              <w:top w:val="nil"/>
              <w:left w:val="nil"/>
              <w:bottom w:val="nil"/>
              <w:right w:val="nil"/>
            </w:tcBorders>
            <w:noWrap/>
            <w:vAlign w:val="bottom"/>
          </w:tcPr>
          <w:p w14:paraId="34D23B12">
            <w:pPr>
              <w:rPr>
                <w:rFonts w:ascii="Arial" w:hAnsi="Arial" w:cs="Arial"/>
                <w:color w:val="000000"/>
                <w:sz w:val="20"/>
                <w:szCs w:val="20"/>
              </w:rPr>
            </w:pPr>
          </w:p>
        </w:tc>
        <w:tc>
          <w:tcPr>
            <w:tcW w:w="0" w:type="auto"/>
            <w:tcBorders>
              <w:top w:val="nil"/>
              <w:left w:val="nil"/>
              <w:bottom w:val="nil"/>
              <w:right w:val="nil"/>
            </w:tcBorders>
            <w:noWrap/>
            <w:vAlign w:val="bottom"/>
          </w:tcPr>
          <w:p w14:paraId="62E149D8">
            <w:pPr>
              <w:rPr>
                <w:rFonts w:ascii="Arial" w:hAnsi="Arial" w:cs="Arial"/>
                <w:color w:val="000000"/>
                <w:sz w:val="20"/>
                <w:szCs w:val="20"/>
              </w:rPr>
            </w:pPr>
          </w:p>
        </w:tc>
      </w:tr>
      <w:tr w14:paraId="64793927">
        <w:tblPrEx>
          <w:tblCellMar>
            <w:top w:w="0" w:type="dxa"/>
            <w:left w:w="108" w:type="dxa"/>
            <w:bottom w:w="0" w:type="dxa"/>
            <w:right w:w="108" w:type="dxa"/>
          </w:tblCellMar>
        </w:tblPrEx>
        <w:trPr>
          <w:trHeight w:val="750" w:hRule="atLeast"/>
        </w:trPr>
        <w:tc>
          <w:tcPr>
            <w:tcW w:w="3092" w:type="dxa"/>
            <w:gridSpan w:val="2"/>
            <w:tcBorders>
              <w:top w:val="nil"/>
              <w:left w:val="nil"/>
              <w:bottom w:val="nil"/>
              <w:right w:val="nil"/>
            </w:tcBorders>
            <w:shd w:val="clear" w:color="auto" w:fill="FFFFFF"/>
            <w:noWrap w:val="0"/>
            <w:vAlign w:val="bottom"/>
          </w:tcPr>
          <w:p w14:paraId="1D42A57F">
            <w:pPr>
              <w:widowControl/>
              <w:jc w:val="right"/>
              <w:textAlignment w:val="bottom"/>
              <w:rPr>
                <w:rFonts w:hint="eastAsia" w:ascii="宋体" w:hAnsi="宋体" w:cs="宋体"/>
                <w:color w:val="000000"/>
                <w:sz w:val="32"/>
                <w:szCs w:val="32"/>
              </w:rPr>
            </w:pPr>
            <w:r>
              <w:rPr>
                <w:rFonts w:hint="eastAsia" w:ascii="宋体" w:hAnsi="宋体" w:cs="宋体"/>
                <w:color w:val="000000"/>
                <w:kern w:val="0"/>
                <w:sz w:val="32"/>
                <w:szCs w:val="32"/>
                <w:lang w:bidi="ar"/>
              </w:rPr>
              <w:t>审    核    人:</w:t>
            </w:r>
          </w:p>
        </w:tc>
        <w:tc>
          <w:tcPr>
            <w:tcW w:w="0" w:type="auto"/>
            <w:gridSpan w:val="3"/>
            <w:vMerge w:val="continue"/>
            <w:tcBorders>
              <w:top w:val="single" w:color="000000" w:sz="4" w:space="0"/>
              <w:left w:val="nil"/>
              <w:bottom w:val="nil"/>
              <w:right w:val="nil"/>
            </w:tcBorders>
            <w:shd w:val="clear" w:color="auto" w:fill="FFFFFF"/>
            <w:noWrap/>
            <w:vAlign w:val="bottom"/>
          </w:tcPr>
          <w:p w14:paraId="5A94FFE0">
            <w:pPr>
              <w:jc w:val="left"/>
              <w:rPr>
                <w:rFonts w:hint="eastAsia" w:ascii="宋体" w:hAnsi="宋体" w:cs="宋体"/>
                <w:color w:val="000000"/>
                <w:sz w:val="32"/>
                <w:szCs w:val="32"/>
              </w:rPr>
            </w:pPr>
          </w:p>
        </w:tc>
        <w:tc>
          <w:tcPr>
            <w:tcW w:w="3680" w:type="dxa"/>
            <w:gridSpan w:val="3"/>
            <w:tcBorders>
              <w:top w:val="nil"/>
              <w:left w:val="nil"/>
              <w:bottom w:val="nil"/>
              <w:right w:val="nil"/>
            </w:tcBorders>
            <w:shd w:val="clear" w:color="auto" w:fill="FFFFFF"/>
            <w:noWrap w:val="0"/>
            <w:vAlign w:val="bottom"/>
          </w:tcPr>
          <w:p w14:paraId="46F6BAFF">
            <w:pPr>
              <w:widowControl/>
              <w:jc w:val="left"/>
              <w:textAlignment w:val="bottom"/>
              <w:rPr>
                <w:rFonts w:hint="eastAsia" w:ascii="宋体" w:hAnsi="宋体" w:cs="宋体"/>
                <w:color w:val="000000"/>
                <w:sz w:val="32"/>
                <w:szCs w:val="32"/>
              </w:rPr>
            </w:pPr>
            <w:r>
              <w:rPr>
                <w:rFonts w:hint="eastAsia" w:ascii="宋体" w:hAnsi="宋体" w:cs="宋体"/>
                <w:color w:val="000000"/>
                <w:kern w:val="0"/>
                <w:sz w:val="32"/>
                <w:szCs w:val="32"/>
                <w:lang w:bidi="ar"/>
              </w:rPr>
              <w:t>(签字并盖执业专用章)</w:t>
            </w:r>
          </w:p>
        </w:tc>
      </w:tr>
      <w:tr w14:paraId="64AE0513">
        <w:tblPrEx>
          <w:tblCellMar>
            <w:top w:w="0" w:type="dxa"/>
            <w:left w:w="108" w:type="dxa"/>
            <w:bottom w:w="0" w:type="dxa"/>
            <w:right w:w="108" w:type="dxa"/>
          </w:tblCellMar>
        </w:tblPrEx>
        <w:trPr>
          <w:trHeight w:val="750" w:hRule="atLeast"/>
        </w:trPr>
        <w:tc>
          <w:tcPr>
            <w:tcW w:w="315" w:type="dxa"/>
            <w:tcBorders>
              <w:top w:val="nil"/>
              <w:left w:val="nil"/>
              <w:bottom w:val="nil"/>
              <w:right w:val="nil"/>
            </w:tcBorders>
            <w:shd w:val="clear" w:color="auto" w:fill="FFFFFF"/>
            <w:noWrap w:val="0"/>
            <w:vAlign w:val="bottom"/>
          </w:tcPr>
          <w:p w14:paraId="0AB012A9">
            <w:pPr>
              <w:jc w:val="right"/>
              <w:rPr>
                <w:rFonts w:hint="eastAsia" w:ascii="宋体" w:hAnsi="宋体" w:cs="宋体"/>
                <w:color w:val="000000"/>
                <w:sz w:val="32"/>
                <w:szCs w:val="32"/>
              </w:rPr>
            </w:pPr>
          </w:p>
        </w:tc>
        <w:tc>
          <w:tcPr>
            <w:tcW w:w="2777" w:type="dxa"/>
            <w:tcBorders>
              <w:top w:val="nil"/>
              <w:left w:val="nil"/>
              <w:bottom w:val="nil"/>
              <w:right w:val="nil"/>
            </w:tcBorders>
            <w:shd w:val="clear" w:color="auto" w:fill="FFFFFF"/>
            <w:noWrap/>
            <w:vAlign w:val="bottom"/>
          </w:tcPr>
          <w:p w14:paraId="7B09F765">
            <w:pPr>
              <w:jc w:val="left"/>
              <w:rPr>
                <w:rFonts w:hint="eastAsia" w:ascii="宋体" w:hAnsi="宋体" w:cs="宋体"/>
                <w:color w:val="000000"/>
                <w:sz w:val="32"/>
                <w:szCs w:val="32"/>
              </w:rPr>
            </w:pPr>
          </w:p>
        </w:tc>
        <w:tc>
          <w:tcPr>
            <w:tcW w:w="0" w:type="auto"/>
            <w:gridSpan w:val="3"/>
            <w:vMerge w:val="restart"/>
            <w:tcBorders>
              <w:top w:val="single" w:color="000000" w:sz="4" w:space="0"/>
              <w:left w:val="nil"/>
              <w:bottom w:val="nil"/>
              <w:right w:val="nil"/>
            </w:tcBorders>
            <w:shd w:val="clear" w:color="auto" w:fill="FFFFFF"/>
            <w:noWrap/>
            <w:vAlign w:val="bottom"/>
          </w:tcPr>
          <w:p w14:paraId="55FA2E60">
            <w:pPr>
              <w:jc w:val="center"/>
              <w:rPr>
                <w:rFonts w:hint="eastAsia" w:ascii="宋体" w:hAnsi="宋体" w:cs="宋体"/>
                <w:color w:val="000000"/>
                <w:sz w:val="32"/>
                <w:szCs w:val="32"/>
              </w:rPr>
            </w:pPr>
          </w:p>
        </w:tc>
        <w:tc>
          <w:tcPr>
            <w:tcW w:w="1937" w:type="dxa"/>
            <w:tcBorders>
              <w:top w:val="nil"/>
              <w:left w:val="nil"/>
              <w:bottom w:val="nil"/>
              <w:right w:val="nil"/>
            </w:tcBorders>
            <w:shd w:val="clear" w:color="auto" w:fill="FFFFFF"/>
            <w:noWrap w:val="0"/>
            <w:vAlign w:val="bottom"/>
          </w:tcPr>
          <w:p w14:paraId="3E988D46">
            <w:pPr>
              <w:jc w:val="left"/>
              <w:rPr>
                <w:rFonts w:hint="eastAsia" w:ascii="宋体" w:hAnsi="宋体" w:cs="宋体"/>
                <w:color w:val="000000"/>
                <w:sz w:val="32"/>
                <w:szCs w:val="32"/>
              </w:rPr>
            </w:pPr>
          </w:p>
        </w:tc>
        <w:tc>
          <w:tcPr>
            <w:tcW w:w="0" w:type="auto"/>
            <w:tcBorders>
              <w:top w:val="nil"/>
              <w:left w:val="nil"/>
              <w:bottom w:val="nil"/>
              <w:right w:val="nil"/>
            </w:tcBorders>
            <w:noWrap/>
            <w:vAlign w:val="bottom"/>
          </w:tcPr>
          <w:p w14:paraId="4BC207EF">
            <w:pPr>
              <w:rPr>
                <w:rFonts w:ascii="Arial" w:hAnsi="Arial" w:cs="Arial"/>
                <w:color w:val="000000"/>
                <w:sz w:val="20"/>
                <w:szCs w:val="20"/>
              </w:rPr>
            </w:pPr>
          </w:p>
        </w:tc>
        <w:tc>
          <w:tcPr>
            <w:tcW w:w="0" w:type="auto"/>
            <w:tcBorders>
              <w:top w:val="nil"/>
              <w:left w:val="nil"/>
              <w:bottom w:val="nil"/>
              <w:right w:val="nil"/>
            </w:tcBorders>
            <w:noWrap/>
            <w:vAlign w:val="bottom"/>
          </w:tcPr>
          <w:p w14:paraId="667BF445">
            <w:pPr>
              <w:rPr>
                <w:rFonts w:ascii="Arial" w:hAnsi="Arial" w:cs="Arial"/>
                <w:color w:val="000000"/>
                <w:sz w:val="20"/>
                <w:szCs w:val="20"/>
              </w:rPr>
            </w:pPr>
          </w:p>
        </w:tc>
      </w:tr>
      <w:tr w14:paraId="38E9801F">
        <w:tblPrEx>
          <w:tblCellMar>
            <w:top w:w="0" w:type="dxa"/>
            <w:left w:w="108" w:type="dxa"/>
            <w:bottom w:w="0" w:type="dxa"/>
            <w:right w:w="108" w:type="dxa"/>
          </w:tblCellMar>
        </w:tblPrEx>
        <w:trPr>
          <w:trHeight w:val="750" w:hRule="atLeast"/>
        </w:trPr>
        <w:tc>
          <w:tcPr>
            <w:tcW w:w="3092" w:type="dxa"/>
            <w:gridSpan w:val="2"/>
            <w:tcBorders>
              <w:top w:val="nil"/>
              <w:left w:val="nil"/>
              <w:bottom w:val="nil"/>
              <w:right w:val="nil"/>
            </w:tcBorders>
            <w:shd w:val="clear" w:color="auto" w:fill="FFFFFF"/>
            <w:noWrap w:val="0"/>
            <w:vAlign w:val="bottom"/>
          </w:tcPr>
          <w:p w14:paraId="476CAB5F">
            <w:pPr>
              <w:widowControl/>
              <w:jc w:val="right"/>
              <w:textAlignment w:val="bottom"/>
              <w:rPr>
                <w:rFonts w:hint="eastAsia" w:ascii="宋体" w:hAnsi="宋体" w:cs="宋体"/>
                <w:color w:val="000000"/>
                <w:sz w:val="32"/>
                <w:szCs w:val="32"/>
              </w:rPr>
            </w:pPr>
            <w:r>
              <w:rPr>
                <w:rFonts w:hint="eastAsia" w:ascii="宋体" w:hAnsi="宋体" w:cs="宋体"/>
                <w:color w:val="000000"/>
                <w:kern w:val="0"/>
                <w:sz w:val="32"/>
                <w:szCs w:val="32"/>
                <w:lang w:bidi="ar"/>
              </w:rPr>
              <w:t>编    制    人:</w:t>
            </w:r>
          </w:p>
        </w:tc>
        <w:tc>
          <w:tcPr>
            <w:tcW w:w="0" w:type="auto"/>
            <w:gridSpan w:val="3"/>
            <w:vMerge w:val="continue"/>
            <w:tcBorders>
              <w:top w:val="single" w:color="000000" w:sz="4" w:space="0"/>
              <w:left w:val="nil"/>
              <w:bottom w:val="nil"/>
              <w:right w:val="nil"/>
            </w:tcBorders>
            <w:shd w:val="clear" w:color="auto" w:fill="FFFFFF"/>
            <w:noWrap/>
            <w:vAlign w:val="bottom"/>
          </w:tcPr>
          <w:p w14:paraId="03A253FA">
            <w:pPr>
              <w:jc w:val="center"/>
              <w:rPr>
                <w:rFonts w:hint="eastAsia" w:ascii="宋体" w:hAnsi="宋体" w:cs="宋体"/>
                <w:color w:val="000000"/>
                <w:sz w:val="32"/>
                <w:szCs w:val="32"/>
              </w:rPr>
            </w:pPr>
          </w:p>
        </w:tc>
        <w:tc>
          <w:tcPr>
            <w:tcW w:w="3680" w:type="dxa"/>
            <w:gridSpan w:val="3"/>
            <w:tcBorders>
              <w:top w:val="nil"/>
              <w:left w:val="nil"/>
              <w:bottom w:val="nil"/>
              <w:right w:val="nil"/>
            </w:tcBorders>
            <w:shd w:val="clear" w:color="auto" w:fill="FFFFFF"/>
            <w:noWrap w:val="0"/>
            <w:vAlign w:val="bottom"/>
          </w:tcPr>
          <w:p w14:paraId="0FD11E36">
            <w:pPr>
              <w:widowControl/>
              <w:jc w:val="left"/>
              <w:textAlignment w:val="bottom"/>
              <w:rPr>
                <w:rFonts w:hint="eastAsia" w:ascii="宋体" w:hAnsi="宋体" w:cs="宋体"/>
                <w:color w:val="000000"/>
                <w:sz w:val="32"/>
                <w:szCs w:val="32"/>
              </w:rPr>
            </w:pPr>
            <w:r>
              <w:rPr>
                <w:rFonts w:hint="eastAsia" w:ascii="宋体" w:hAnsi="宋体" w:cs="宋体"/>
                <w:color w:val="000000"/>
                <w:kern w:val="0"/>
                <w:sz w:val="32"/>
                <w:szCs w:val="32"/>
                <w:lang w:bidi="ar"/>
              </w:rPr>
              <w:t>(签字并盖执业专用章)</w:t>
            </w:r>
          </w:p>
        </w:tc>
      </w:tr>
      <w:tr w14:paraId="170AFE11">
        <w:tblPrEx>
          <w:tblCellMar>
            <w:top w:w="0" w:type="dxa"/>
            <w:left w:w="108" w:type="dxa"/>
            <w:bottom w:w="0" w:type="dxa"/>
            <w:right w:w="108" w:type="dxa"/>
          </w:tblCellMar>
        </w:tblPrEx>
        <w:trPr>
          <w:trHeight w:val="750" w:hRule="atLeast"/>
        </w:trPr>
        <w:tc>
          <w:tcPr>
            <w:tcW w:w="315" w:type="dxa"/>
            <w:tcBorders>
              <w:top w:val="nil"/>
              <w:left w:val="nil"/>
              <w:bottom w:val="nil"/>
              <w:right w:val="nil"/>
            </w:tcBorders>
            <w:shd w:val="clear" w:color="auto" w:fill="FFFFFF"/>
            <w:noWrap w:val="0"/>
            <w:vAlign w:val="bottom"/>
          </w:tcPr>
          <w:p w14:paraId="3D43AC62">
            <w:pPr>
              <w:jc w:val="right"/>
              <w:rPr>
                <w:rFonts w:hint="eastAsia" w:ascii="宋体" w:hAnsi="宋体" w:cs="宋体"/>
                <w:color w:val="000000"/>
                <w:sz w:val="28"/>
                <w:szCs w:val="28"/>
              </w:rPr>
            </w:pPr>
          </w:p>
        </w:tc>
        <w:tc>
          <w:tcPr>
            <w:tcW w:w="2777" w:type="dxa"/>
            <w:tcBorders>
              <w:top w:val="nil"/>
              <w:left w:val="nil"/>
              <w:bottom w:val="nil"/>
              <w:right w:val="nil"/>
            </w:tcBorders>
            <w:shd w:val="clear" w:color="auto" w:fill="FFFFFF"/>
            <w:noWrap/>
            <w:vAlign w:val="bottom"/>
          </w:tcPr>
          <w:p w14:paraId="0ACAAFC5">
            <w:pPr>
              <w:jc w:val="right"/>
              <w:rPr>
                <w:rFonts w:hint="eastAsia" w:ascii="宋体" w:hAnsi="宋体" w:cs="宋体"/>
                <w:color w:val="000000"/>
                <w:sz w:val="28"/>
                <w:szCs w:val="28"/>
              </w:rPr>
            </w:pPr>
          </w:p>
        </w:tc>
        <w:tc>
          <w:tcPr>
            <w:tcW w:w="0" w:type="auto"/>
            <w:tcBorders>
              <w:top w:val="single" w:color="000000" w:sz="4" w:space="0"/>
              <w:left w:val="nil"/>
              <w:bottom w:val="nil"/>
              <w:right w:val="nil"/>
            </w:tcBorders>
            <w:shd w:val="clear" w:color="auto" w:fill="FFFFFF"/>
            <w:noWrap/>
            <w:vAlign w:val="bottom"/>
          </w:tcPr>
          <w:p w14:paraId="208CBC84">
            <w:pPr>
              <w:jc w:val="right"/>
              <w:rPr>
                <w:rFonts w:hint="eastAsia" w:ascii="宋体" w:hAnsi="宋体" w:cs="宋体"/>
                <w:color w:val="000000"/>
                <w:sz w:val="28"/>
                <w:szCs w:val="28"/>
              </w:rPr>
            </w:pPr>
          </w:p>
        </w:tc>
        <w:tc>
          <w:tcPr>
            <w:tcW w:w="2326" w:type="dxa"/>
            <w:tcBorders>
              <w:top w:val="single" w:color="000000" w:sz="4" w:space="0"/>
              <w:left w:val="nil"/>
              <w:bottom w:val="nil"/>
              <w:right w:val="nil"/>
            </w:tcBorders>
            <w:shd w:val="clear" w:color="auto" w:fill="FFFFFF"/>
            <w:noWrap w:val="0"/>
            <w:vAlign w:val="bottom"/>
          </w:tcPr>
          <w:p w14:paraId="28B31082">
            <w:pPr>
              <w:jc w:val="left"/>
              <w:rPr>
                <w:rFonts w:hint="eastAsia" w:ascii="宋体" w:hAnsi="宋体" w:cs="宋体"/>
                <w:color w:val="000000"/>
                <w:sz w:val="28"/>
                <w:szCs w:val="28"/>
              </w:rPr>
            </w:pPr>
          </w:p>
        </w:tc>
        <w:tc>
          <w:tcPr>
            <w:tcW w:w="468" w:type="dxa"/>
            <w:tcBorders>
              <w:top w:val="single" w:color="000000" w:sz="4" w:space="0"/>
              <w:left w:val="nil"/>
              <w:bottom w:val="nil"/>
              <w:right w:val="nil"/>
            </w:tcBorders>
            <w:shd w:val="clear" w:color="auto" w:fill="FFFFFF"/>
            <w:noWrap w:val="0"/>
            <w:vAlign w:val="bottom"/>
          </w:tcPr>
          <w:p w14:paraId="2A3FABC3">
            <w:pPr>
              <w:jc w:val="left"/>
              <w:rPr>
                <w:rFonts w:hint="eastAsia" w:ascii="宋体" w:hAnsi="宋体" w:cs="宋体"/>
                <w:color w:val="000000"/>
                <w:sz w:val="28"/>
                <w:szCs w:val="28"/>
              </w:rPr>
            </w:pPr>
          </w:p>
        </w:tc>
        <w:tc>
          <w:tcPr>
            <w:tcW w:w="1937" w:type="dxa"/>
            <w:tcBorders>
              <w:top w:val="nil"/>
              <w:left w:val="nil"/>
              <w:bottom w:val="nil"/>
              <w:right w:val="nil"/>
            </w:tcBorders>
            <w:shd w:val="clear" w:color="auto" w:fill="FFFFFF"/>
            <w:noWrap w:val="0"/>
            <w:vAlign w:val="bottom"/>
          </w:tcPr>
          <w:p w14:paraId="079B50C1">
            <w:pPr>
              <w:jc w:val="left"/>
              <w:rPr>
                <w:rFonts w:hint="eastAsia" w:ascii="宋体" w:hAnsi="宋体" w:cs="宋体"/>
                <w:color w:val="000000"/>
                <w:sz w:val="28"/>
                <w:szCs w:val="28"/>
              </w:rPr>
            </w:pPr>
          </w:p>
        </w:tc>
        <w:tc>
          <w:tcPr>
            <w:tcW w:w="0" w:type="auto"/>
            <w:tcBorders>
              <w:top w:val="nil"/>
              <w:left w:val="nil"/>
              <w:bottom w:val="nil"/>
              <w:right w:val="nil"/>
            </w:tcBorders>
            <w:noWrap/>
            <w:vAlign w:val="bottom"/>
          </w:tcPr>
          <w:p w14:paraId="3AB42AF5">
            <w:pPr>
              <w:rPr>
                <w:rFonts w:ascii="Arial" w:hAnsi="Arial" w:cs="Arial"/>
                <w:color w:val="000000"/>
                <w:sz w:val="20"/>
                <w:szCs w:val="20"/>
              </w:rPr>
            </w:pPr>
          </w:p>
        </w:tc>
        <w:tc>
          <w:tcPr>
            <w:tcW w:w="0" w:type="auto"/>
            <w:tcBorders>
              <w:top w:val="nil"/>
              <w:left w:val="nil"/>
              <w:bottom w:val="nil"/>
              <w:right w:val="nil"/>
            </w:tcBorders>
            <w:noWrap/>
            <w:vAlign w:val="bottom"/>
          </w:tcPr>
          <w:p w14:paraId="6E4F697C">
            <w:pPr>
              <w:rPr>
                <w:rFonts w:ascii="Arial" w:hAnsi="Arial" w:cs="Arial"/>
                <w:color w:val="000000"/>
                <w:sz w:val="20"/>
                <w:szCs w:val="20"/>
              </w:rPr>
            </w:pPr>
          </w:p>
        </w:tc>
      </w:tr>
      <w:tr w14:paraId="377D7448">
        <w:tblPrEx>
          <w:tblCellMar>
            <w:top w:w="0" w:type="dxa"/>
            <w:left w:w="108" w:type="dxa"/>
            <w:bottom w:w="0" w:type="dxa"/>
            <w:right w:w="108" w:type="dxa"/>
          </w:tblCellMar>
        </w:tblPrEx>
        <w:trPr>
          <w:trHeight w:val="750" w:hRule="atLeast"/>
        </w:trPr>
        <w:tc>
          <w:tcPr>
            <w:tcW w:w="3092" w:type="dxa"/>
            <w:gridSpan w:val="2"/>
            <w:tcBorders>
              <w:top w:val="nil"/>
              <w:left w:val="nil"/>
              <w:bottom w:val="nil"/>
              <w:right w:val="nil"/>
            </w:tcBorders>
            <w:shd w:val="clear" w:color="auto" w:fill="FFFFFF"/>
            <w:noWrap w:val="0"/>
            <w:vAlign w:val="bottom"/>
          </w:tcPr>
          <w:p w14:paraId="48A40DDE">
            <w:pPr>
              <w:widowControl/>
              <w:jc w:val="right"/>
              <w:textAlignment w:val="bottom"/>
              <w:rPr>
                <w:rFonts w:hint="eastAsia" w:ascii="宋体" w:hAnsi="宋体" w:cs="宋体"/>
                <w:color w:val="000000"/>
                <w:sz w:val="32"/>
                <w:szCs w:val="32"/>
              </w:rPr>
            </w:pPr>
            <w:r>
              <w:rPr>
                <w:rFonts w:hint="eastAsia" w:ascii="宋体" w:hAnsi="宋体" w:cs="宋体"/>
                <w:color w:val="000000"/>
                <w:kern w:val="0"/>
                <w:sz w:val="32"/>
                <w:szCs w:val="32"/>
                <w:lang w:bidi="ar"/>
              </w:rPr>
              <w:t>编  制  时  间:</w:t>
            </w:r>
          </w:p>
        </w:tc>
        <w:tc>
          <w:tcPr>
            <w:tcW w:w="3601" w:type="dxa"/>
            <w:gridSpan w:val="3"/>
            <w:tcBorders>
              <w:top w:val="nil"/>
              <w:left w:val="nil"/>
              <w:bottom w:val="nil"/>
              <w:right w:val="nil"/>
            </w:tcBorders>
            <w:shd w:val="clear" w:color="auto" w:fill="FFFFFF"/>
            <w:noWrap w:val="0"/>
            <w:vAlign w:val="bottom"/>
          </w:tcPr>
          <w:p w14:paraId="3E1A6763">
            <w:pPr>
              <w:widowControl/>
              <w:jc w:val="center"/>
              <w:textAlignment w:val="bottom"/>
              <w:rPr>
                <w:rFonts w:hint="default" w:ascii="宋体" w:hAnsi="宋体" w:eastAsia="宋体" w:cs="宋体"/>
                <w:color w:val="000000"/>
                <w:sz w:val="28"/>
                <w:szCs w:val="28"/>
                <w:lang w:val="en-US" w:eastAsia="zh-CN"/>
              </w:rPr>
            </w:pPr>
            <w:r>
              <w:rPr>
                <w:rFonts w:hint="eastAsia" w:ascii="宋体" w:hAnsi="宋体" w:cs="宋体"/>
                <w:color w:val="000000"/>
                <w:sz w:val="28"/>
                <w:szCs w:val="28"/>
                <w:lang w:val="en-US" w:eastAsia="zh-CN"/>
              </w:rPr>
              <w:t>2026年4月3日</w:t>
            </w:r>
          </w:p>
        </w:tc>
        <w:tc>
          <w:tcPr>
            <w:tcW w:w="1937" w:type="dxa"/>
            <w:tcBorders>
              <w:top w:val="nil"/>
              <w:left w:val="nil"/>
              <w:bottom w:val="nil"/>
              <w:right w:val="nil"/>
            </w:tcBorders>
            <w:shd w:val="clear" w:color="auto" w:fill="FFFFFF"/>
            <w:noWrap w:val="0"/>
            <w:vAlign w:val="bottom"/>
          </w:tcPr>
          <w:p w14:paraId="1016B7D5">
            <w:pPr>
              <w:jc w:val="left"/>
              <w:rPr>
                <w:rFonts w:hint="eastAsia" w:ascii="宋体" w:hAnsi="宋体" w:cs="宋体"/>
                <w:color w:val="000000"/>
                <w:sz w:val="28"/>
                <w:szCs w:val="28"/>
              </w:rPr>
            </w:pPr>
          </w:p>
        </w:tc>
        <w:tc>
          <w:tcPr>
            <w:tcW w:w="0" w:type="auto"/>
            <w:tcBorders>
              <w:top w:val="nil"/>
              <w:left w:val="nil"/>
              <w:bottom w:val="nil"/>
              <w:right w:val="nil"/>
            </w:tcBorders>
            <w:noWrap/>
            <w:vAlign w:val="bottom"/>
          </w:tcPr>
          <w:p w14:paraId="656CD4D8">
            <w:pPr>
              <w:rPr>
                <w:rFonts w:ascii="Arial" w:hAnsi="Arial" w:cs="Arial"/>
                <w:color w:val="000000"/>
                <w:sz w:val="20"/>
                <w:szCs w:val="20"/>
              </w:rPr>
            </w:pPr>
          </w:p>
        </w:tc>
        <w:tc>
          <w:tcPr>
            <w:tcW w:w="0" w:type="auto"/>
            <w:tcBorders>
              <w:top w:val="nil"/>
              <w:left w:val="nil"/>
              <w:bottom w:val="nil"/>
              <w:right w:val="nil"/>
            </w:tcBorders>
            <w:noWrap/>
            <w:vAlign w:val="bottom"/>
          </w:tcPr>
          <w:p w14:paraId="2E733696">
            <w:pPr>
              <w:rPr>
                <w:rFonts w:ascii="Arial" w:hAnsi="Arial" w:cs="Arial"/>
                <w:color w:val="000000"/>
                <w:sz w:val="20"/>
                <w:szCs w:val="20"/>
              </w:rPr>
            </w:pPr>
          </w:p>
        </w:tc>
      </w:tr>
    </w:tbl>
    <w:p w14:paraId="2265FBEC">
      <w:pPr>
        <w:pStyle w:val="2"/>
        <w:jc w:val="center"/>
        <w:rPr>
          <w:rFonts w:hint="eastAsia"/>
        </w:rPr>
      </w:pPr>
      <w:r>
        <w:rPr>
          <w:rFonts w:hint="eastAsia"/>
        </w:rPr>
        <w:t>填表须知</w:t>
      </w:r>
    </w:p>
    <w:p w14:paraId="11909DAA">
      <w:pPr>
        <w:spacing w:line="360" w:lineRule="auto"/>
        <w:ind w:firstLine="480" w:firstLineChars="200"/>
        <w:rPr>
          <w:rFonts w:hint="eastAsia" w:ascii="宋体" w:hAnsi="宋体" w:cs="宋体"/>
          <w:sz w:val="24"/>
        </w:rPr>
      </w:pPr>
      <w:r>
        <w:rPr>
          <w:rFonts w:hint="eastAsia" w:ascii="宋体" w:hAnsi="宋体" w:cs="宋体"/>
          <w:sz w:val="24"/>
        </w:rPr>
        <w:t>1  工程量清单及其计价格式中所有要求盖章、签字的地方，必须由规定的单位和人员盖章、签字。</w:t>
      </w:r>
    </w:p>
    <w:p w14:paraId="5AE458A1">
      <w:pPr>
        <w:spacing w:line="360" w:lineRule="auto"/>
        <w:ind w:firstLine="480" w:firstLineChars="200"/>
        <w:rPr>
          <w:rFonts w:hint="eastAsia" w:ascii="宋体" w:hAnsi="宋体" w:cs="宋体"/>
          <w:sz w:val="24"/>
        </w:rPr>
      </w:pPr>
      <w:r>
        <w:rPr>
          <w:rFonts w:hint="eastAsia" w:ascii="宋体" w:hAnsi="宋体" w:cs="宋体"/>
          <w:sz w:val="24"/>
        </w:rPr>
        <w:t>2  除另有规定外，工程量清单及其计价格式中的任何内容不得随意删除或涂改。</w:t>
      </w:r>
    </w:p>
    <w:p w14:paraId="05CA62DE">
      <w:pPr>
        <w:spacing w:line="360" w:lineRule="auto"/>
        <w:ind w:firstLine="480" w:firstLineChars="200"/>
        <w:rPr>
          <w:rFonts w:hint="eastAsia" w:ascii="宋体" w:hAnsi="宋体" w:cs="宋体"/>
          <w:sz w:val="24"/>
        </w:rPr>
      </w:pPr>
      <w:r>
        <w:rPr>
          <w:rFonts w:hint="eastAsia" w:ascii="宋体" w:hAnsi="宋体" w:cs="宋体"/>
          <w:sz w:val="24"/>
        </w:rPr>
        <w:t>3  工程量清单计价格式中列明的所有需要填报的单价和合价，投标人均应填报。未填报的单价和合价，视为此项费用已包含在工程量清单的其他单价和合价中。</w:t>
      </w:r>
    </w:p>
    <w:p w14:paraId="1BE013E4">
      <w:pPr>
        <w:spacing w:line="360" w:lineRule="auto"/>
        <w:ind w:firstLine="480" w:firstLineChars="200"/>
        <w:rPr>
          <w:rFonts w:hint="eastAsia" w:ascii="宋体" w:hAnsi="宋体" w:cs="宋体"/>
          <w:sz w:val="24"/>
        </w:rPr>
      </w:pPr>
      <w:r>
        <w:rPr>
          <w:rFonts w:hint="eastAsia" w:ascii="宋体" w:hAnsi="宋体" w:cs="宋体"/>
          <w:sz w:val="24"/>
        </w:rPr>
        <w:t>4  投标金额（价格）均应以人民币表示。</w:t>
      </w:r>
    </w:p>
    <w:p w14:paraId="2DEF2452">
      <w:pPr>
        <w:pStyle w:val="2"/>
        <w:jc w:val="center"/>
        <w:rPr>
          <w:rFonts w:hint="eastAsia"/>
          <w:sz w:val="32"/>
          <w:szCs w:val="32"/>
        </w:rPr>
      </w:pPr>
    </w:p>
    <w:p w14:paraId="3FAB9EBB">
      <w:pPr>
        <w:rPr>
          <w:rFonts w:hint="eastAsia"/>
          <w:sz w:val="32"/>
          <w:szCs w:val="32"/>
        </w:rPr>
      </w:pPr>
    </w:p>
    <w:p w14:paraId="00A43DA7">
      <w:pPr>
        <w:pStyle w:val="7"/>
        <w:ind w:firstLine="320"/>
        <w:rPr>
          <w:rFonts w:hint="eastAsia"/>
          <w:sz w:val="32"/>
          <w:szCs w:val="32"/>
        </w:rPr>
      </w:pPr>
    </w:p>
    <w:p w14:paraId="6788D950">
      <w:pPr>
        <w:pStyle w:val="7"/>
        <w:ind w:firstLine="320"/>
        <w:rPr>
          <w:rFonts w:hint="eastAsia"/>
          <w:sz w:val="32"/>
          <w:szCs w:val="32"/>
        </w:rPr>
      </w:pPr>
    </w:p>
    <w:p w14:paraId="14B3E8D7">
      <w:pPr>
        <w:pStyle w:val="7"/>
        <w:ind w:firstLine="320"/>
        <w:rPr>
          <w:rFonts w:hint="eastAsia"/>
          <w:sz w:val="32"/>
          <w:szCs w:val="32"/>
        </w:rPr>
      </w:pPr>
    </w:p>
    <w:p w14:paraId="5579EB50">
      <w:pPr>
        <w:pStyle w:val="7"/>
        <w:ind w:firstLine="320"/>
        <w:rPr>
          <w:rFonts w:hint="eastAsia"/>
          <w:sz w:val="32"/>
          <w:szCs w:val="32"/>
        </w:rPr>
      </w:pPr>
    </w:p>
    <w:p w14:paraId="7B01E64D">
      <w:pPr>
        <w:pStyle w:val="2"/>
        <w:rPr>
          <w:rFonts w:hint="eastAsia"/>
          <w:sz w:val="32"/>
          <w:szCs w:val="32"/>
        </w:rPr>
      </w:pPr>
    </w:p>
    <w:p w14:paraId="62FD4502">
      <w:pPr>
        <w:pStyle w:val="2"/>
        <w:rPr>
          <w:rFonts w:hint="eastAsia"/>
          <w:sz w:val="32"/>
          <w:szCs w:val="32"/>
        </w:rPr>
      </w:pPr>
    </w:p>
    <w:p w14:paraId="53D80B7F">
      <w:pPr>
        <w:pStyle w:val="2"/>
        <w:rPr>
          <w:rFonts w:hint="eastAsia"/>
          <w:sz w:val="32"/>
          <w:szCs w:val="32"/>
        </w:rPr>
      </w:pPr>
    </w:p>
    <w:p w14:paraId="6991E767">
      <w:pPr>
        <w:rPr>
          <w:rFonts w:hint="eastAsia"/>
        </w:rPr>
      </w:pPr>
    </w:p>
    <w:p w14:paraId="7F67D572">
      <w:pPr>
        <w:pStyle w:val="2"/>
        <w:jc w:val="center"/>
        <w:rPr>
          <w:rFonts w:hint="eastAsia"/>
          <w:sz w:val="32"/>
          <w:szCs w:val="32"/>
        </w:rPr>
      </w:pPr>
      <w:r>
        <w:rPr>
          <w:rFonts w:hint="eastAsia"/>
          <w:sz w:val="32"/>
          <w:szCs w:val="32"/>
        </w:rPr>
        <w:t>总  说  明</w:t>
      </w:r>
    </w:p>
    <w:p w14:paraId="76ECF2FF">
      <w:pPr>
        <w:rPr>
          <w:rFonts w:hint="eastAsia" w:ascii="宋体" w:hAnsi="宋体" w:cs="宋体"/>
          <w:szCs w:val="21"/>
        </w:rPr>
      </w:pPr>
      <w:r>
        <w:rPr>
          <w:rFonts w:hint="eastAsia" w:ascii="宋体" w:hAnsi="宋体" w:cs="宋体"/>
          <w:szCs w:val="21"/>
        </w:rPr>
        <w:t xml:space="preserve">项目及标段名称: </w:t>
      </w:r>
      <w:r>
        <w:rPr>
          <w:rFonts w:hint="eastAsia" w:ascii="宋体" w:hAnsi="宋体" w:cs="宋体"/>
          <w:szCs w:val="21"/>
          <w:u w:val="single"/>
        </w:rPr>
        <w:t xml:space="preserve"> 江南水厂改扩建工程取水工程涉堤影响段堤防改造工程</w:t>
      </w:r>
      <w:r>
        <w:rPr>
          <w:rFonts w:hint="eastAsia" w:ascii="宋体" w:hAnsi="宋体" w:eastAsia="宋体" w:cs="宋体"/>
          <w:szCs w:val="21"/>
          <w:u w:val="single"/>
        </w:rPr>
        <w:t xml:space="preserve">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2"/>
      </w:tblGrid>
      <w:tr w14:paraId="4ACE5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26" w:hRule="atLeast"/>
        </w:trPr>
        <w:tc>
          <w:tcPr>
            <w:tcW w:w="9832" w:type="dxa"/>
            <w:noWrap w:val="0"/>
            <w:vAlign w:val="top"/>
          </w:tcPr>
          <w:p w14:paraId="6F28FA7D">
            <w:pPr>
              <w:rPr>
                <w:rFonts w:hint="eastAsia" w:ascii="宋体" w:hAnsi="宋体" w:cs="宋体"/>
                <w:b/>
                <w:bCs/>
                <w:color w:val="auto"/>
                <w:szCs w:val="21"/>
              </w:rPr>
            </w:pPr>
            <w:r>
              <w:rPr>
                <w:rFonts w:hint="eastAsia" w:ascii="宋体" w:hAnsi="宋体" w:cs="宋体"/>
                <w:b/>
                <w:bCs/>
                <w:color w:val="auto"/>
                <w:szCs w:val="21"/>
              </w:rPr>
              <w:t>1  工程概况</w:t>
            </w:r>
          </w:p>
          <w:p w14:paraId="18DFB397">
            <w:pPr>
              <w:rPr>
                <w:rFonts w:hint="eastAsia" w:ascii="宋体" w:hAnsi="宋体" w:eastAsia="宋体" w:cs="宋体"/>
                <w:color w:val="auto"/>
                <w:szCs w:val="21"/>
                <w:lang w:eastAsia="zh-CN"/>
              </w:rPr>
            </w:pPr>
            <w:r>
              <w:rPr>
                <w:rFonts w:hint="eastAsia" w:ascii="宋体" w:hAnsi="宋体" w:eastAsia="宋体" w:cs="宋体"/>
                <w:color w:val="auto"/>
                <w:szCs w:val="21"/>
              </w:rPr>
              <w:t xml:space="preserve">   本次加固段堤防为富春江干流右岸堤防，加固段位于富阳太平村。为富春江干流堤防，现状堤防工程等别为Ⅳ等，主要建筑物级别为4级，主要保护对象为村庄及农田，本次改造设计设防标准50年一遇</w:t>
            </w:r>
            <w:r>
              <w:rPr>
                <w:rFonts w:hint="eastAsia" w:ascii="宋体" w:hAnsi="宋体" w:eastAsia="宋体" w:cs="宋体"/>
                <w:color w:val="auto"/>
                <w:szCs w:val="21"/>
                <w:lang w:eastAsia="zh-CN"/>
              </w:rPr>
              <w:t>。</w:t>
            </w:r>
          </w:p>
          <w:p w14:paraId="042D7133">
            <w:pPr>
              <w:rPr>
                <w:rFonts w:hint="eastAsia" w:ascii="宋体" w:hAnsi="宋体" w:eastAsia="宋体" w:cs="宋体"/>
                <w:color w:val="auto"/>
                <w:szCs w:val="21"/>
                <w:lang w:val="en-US" w:eastAsia="zh-CN"/>
              </w:rPr>
            </w:pPr>
            <w:r>
              <w:rPr>
                <w:rFonts w:hint="eastAsia" w:ascii="宋体" w:hAnsi="宋体" w:eastAsia="宋体" w:cs="宋体"/>
                <w:color w:val="auto"/>
                <w:szCs w:val="21"/>
              </w:rPr>
              <w:t>本工程主要施工项目如下：</w:t>
            </w: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1）、堤基防冲：包括堤脚石笼水平护坦、钢筋砼防冲体及预制钢筋砼桩。</w:t>
            </w:r>
          </w:p>
          <w:p w14:paraId="26E54DA6">
            <w:p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临江侧堤坡防护：包括填石石笼护坡及植草生物毯。（3）、堤顶整治：包括堤顶上游防浪墙及堤顶路面铺装。(4）、堤防背水坡防护：包括草皮护坡、坡脚防护墙及外侧排水沟。（5）、堤身防渗：采用粘土套井形成直立式防渗心墙。</w:t>
            </w:r>
          </w:p>
          <w:p w14:paraId="28EF2D42">
            <w:pPr>
              <w:rPr>
                <w:rFonts w:hint="eastAsia" w:ascii="宋体" w:hAnsi="宋体" w:cs="宋体"/>
                <w:b/>
                <w:bCs/>
                <w:color w:val="auto"/>
                <w:szCs w:val="21"/>
              </w:rPr>
            </w:pPr>
            <w:r>
              <w:rPr>
                <w:rFonts w:hint="eastAsia" w:ascii="宋体" w:hAnsi="宋体" w:cs="宋体"/>
                <w:b/>
                <w:bCs/>
                <w:color w:val="auto"/>
                <w:szCs w:val="21"/>
              </w:rPr>
              <w:t>2  工程招标范围</w:t>
            </w:r>
          </w:p>
          <w:p w14:paraId="050168D0">
            <w:pPr>
              <w:ind w:firstLine="420" w:firstLineChars="200"/>
              <w:rPr>
                <w:rFonts w:ascii="宋体" w:hAnsi="宋体" w:cs="宋体"/>
                <w:color w:val="auto"/>
                <w:szCs w:val="21"/>
              </w:rPr>
            </w:pPr>
            <w:r>
              <w:rPr>
                <w:rFonts w:hint="eastAsia" w:ascii="宋体" w:hAnsi="宋体" w:eastAsia="宋体" w:cs="宋体"/>
                <w:color w:val="auto"/>
                <w:szCs w:val="21"/>
                <w:lang w:val="en-US" w:eastAsia="zh-CN"/>
              </w:rPr>
              <w:t>因堤后</w:t>
            </w:r>
            <w:bookmarkStart w:id="0" w:name="_Hlk195122543"/>
            <w:r>
              <w:rPr>
                <w:rFonts w:hint="eastAsia" w:ascii="宋体" w:hAnsi="宋体" w:eastAsia="宋体" w:cs="宋体"/>
                <w:color w:val="auto"/>
                <w:szCs w:val="21"/>
                <w:lang w:val="en-US" w:eastAsia="zh-CN"/>
              </w:rPr>
              <w:t>江南水厂改扩建工程</w:t>
            </w:r>
            <w:bookmarkEnd w:id="0"/>
            <w:r>
              <w:rPr>
                <w:rFonts w:hint="eastAsia" w:ascii="宋体" w:hAnsi="宋体" w:eastAsia="宋体" w:cs="宋体"/>
                <w:color w:val="auto"/>
                <w:szCs w:val="21"/>
                <w:lang w:val="en-US" w:eastAsia="zh-CN"/>
              </w:rPr>
              <w:t>的输水管线穿堤身且取水泵房深挖施工均对堤防的结构及稳定产生不利影响。根据防洪影响评价报告结论，需对此段堤防进行改造处理，同时将堤防设防标准提高至50年一遇，堤防桩号Y0+405.00-Y0+501.00范围内的堤防改造工程。</w:t>
            </w:r>
          </w:p>
          <w:p w14:paraId="3C4D2EE7">
            <w:pPr>
              <w:rPr>
                <w:rFonts w:hint="eastAsia" w:ascii="宋体" w:hAnsi="宋体" w:cs="宋体"/>
                <w:b/>
                <w:bCs/>
                <w:color w:val="auto"/>
                <w:szCs w:val="21"/>
              </w:rPr>
            </w:pPr>
            <w:r>
              <w:rPr>
                <w:rFonts w:hint="eastAsia" w:ascii="宋体" w:hAnsi="宋体" w:cs="宋体"/>
                <w:b/>
                <w:bCs/>
                <w:color w:val="auto"/>
                <w:szCs w:val="21"/>
              </w:rPr>
              <w:t>3  招标人供应的材料、提供的施工设施</w:t>
            </w:r>
          </w:p>
          <w:p w14:paraId="0049B10B">
            <w:pPr>
              <w:rPr>
                <w:rFonts w:ascii="宋体" w:hAnsi="宋体" w:cs="宋体"/>
                <w:color w:val="auto"/>
                <w:szCs w:val="21"/>
              </w:rPr>
            </w:pPr>
            <w:r>
              <w:rPr>
                <w:rFonts w:hint="eastAsia" w:ascii="宋体" w:hAnsi="宋体" w:cs="宋体"/>
                <w:color w:val="auto"/>
                <w:szCs w:val="21"/>
              </w:rPr>
              <w:t xml:space="preserve">   招标人不提供材料、工程设备。</w:t>
            </w:r>
          </w:p>
          <w:p w14:paraId="17224A5B">
            <w:pPr>
              <w:rPr>
                <w:rFonts w:hint="eastAsia" w:ascii="宋体" w:hAnsi="宋体" w:cs="宋体"/>
                <w:b/>
                <w:bCs/>
                <w:color w:val="auto"/>
                <w:szCs w:val="21"/>
              </w:rPr>
            </w:pPr>
            <w:r>
              <w:rPr>
                <w:rFonts w:hint="eastAsia" w:ascii="宋体" w:hAnsi="宋体" w:cs="宋体"/>
                <w:b/>
                <w:bCs/>
                <w:color w:val="auto"/>
                <w:szCs w:val="21"/>
              </w:rPr>
              <w:t>4  工程量清单计价说明</w:t>
            </w:r>
          </w:p>
          <w:p w14:paraId="19252977">
            <w:pPr>
              <w:rPr>
                <w:rFonts w:hint="eastAsia" w:ascii="宋体" w:hAnsi="宋体" w:cs="宋体"/>
                <w:color w:val="auto"/>
                <w:szCs w:val="21"/>
              </w:rPr>
            </w:pPr>
            <w:r>
              <w:rPr>
                <w:rFonts w:hint="eastAsia" w:ascii="宋体" w:hAnsi="宋体" w:cs="宋体"/>
                <w:color w:val="auto"/>
                <w:szCs w:val="21"/>
              </w:rPr>
              <w:t>4.1  工程量清单应与招标文件中的投标人须知、通用合同条款、专用合同条款、发包人要求、图纸及《浙江省水利水电工程工程量清单计价办法》（浙水建[2022]7号）等一起阅读和理解。</w:t>
            </w:r>
          </w:p>
          <w:p w14:paraId="211D729A">
            <w:pPr>
              <w:rPr>
                <w:rFonts w:hint="eastAsia" w:ascii="宋体" w:hAnsi="宋体" w:cs="宋体"/>
                <w:color w:val="auto"/>
                <w:szCs w:val="21"/>
              </w:rPr>
            </w:pPr>
            <w:r>
              <w:rPr>
                <w:rFonts w:hint="eastAsia" w:ascii="宋体" w:hAnsi="宋体" w:cs="宋体"/>
                <w:color w:val="auto"/>
                <w:szCs w:val="21"/>
              </w:rPr>
              <w:t>4.2  工程量清单标明的工程量仅是投标人投标报价的共同基础。除另有约定外，工程量清单中的工程量是根据招标设计图纸按《浙江省水利水电工程工程量清单计价办法》（浙水建[2022]7号）计算规则计算的用于投标报价的估算工程量，不作为最终结算工程量。</w:t>
            </w:r>
          </w:p>
          <w:p w14:paraId="097C1AA5">
            <w:pPr>
              <w:rPr>
                <w:rFonts w:hint="eastAsia" w:ascii="宋体" w:hAnsi="宋体" w:cs="宋体"/>
                <w:color w:val="auto"/>
                <w:szCs w:val="21"/>
              </w:rPr>
            </w:pPr>
            <w:r>
              <w:rPr>
                <w:rFonts w:hint="eastAsia" w:ascii="宋体" w:hAnsi="宋体" w:cs="宋体"/>
                <w:color w:val="auto"/>
                <w:szCs w:val="21"/>
              </w:rPr>
              <w:t>4.3  工程量清单中各项目的工作内容和要求应符合发包人要求以及《浙江省水利水电工程工程量清单计价办法》（浙水建[2022]7号）的规定。</w:t>
            </w:r>
          </w:p>
          <w:p w14:paraId="549FC744">
            <w:pPr>
              <w:rPr>
                <w:rFonts w:hint="eastAsia" w:ascii="宋体" w:hAnsi="宋体" w:eastAsia="宋体" w:cs="宋体"/>
                <w:color w:val="auto"/>
                <w:szCs w:val="21"/>
              </w:rPr>
            </w:pPr>
            <w:r>
              <w:rPr>
                <w:rFonts w:hint="eastAsia" w:ascii="宋体" w:hAnsi="宋体" w:eastAsia="宋体" w:cs="宋体"/>
                <w:color w:val="auto"/>
                <w:szCs w:val="21"/>
                <w:lang w:val="en-US" w:eastAsia="zh-CN"/>
              </w:rPr>
              <w:t>4.</w:t>
            </w:r>
            <w:r>
              <w:rPr>
                <w:rFonts w:hint="eastAsia" w:ascii="宋体" w:hAnsi="宋体" w:eastAsia="宋体" w:cs="宋体"/>
                <w:color w:val="auto"/>
                <w:szCs w:val="21"/>
              </w:rPr>
              <w:t>4、工程量清单计价应包括按招标文件规定完成工程量清单所列项目的全部费用，包括分类分项工程费、</w:t>
            </w:r>
            <w:r>
              <w:rPr>
                <w:rFonts w:hint="eastAsia" w:ascii="宋体" w:hAnsi="宋体" w:eastAsia="宋体" w:cs="宋体"/>
                <w:color w:val="auto"/>
                <w:szCs w:val="21"/>
                <w:lang w:val="en-US" w:eastAsia="zh-CN"/>
              </w:rPr>
              <w:t>临时工程</w:t>
            </w:r>
            <w:r>
              <w:rPr>
                <w:rFonts w:hint="eastAsia" w:ascii="宋体" w:hAnsi="宋体" w:eastAsia="宋体" w:cs="宋体"/>
                <w:color w:val="auto"/>
                <w:szCs w:val="21"/>
              </w:rPr>
              <w:t>费和其他项目费。</w:t>
            </w:r>
          </w:p>
          <w:p w14:paraId="501C69D2">
            <w:pPr>
              <w:rPr>
                <w:rFonts w:hint="eastAsia" w:ascii="宋体" w:hAnsi="宋体" w:eastAsia="宋体" w:cs="宋体"/>
                <w:b w:val="0"/>
                <w:bCs w:val="0"/>
                <w:color w:val="auto"/>
                <w:szCs w:val="21"/>
              </w:rPr>
            </w:pPr>
            <w:r>
              <w:rPr>
                <w:rFonts w:hint="eastAsia" w:ascii="宋体" w:hAnsi="宋体" w:eastAsia="宋体" w:cs="宋体"/>
                <w:color w:val="auto"/>
                <w:szCs w:val="21"/>
                <w:lang w:val="en-US" w:eastAsia="zh-CN"/>
              </w:rPr>
              <w:t>4.</w:t>
            </w:r>
            <w:r>
              <w:rPr>
                <w:rFonts w:hint="eastAsia" w:ascii="宋体" w:hAnsi="宋体" w:eastAsia="宋体" w:cs="宋体"/>
                <w:color w:val="auto"/>
                <w:szCs w:val="21"/>
              </w:rPr>
              <w:t>5</w:t>
            </w:r>
            <w:r>
              <w:rPr>
                <w:rFonts w:hint="eastAsia" w:ascii="宋体" w:hAnsi="宋体" w:eastAsia="宋体" w:cs="宋体"/>
                <w:color w:val="auto"/>
                <w:szCs w:val="21"/>
              </w:rPr>
              <w:t>、</w:t>
            </w:r>
            <w:r>
              <w:rPr>
                <w:rFonts w:hint="eastAsia" w:ascii="宋体" w:hAnsi="宋体" w:eastAsia="宋体" w:cs="宋体"/>
                <w:b w:val="0"/>
                <w:bCs w:val="0"/>
                <w:color w:val="auto"/>
                <w:szCs w:val="21"/>
              </w:rPr>
              <w:t>除另有规定外，分类分项工程量清单计价应采用工程单价计价。</w:t>
            </w:r>
          </w:p>
          <w:p w14:paraId="2BF6259F">
            <w:pPr>
              <w:rPr>
                <w:rFonts w:hint="eastAsia" w:ascii="宋体" w:hAnsi="宋体" w:eastAsia="宋体" w:cs="宋体"/>
                <w:color w:val="auto"/>
                <w:szCs w:val="21"/>
              </w:rPr>
            </w:pPr>
            <w:r>
              <w:rPr>
                <w:rFonts w:hint="eastAsia" w:ascii="宋体" w:hAnsi="宋体" w:eastAsia="宋体" w:cs="宋体"/>
                <w:color w:val="auto"/>
                <w:szCs w:val="21"/>
                <w:lang w:val="en-US" w:eastAsia="zh-CN"/>
              </w:rPr>
              <w:t>4.</w:t>
            </w:r>
            <w:r>
              <w:rPr>
                <w:rFonts w:hint="eastAsia" w:ascii="宋体" w:hAnsi="宋体" w:eastAsia="宋体" w:cs="宋体"/>
                <w:color w:val="auto"/>
                <w:szCs w:val="21"/>
              </w:rPr>
              <w:t>6、工程量清单中的工程单价是完成工程量清单中一个合格的规定计量单位项目所需的直接费（包括人工费、材料费、机械使用费）、间接费、利润、补差和税金等，并考虑一定范围内的风险费用。</w:t>
            </w:r>
          </w:p>
          <w:p w14:paraId="19310A64">
            <w:pPr>
              <w:rPr>
                <w:rFonts w:hint="eastAsia" w:ascii="宋体" w:hAnsi="宋体" w:eastAsia="宋体" w:cs="宋体"/>
                <w:color w:val="auto"/>
                <w:szCs w:val="21"/>
                <w:lang w:eastAsia="zh-CN"/>
              </w:rPr>
            </w:pPr>
            <w:r>
              <w:rPr>
                <w:rFonts w:hint="eastAsia" w:ascii="宋体" w:hAnsi="宋体" w:eastAsia="宋体" w:cs="宋体"/>
                <w:color w:val="auto"/>
                <w:szCs w:val="21"/>
                <w:lang w:val="en-US" w:eastAsia="zh-CN"/>
              </w:rPr>
              <w:t>4.</w:t>
            </w:r>
            <w:r>
              <w:rPr>
                <w:rFonts w:hint="eastAsia" w:ascii="宋体" w:hAnsi="宋体" w:eastAsia="宋体" w:cs="宋体"/>
                <w:color w:val="auto"/>
                <w:szCs w:val="21"/>
              </w:rPr>
              <w:t>7、施工临时工程清单的金额，应根据招标</w:t>
            </w:r>
            <w:bookmarkStart w:id="1" w:name="_GoBack"/>
            <w:bookmarkEnd w:id="1"/>
            <w:r>
              <w:rPr>
                <w:rFonts w:hint="eastAsia" w:ascii="宋体" w:hAnsi="宋体" w:eastAsia="宋体" w:cs="宋体"/>
                <w:color w:val="auto"/>
                <w:szCs w:val="21"/>
              </w:rPr>
              <w:t>文件的要求以及工程的施工方案，按施工临时工程清单中所列项目计量单位计价</w:t>
            </w:r>
            <w:r>
              <w:rPr>
                <w:rFonts w:hint="eastAsia" w:ascii="宋体" w:hAnsi="宋体" w:eastAsia="宋体" w:cs="宋体"/>
                <w:color w:val="auto"/>
                <w:szCs w:val="21"/>
                <w:lang w:eastAsia="zh-CN"/>
              </w:rPr>
              <w:t>。</w:t>
            </w:r>
          </w:p>
          <w:p w14:paraId="6DA7E000">
            <w:pPr>
              <w:rPr>
                <w:rFonts w:hint="eastAsia" w:ascii="宋体" w:hAnsi="宋体" w:eastAsia="宋体" w:cs="宋体"/>
                <w:color w:val="auto"/>
                <w:szCs w:val="21"/>
              </w:rPr>
            </w:pPr>
            <w:r>
              <w:rPr>
                <w:rFonts w:hint="eastAsia" w:ascii="宋体" w:hAnsi="宋体" w:eastAsia="宋体" w:cs="宋体"/>
                <w:color w:val="auto"/>
                <w:szCs w:val="21"/>
                <w:lang w:val="en-US" w:eastAsia="zh-CN"/>
              </w:rPr>
              <w:t>4.</w:t>
            </w:r>
            <w:r>
              <w:rPr>
                <w:rFonts w:hint="eastAsia" w:ascii="宋体" w:hAnsi="宋体" w:eastAsia="宋体" w:cs="宋体"/>
                <w:color w:val="auto"/>
                <w:szCs w:val="21"/>
              </w:rPr>
              <w:t>8、本标段安全生产措施费不得低于人民币</w:t>
            </w:r>
            <w:r>
              <w:rPr>
                <w:rFonts w:hint="eastAsia" w:ascii="宋体" w:hAnsi="宋体" w:eastAsia="宋体" w:cs="宋体"/>
                <w:color w:val="auto"/>
                <w:szCs w:val="21"/>
                <w:lang w:eastAsia="zh-CN"/>
              </w:rPr>
              <w:t>（</w:t>
            </w:r>
            <w:r>
              <w:rPr>
                <w:rFonts w:hint="eastAsia" w:ascii="宋体" w:hAnsi="宋体" w:cs="宋体"/>
                <w:color w:val="auto"/>
                <w:szCs w:val="21"/>
                <w:lang w:val="en-US" w:eastAsia="zh-CN"/>
              </w:rPr>
              <w:t>48296</w:t>
            </w:r>
            <w:r>
              <w:rPr>
                <w:rFonts w:hint="eastAsia" w:ascii="宋体" w:hAnsi="宋体" w:eastAsia="宋体" w:cs="宋体"/>
                <w:color w:val="auto"/>
                <w:szCs w:val="21"/>
                <w:lang w:val="en-US" w:eastAsia="zh-CN"/>
              </w:rPr>
              <w:t>）</w:t>
            </w:r>
            <w:r>
              <w:rPr>
                <w:rFonts w:hint="eastAsia" w:ascii="宋体" w:hAnsi="宋体" w:eastAsia="宋体" w:cs="宋体"/>
                <w:color w:val="auto"/>
                <w:szCs w:val="21"/>
              </w:rPr>
              <w:t>元，安全生产措施费不得作为竞争性费用，且实行标外管理。安全生产措施费的使用按国家和省有关规定执行，具体由承包人提出方案和预算，经监理审核、发包人批准后按方案实施进度支付。</w:t>
            </w:r>
          </w:p>
          <w:p w14:paraId="7B2880C1">
            <w:pPr>
              <w:rPr>
                <w:rFonts w:hint="eastAsia" w:ascii="宋体" w:hAnsi="宋体" w:eastAsia="宋体" w:cs="宋体"/>
                <w:color w:val="auto"/>
                <w:szCs w:val="21"/>
              </w:rPr>
            </w:pPr>
            <w:r>
              <w:rPr>
                <w:rFonts w:hint="eastAsia" w:ascii="宋体" w:hAnsi="宋体" w:eastAsia="宋体" w:cs="宋体"/>
                <w:color w:val="auto"/>
                <w:szCs w:val="21"/>
                <w:lang w:val="en-US" w:eastAsia="zh-CN"/>
              </w:rPr>
              <w:t>4.</w:t>
            </w:r>
            <w:r>
              <w:rPr>
                <w:rFonts w:hint="eastAsia" w:ascii="宋体" w:hAnsi="宋体" w:eastAsia="宋体" w:cs="宋体"/>
                <w:color w:val="auto"/>
                <w:szCs w:val="21"/>
              </w:rPr>
              <w:t>9、投标报价的参考依据：</w:t>
            </w:r>
          </w:p>
          <w:p w14:paraId="090656BD">
            <w:p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1）《浙江省水利水电工程设计概（预）算编制规定（2021年）》；</w:t>
            </w:r>
          </w:p>
          <w:p w14:paraId="55E6153A">
            <w:p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r>
              <w:rPr>
                <w:rFonts w:hint="eastAsia" w:ascii="宋体" w:hAnsi="宋体" w:cs="宋体"/>
                <w:color w:val="auto"/>
                <w:szCs w:val="21"/>
              </w:rPr>
              <w:t>《浙江省水利水电工程工程量清单计价办法》（ 2022版）</w:t>
            </w:r>
            <w:r>
              <w:rPr>
                <w:rFonts w:hint="eastAsia" w:ascii="宋体" w:hAnsi="宋体" w:eastAsia="宋体" w:cs="宋体"/>
                <w:color w:val="auto"/>
                <w:szCs w:val="21"/>
                <w:lang w:val="en-US" w:eastAsia="zh-CN"/>
              </w:rPr>
              <w:t>；</w:t>
            </w:r>
          </w:p>
          <w:p w14:paraId="43992050">
            <w:p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3）《浙江省水利水电建筑工程预算定额（2021年）》；</w:t>
            </w:r>
          </w:p>
          <w:p w14:paraId="78E2635E">
            <w:p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4）《浙江省水利水电安装工程预算定额（2021年）》；</w:t>
            </w:r>
          </w:p>
          <w:p w14:paraId="21885AA3">
            <w:p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5）《浙江省水利水电工程施工机械台班费用定额（2021年）》；</w:t>
            </w:r>
          </w:p>
          <w:p w14:paraId="3B42E360">
            <w:pPr>
              <w:ind w:firstLine="420" w:firstLineChars="200"/>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投标人为增加投标的竞争能力，也可自行确定定额和标准。</w:t>
            </w:r>
          </w:p>
          <w:p w14:paraId="62E2788A">
            <w:pPr>
              <w:rPr>
                <w:rFonts w:hint="eastAsia" w:ascii="宋体" w:hAnsi="宋体" w:eastAsia="宋体" w:cs="宋体"/>
                <w:b/>
                <w:bCs/>
                <w:color w:val="auto"/>
                <w:szCs w:val="21"/>
                <w:lang w:eastAsia="zh-CN"/>
              </w:rPr>
            </w:pPr>
            <w:r>
              <w:rPr>
                <w:rFonts w:hint="eastAsia" w:ascii="宋体" w:hAnsi="宋体" w:eastAsia="宋体" w:cs="宋体"/>
                <w:b/>
                <w:bCs/>
                <w:color w:val="auto"/>
                <w:szCs w:val="21"/>
                <w:lang w:val="en-US" w:eastAsia="zh-CN"/>
              </w:rPr>
              <w:t xml:space="preserve">5 </w:t>
            </w:r>
            <w:r>
              <w:rPr>
                <w:rFonts w:hint="eastAsia" w:ascii="宋体" w:hAnsi="宋体" w:eastAsia="宋体" w:cs="宋体"/>
                <w:b/>
                <w:bCs/>
                <w:color w:val="auto"/>
                <w:szCs w:val="21"/>
              </w:rPr>
              <w:t>其</w:t>
            </w:r>
            <w:r>
              <w:rPr>
                <w:rFonts w:hint="eastAsia" w:ascii="宋体" w:hAnsi="宋体" w:eastAsia="宋体" w:cs="宋体"/>
                <w:b/>
                <w:bCs/>
                <w:color w:val="auto"/>
                <w:szCs w:val="21"/>
                <w:lang w:val="en-US" w:eastAsia="zh-CN"/>
              </w:rPr>
              <w:t>他</w:t>
            </w:r>
          </w:p>
          <w:p w14:paraId="0A035B3A">
            <w:pPr>
              <w:numPr>
                <w:ilvl w:val="0"/>
                <w:numId w:val="0"/>
              </w:num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5.1本工程混凝土的抗渗、抗冻等级详见图纸说明，请投标人自行考虑所需费用，并摊入相应的综合单价中。</w:t>
            </w:r>
          </w:p>
          <w:p w14:paraId="3C76FE88">
            <w:pPr>
              <w:numPr>
                <w:ilvl w:val="0"/>
                <w:numId w:val="0"/>
              </w:num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5.2本工程采用商品混凝土。</w:t>
            </w:r>
          </w:p>
          <w:p w14:paraId="347B38F0">
            <w:pPr>
              <w:numPr>
                <w:ilvl w:val="0"/>
                <w:numId w:val="0"/>
              </w:numPr>
              <w:rPr>
                <w:rFonts w:hint="default" w:ascii="宋体" w:hAnsi="宋体" w:eastAsia="宋体" w:cs="宋体"/>
                <w:color w:val="auto"/>
                <w:szCs w:val="21"/>
                <w:lang w:val="en-US" w:eastAsia="zh-CN"/>
              </w:rPr>
            </w:pPr>
            <w:r>
              <w:rPr>
                <w:rFonts w:hint="eastAsia" w:ascii="宋体" w:hAnsi="宋体" w:cs="宋体"/>
                <w:color w:val="auto"/>
                <w:szCs w:val="21"/>
                <w:lang w:val="en-US" w:eastAsia="zh-CN"/>
              </w:rPr>
              <w:t>5.3</w:t>
            </w:r>
            <w:r>
              <w:rPr>
                <w:rFonts w:hint="eastAsia" w:ascii="宋体" w:hAnsi="宋体" w:eastAsia="宋体" w:cs="宋体"/>
                <w:color w:val="auto"/>
                <w:szCs w:val="21"/>
                <w:lang w:val="en-US" w:eastAsia="zh-CN"/>
              </w:rPr>
              <w:t>弃土外运运距按50km</w:t>
            </w:r>
            <w:r>
              <w:rPr>
                <w:rFonts w:hint="eastAsia" w:ascii="宋体" w:hAnsi="宋体" w:cs="宋体"/>
                <w:color w:val="auto"/>
                <w:szCs w:val="21"/>
                <w:lang w:val="en-US" w:eastAsia="zh-CN"/>
              </w:rPr>
              <w:t>考虑</w:t>
            </w:r>
            <w:r>
              <w:rPr>
                <w:rFonts w:hint="eastAsia" w:ascii="宋体" w:hAnsi="宋体" w:eastAsia="宋体" w:cs="宋体"/>
                <w:color w:val="auto"/>
                <w:szCs w:val="21"/>
                <w:lang w:val="en-US" w:eastAsia="zh-CN"/>
              </w:rPr>
              <w:t>，就近堆存按500m以内考虑</w:t>
            </w:r>
            <w:r>
              <w:rPr>
                <w:rFonts w:hint="eastAsia" w:ascii="宋体" w:hAnsi="宋体" w:cs="宋体"/>
                <w:color w:val="auto"/>
                <w:szCs w:val="21"/>
                <w:lang w:val="en-US" w:eastAsia="zh-CN"/>
              </w:rPr>
              <w:t>，结算时按实调整。</w:t>
            </w:r>
          </w:p>
          <w:p w14:paraId="23BD016D">
            <w:pPr>
              <w:numPr>
                <w:ilvl w:val="0"/>
                <w:numId w:val="0"/>
              </w:numP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5.</w:t>
            </w:r>
            <w:r>
              <w:rPr>
                <w:rFonts w:hint="eastAsia" w:ascii="宋体" w:hAnsi="宋体" w:cs="宋体"/>
                <w:color w:val="auto"/>
                <w:szCs w:val="21"/>
                <w:lang w:val="en-US" w:eastAsia="zh-CN"/>
              </w:rPr>
              <w:t>4</w:t>
            </w:r>
            <w:r>
              <w:rPr>
                <w:rFonts w:hint="eastAsia" w:ascii="宋体" w:hAnsi="宋体" w:eastAsia="宋体" w:cs="宋体"/>
                <w:color w:val="auto"/>
                <w:szCs w:val="21"/>
                <w:lang w:val="en-US" w:eastAsia="zh-CN"/>
              </w:rPr>
              <w:t>开挖方量30%按块石开挖考虑</w:t>
            </w:r>
            <w:r>
              <w:rPr>
                <w:rFonts w:hint="eastAsia" w:ascii="宋体" w:hAnsi="宋体" w:cs="宋体"/>
                <w:color w:val="auto"/>
                <w:szCs w:val="21"/>
                <w:lang w:val="en-US" w:eastAsia="zh-CN"/>
              </w:rPr>
              <w:t>，用于</w:t>
            </w:r>
            <w:r>
              <w:rPr>
                <w:rFonts w:hint="eastAsia" w:ascii="宋体" w:hAnsi="宋体" w:eastAsia="宋体" w:cs="宋体"/>
                <w:color w:val="auto"/>
                <w:szCs w:val="21"/>
                <w:lang w:val="en-US" w:eastAsia="zh-CN"/>
              </w:rPr>
              <w:t>石笼填石</w:t>
            </w:r>
            <w:r>
              <w:rPr>
                <w:rFonts w:hint="eastAsia" w:ascii="宋体" w:hAnsi="宋体" w:cs="宋体"/>
                <w:color w:val="auto"/>
                <w:szCs w:val="21"/>
                <w:lang w:val="en-US" w:eastAsia="zh-CN"/>
              </w:rPr>
              <w:t>，</w:t>
            </w:r>
            <w:r>
              <w:rPr>
                <w:rFonts w:hint="eastAsia" w:ascii="宋体" w:hAnsi="宋体" w:eastAsia="宋体" w:cs="宋体"/>
                <w:color w:val="auto"/>
                <w:szCs w:val="21"/>
                <w:lang w:val="en-US" w:eastAsia="zh-CN"/>
              </w:rPr>
              <w:t>不足部分外购</w:t>
            </w:r>
            <w:r>
              <w:rPr>
                <w:rFonts w:hint="eastAsia" w:ascii="宋体" w:hAnsi="宋体" w:cs="宋体"/>
                <w:color w:val="auto"/>
                <w:szCs w:val="21"/>
                <w:lang w:val="en-US" w:eastAsia="zh-CN"/>
              </w:rPr>
              <w:t>，结算时按实调整。</w:t>
            </w:r>
          </w:p>
          <w:p w14:paraId="1978D9CD">
            <w:pPr>
              <w:numPr>
                <w:ilvl w:val="0"/>
                <w:numId w:val="0"/>
              </w:numPr>
              <w:rPr>
                <w:rFonts w:hint="eastAsia" w:ascii="宋体" w:hAnsi="宋体" w:cs="宋体"/>
                <w:color w:val="auto"/>
                <w:szCs w:val="21"/>
              </w:rPr>
            </w:pPr>
            <w:r>
              <w:rPr>
                <w:rFonts w:hint="eastAsia" w:ascii="宋体" w:hAnsi="宋体" w:eastAsia="宋体" w:cs="宋体"/>
                <w:color w:val="auto"/>
                <w:szCs w:val="21"/>
                <w:lang w:val="en-US" w:eastAsia="zh-CN"/>
              </w:rPr>
              <w:t>5.</w:t>
            </w:r>
            <w:r>
              <w:rPr>
                <w:rFonts w:hint="eastAsia" w:ascii="宋体" w:hAnsi="宋体" w:cs="宋体"/>
                <w:color w:val="auto"/>
                <w:szCs w:val="21"/>
                <w:lang w:val="en-US" w:eastAsia="zh-CN"/>
              </w:rPr>
              <w:t>5</w:t>
            </w:r>
            <w:r>
              <w:rPr>
                <w:rFonts w:hint="eastAsia" w:ascii="宋体" w:hAnsi="宋体" w:eastAsia="宋体" w:cs="宋体"/>
                <w:color w:val="auto"/>
                <w:szCs w:val="21"/>
                <w:lang w:val="en-US" w:eastAsia="zh-CN"/>
              </w:rPr>
              <w:t>其他说明详见清单项目特征。</w:t>
            </w:r>
          </w:p>
        </w:tc>
      </w:tr>
    </w:tbl>
    <w:p w14:paraId="205B960E">
      <w:pPr>
        <w:rPr>
          <w:rFonts w:hint="eastAsia" w:ascii="宋体" w:hAnsi="宋体" w:cs="宋体"/>
          <w:sz w:val="18"/>
          <w:szCs w:val="18"/>
        </w:rPr>
      </w:pPr>
    </w:p>
    <w:sectPr>
      <w:pgSz w:w="11906" w:h="16838"/>
      <w:pgMar w:top="850" w:right="850" w:bottom="850" w:left="104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2B2FE1"/>
    <w:rsid w:val="000757B8"/>
    <w:rsid w:val="00145DAE"/>
    <w:rsid w:val="001E5BE7"/>
    <w:rsid w:val="002456EB"/>
    <w:rsid w:val="00293B27"/>
    <w:rsid w:val="00493BB5"/>
    <w:rsid w:val="005B6515"/>
    <w:rsid w:val="0069572A"/>
    <w:rsid w:val="00892F9C"/>
    <w:rsid w:val="00941534"/>
    <w:rsid w:val="00A36CC5"/>
    <w:rsid w:val="00A56D3A"/>
    <w:rsid w:val="00E50232"/>
    <w:rsid w:val="0103652C"/>
    <w:rsid w:val="01056B1A"/>
    <w:rsid w:val="01107ACD"/>
    <w:rsid w:val="01242836"/>
    <w:rsid w:val="01361DB7"/>
    <w:rsid w:val="0144749D"/>
    <w:rsid w:val="015149DB"/>
    <w:rsid w:val="017B49C0"/>
    <w:rsid w:val="01A81F6C"/>
    <w:rsid w:val="01BB2C67"/>
    <w:rsid w:val="01C3129E"/>
    <w:rsid w:val="01C805C4"/>
    <w:rsid w:val="01D16E8C"/>
    <w:rsid w:val="01D80A3C"/>
    <w:rsid w:val="01E95B77"/>
    <w:rsid w:val="0204389F"/>
    <w:rsid w:val="020F6822"/>
    <w:rsid w:val="021B6242"/>
    <w:rsid w:val="021C16D9"/>
    <w:rsid w:val="022B0B99"/>
    <w:rsid w:val="025612ED"/>
    <w:rsid w:val="026A53C0"/>
    <w:rsid w:val="028A40FB"/>
    <w:rsid w:val="02A64B99"/>
    <w:rsid w:val="02D156D2"/>
    <w:rsid w:val="02E2370E"/>
    <w:rsid w:val="030525D7"/>
    <w:rsid w:val="0308035F"/>
    <w:rsid w:val="03104DD3"/>
    <w:rsid w:val="031E5C76"/>
    <w:rsid w:val="03264350"/>
    <w:rsid w:val="033D22F6"/>
    <w:rsid w:val="03743A3D"/>
    <w:rsid w:val="037C1212"/>
    <w:rsid w:val="039847E4"/>
    <w:rsid w:val="03A0658D"/>
    <w:rsid w:val="03CA0BC4"/>
    <w:rsid w:val="03CA4E5D"/>
    <w:rsid w:val="03D142D0"/>
    <w:rsid w:val="03DB629D"/>
    <w:rsid w:val="04004969"/>
    <w:rsid w:val="04267D42"/>
    <w:rsid w:val="042A4A42"/>
    <w:rsid w:val="045B53CE"/>
    <w:rsid w:val="045B5486"/>
    <w:rsid w:val="0461378A"/>
    <w:rsid w:val="048C3F33"/>
    <w:rsid w:val="04A1067B"/>
    <w:rsid w:val="04B6766E"/>
    <w:rsid w:val="04E05B95"/>
    <w:rsid w:val="04E10F83"/>
    <w:rsid w:val="04E3093C"/>
    <w:rsid w:val="04E77649"/>
    <w:rsid w:val="04FD0A79"/>
    <w:rsid w:val="05044CE0"/>
    <w:rsid w:val="050C7976"/>
    <w:rsid w:val="05207005"/>
    <w:rsid w:val="052640E8"/>
    <w:rsid w:val="0544489F"/>
    <w:rsid w:val="0549767F"/>
    <w:rsid w:val="05513085"/>
    <w:rsid w:val="056B3AAE"/>
    <w:rsid w:val="058F6E30"/>
    <w:rsid w:val="059309A7"/>
    <w:rsid w:val="059B27D1"/>
    <w:rsid w:val="05AB1DBB"/>
    <w:rsid w:val="05B825EB"/>
    <w:rsid w:val="05BA0BAF"/>
    <w:rsid w:val="05C0730D"/>
    <w:rsid w:val="05FE4019"/>
    <w:rsid w:val="063E7781"/>
    <w:rsid w:val="064A3BA9"/>
    <w:rsid w:val="064B65FC"/>
    <w:rsid w:val="067642FE"/>
    <w:rsid w:val="06B316CC"/>
    <w:rsid w:val="06E74DB2"/>
    <w:rsid w:val="07051F15"/>
    <w:rsid w:val="07171EAF"/>
    <w:rsid w:val="07260B79"/>
    <w:rsid w:val="072811F3"/>
    <w:rsid w:val="072B728D"/>
    <w:rsid w:val="07400A00"/>
    <w:rsid w:val="07767DCC"/>
    <w:rsid w:val="07832521"/>
    <w:rsid w:val="078556D4"/>
    <w:rsid w:val="07910303"/>
    <w:rsid w:val="07A95830"/>
    <w:rsid w:val="07C61117"/>
    <w:rsid w:val="07E920D1"/>
    <w:rsid w:val="07ED5B77"/>
    <w:rsid w:val="07F80F16"/>
    <w:rsid w:val="080F74E9"/>
    <w:rsid w:val="08141C64"/>
    <w:rsid w:val="082D5039"/>
    <w:rsid w:val="08610C7D"/>
    <w:rsid w:val="08971FE7"/>
    <w:rsid w:val="08A4255A"/>
    <w:rsid w:val="08B17BED"/>
    <w:rsid w:val="08B20D53"/>
    <w:rsid w:val="08DD13D9"/>
    <w:rsid w:val="09256C41"/>
    <w:rsid w:val="09277796"/>
    <w:rsid w:val="0997444B"/>
    <w:rsid w:val="09BA2E17"/>
    <w:rsid w:val="09C723AC"/>
    <w:rsid w:val="09CD03FA"/>
    <w:rsid w:val="09D042FB"/>
    <w:rsid w:val="09FA6D4F"/>
    <w:rsid w:val="0A0878CC"/>
    <w:rsid w:val="0A135A8E"/>
    <w:rsid w:val="0A2F3A6E"/>
    <w:rsid w:val="0A360F86"/>
    <w:rsid w:val="0A6842D7"/>
    <w:rsid w:val="0A6C235A"/>
    <w:rsid w:val="0A8C09AB"/>
    <w:rsid w:val="0A91513F"/>
    <w:rsid w:val="0A9F5D2D"/>
    <w:rsid w:val="0AA527C3"/>
    <w:rsid w:val="0AAB4833"/>
    <w:rsid w:val="0AB36291"/>
    <w:rsid w:val="0AC87BBB"/>
    <w:rsid w:val="0ACB0F00"/>
    <w:rsid w:val="0ACB3667"/>
    <w:rsid w:val="0ADA079B"/>
    <w:rsid w:val="0ADA3645"/>
    <w:rsid w:val="0B202638"/>
    <w:rsid w:val="0B622F6B"/>
    <w:rsid w:val="0B656981"/>
    <w:rsid w:val="0B706B8B"/>
    <w:rsid w:val="0BA94842"/>
    <w:rsid w:val="0BBD56EC"/>
    <w:rsid w:val="0BC85B45"/>
    <w:rsid w:val="0BCA351C"/>
    <w:rsid w:val="0BDF1357"/>
    <w:rsid w:val="0BF02A45"/>
    <w:rsid w:val="0BF23D74"/>
    <w:rsid w:val="0BF5114B"/>
    <w:rsid w:val="0BFD77AE"/>
    <w:rsid w:val="0C0542EF"/>
    <w:rsid w:val="0C251BC7"/>
    <w:rsid w:val="0C4741A1"/>
    <w:rsid w:val="0C490B0A"/>
    <w:rsid w:val="0C683F51"/>
    <w:rsid w:val="0C6B73B5"/>
    <w:rsid w:val="0C741ED8"/>
    <w:rsid w:val="0C773285"/>
    <w:rsid w:val="0CA4798F"/>
    <w:rsid w:val="0CC12DE4"/>
    <w:rsid w:val="0CED1BB9"/>
    <w:rsid w:val="0CF262FC"/>
    <w:rsid w:val="0D077962"/>
    <w:rsid w:val="0D222FCB"/>
    <w:rsid w:val="0D297FC2"/>
    <w:rsid w:val="0D2E6012"/>
    <w:rsid w:val="0D51202D"/>
    <w:rsid w:val="0D556E1D"/>
    <w:rsid w:val="0D684900"/>
    <w:rsid w:val="0D6A7FA3"/>
    <w:rsid w:val="0D6F3717"/>
    <w:rsid w:val="0D7D12BA"/>
    <w:rsid w:val="0D890567"/>
    <w:rsid w:val="0D8A5863"/>
    <w:rsid w:val="0DA437B3"/>
    <w:rsid w:val="0DB43CAC"/>
    <w:rsid w:val="0DC14330"/>
    <w:rsid w:val="0DD42C60"/>
    <w:rsid w:val="0DD673E9"/>
    <w:rsid w:val="0DE174A3"/>
    <w:rsid w:val="0DE35F89"/>
    <w:rsid w:val="0DE7377C"/>
    <w:rsid w:val="0DEB4553"/>
    <w:rsid w:val="0DF70BDF"/>
    <w:rsid w:val="0E1C2886"/>
    <w:rsid w:val="0E1D6769"/>
    <w:rsid w:val="0E2D63D0"/>
    <w:rsid w:val="0E3E7C94"/>
    <w:rsid w:val="0E4067EB"/>
    <w:rsid w:val="0E6270E8"/>
    <w:rsid w:val="0E647FD2"/>
    <w:rsid w:val="0E675B86"/>
    <w:rsid w:val="0E7C416F"/>
    <w:rsid w:val="0E866D95"/>
    <w:rsid w:val="0EB5128F"/>
    <w:rsid w:val="0EBE3CD7"/>
    <w:rsid w:val="0EC10D9E"/>
    <w:rsid w:val="0EDD648A"/>
    <w:rsid w:val="0EEF1A5F"/>
    <w:rsid w:val="0EF43B10"/>
    <w:rsid w:val="0F486B37"/>
    <w:rsid w:val="0F5119E0"/>
    <w:rsid w:val="0F674BA8"/>
    <w:rsid w:val="0F774510"/>
    <w:rsid w:val="0F974499"/>
    <w:rsid w:val="0FC35960"/>
    <w:rsid w:val="0FCA0DC2"/>
    <w:rsid w:val="0FE33DA5"/>
    <w:rsid w:val="0FE7252E"/>
    <w:rsid w:val="0FE849A6"/>
    <w:rsid w:val="10027F83"/>
    <w:rsid w:val="10094B10"/>
    <w:rsid w:val="101A1A77"/>
    <w:rsid w:val="102E4A6C"/>
    <w:rsid w:val="10334DAE"/>
    <w:rsid w:val="10482369"/>
    <w:rsid w:val="10637FF6"/>
    <w:rsid w:val="10776502"/>
    <w:rsid w:val="10781F97"/>
    <w:rsid w:val="10887FAA"/>
    <w:rsid w:val="108B2DB7"/>
    <w:rsid w:val="10921BCD"/>
    <w:rsid w:val="10A440AC"/>
    <w:rsid w:val="10AD1C0E"/>
    <w:rsid w:val="10F212FD"/>
    <w:rsid w:val="10F92D59"/>
    <w:rsid w:val="110B2137"/>
    <w:rsid w:val="110D4AE8"/>
    <w:rsid w:val="11243062"/>
    <w:rsid w:val="11375C75"/>
    <w:rsid w:val="114208F5"/>
    <w:rsid w:val="114435EC"/>
    <w:rsid w:val="11455453"/>
    <w:rsid w:val="11491379"/>
    <w:rsid w:val="117A341F"/>
    <w:rsid w:val="118E315D"/>
    <w:rsid w:val="11945D04"/>
    <w:rsid w:val="11A47FC3"/>
    <w:rsid w:val="11A70D61"/>
    <w:rsid w:val="11BA2383"/>
    <w:rsid w:val="11CC2E18"/>
    <w:rsid w:val="12027B92"/>
    <w:rsid w:val="1227193B"/>
    <w:rsid w:val="12342F7B"/>
    <w:rsid w:val="123E3C72"/>
    <w:rsid w:val="12454DBF"/>
    <w:rsid w:val="12733937"/>
    <w:rsid w:val="12753859"/>
    <w:rsid w:val="129F7B9C"/>
    <w:rsid w:val="12A30BDB"/>
    <w:rsid w:val="12A776D2"/>
    <w:rsid w:val="12C5421B"/>
    <w:rsid w:val="12C60307"/>
    <w:rsid w:val="12DF4D10"/>
    <w:rsid w:val="12E2592F"/>
    <w:rsid w:val="12E505ED"/>
    <w:rsid w:val="12FF140C"/>
    <w:rsid w:val="132468DF"/>
    <w:rsid w:val="135A5329"/>
    <w:rsid w:val="136E02AB"/>
    <w:rsid w:val="13771D5F"/>
    <w:rsid w:val="13C073CB"/>
    <w:rsid w:val="13C436FA"/>
    <w:rsid w:val="13C45AD2"/>
    <w:rsid w:val="13C53B9B"/>
    <w:rsid w:val="140E6613"/>
    <w:rsid w:val="14141249"/>
    <w:rsid w:val="142E7D9E"/>
    <w:rsid w:val="143E2201"/>
    <w:rsid w:val="146006DE"/>
    <w:rsid w:val="14654FB0"/>
    <w:rsid w:val="147B49B8"/>
    <w:rsid w:val="147D7A6E"/>
    <w:rsid w:val="149C1BD1"/>
    <w:rsid w:val="149D2160"/>
    <w:rsid w:val="14AC6A67"/>
    <w:rsid w:val="14B306B7"/>
    <w:rsid w:val="14C20952"/>
    <w:rsid w:val="14CA4AD9"/>
    <w:rsid w:val="14F1137C"/>
    <w:rsid w:val="14F22DC5"/>
    <w:rsid w:val="14F469F0"/>
    <w:rsid w:val="14F710DF"/>
    <w:rsid w:val="150A5156"/>
    <w:rsid w:val="150F0140"/>
    <w:rsid w:val="152766FA"/>
    <w:rsid w:val="154A7E10"/>
    <w:rsid w:val="154F3C1B"/>
    <w:rsid w:val="15526A8B"/>
    <w:rsid w:val="156475FA"/>
    <w:rsid w:val="15701F8B"/>
    <w:rsid w:val="15715322"/>
    <w:rsid w:val="157D052C"/>
    <w:rsid w:val="158642DC"/>
    <w:rsid w:val="15AC6ECC"/>
    <w:rsid w:val="15BE23A5"/>
    <w:rsid w:val="15C94F6E"/>
    <w:rsid w:val="15E063B4"/>
    <w:rsid w:val="15E9057E"/>
    <w:rsid w:val="15F0301A"/>
    <w:rsid w:val="15F271C2"/>
    <w:rsid w:val="15FC0229"/>
    <w:rsid w:val="160721F3"/>
    <w:rsid w:val="1618782A"/>
    <w:rsid w:val="162E0784"/>
    <w:rsid w:val="1652310B"/>
    <w:rsid w:val="16625273"/>
    <w:rsid w:val="1674021C"/>
    <w:rsid w:val="167B6167"/>
    <w:rsid w:val="168C2FE3"/>
    <w:rsid w:val="169642DE"/>
    <w:rsid w:val="169B5909"/>
    <w:rsid w:val="16AF069A"/>
    <w:rsid w:val="16C87C5E"/>
    <w:rsid w:val="16E1304C"/>
    <w:rsid w:val="16E353B5"/>
    <w:rsid w:val="170D0FC3"/>
    <w:rsid w:val="17264BCD"/>
    <w:rsid w:val="1731761B"/>
    <w:rsid w:val="17336A1B"/>
    <w:rsid w:val="17397EA7"/>
    <w:rsid w:val="17593B1C"/>
    <w:rsid w:val="17771E4E"/>
    <w:rsid w:val="178A4CEA"/>
    <w:rsid w:val="17915544"/>
    <w:rsid w:val="17FD3226"/>
    <w:rsid w:val="18041873"/>
    <w:rsid w:val="180431E8"/>
    <w:rsid w:val="18091A65"/>
    <w:rsid w:val="180F4828"/>
    <w:rsid w:val="181117D2"/>
    <w:rsid w:val="183A688C"/>
    <w:rsid w:val="1872336A"/>
    <w:rsid w:val="18CC0009"/>
    <w:rsid w:val="18F07F08"/>
    <w:rsid w:val="19026A92"/>
    <w:rsid w:val="19167BEF"/>
    <w:rsid w:val="192C3F2C"/>
    <w:rsid w:val="193B4D74"/>
    <w:rsid w:val="19567DAB"/>
    <w:rsid w:val="196D1957"/>
    <w:rsid w:val="19774106"/>
    <w:rsid w:val="19776828"/>
    <w:rsid w:val="19B62EBF"/>
    <w:rsid w:val="19C056BD"/>
    <w:rsid w:val="19C734C1"/>
    <w:rsid w:val="19E24CD4"/>
    <w:rsid w:val="19F135A1"/>
    <w:rsid w:val="1A190A7B"/>
    <w:rsid w:val="1A706F55"/>
    <w:rsid w:val="1A7C5518"/>
    <w:rsid w:val="1A8C2FC4"/>
    <w:rsid w:val="1AAD0E38"/>
    <w:rsid w:val="1AB53942"/>
    <w:rsid w:val="1AEC06BC"/>
    <w:rsid w:val="1B034A5E"/>
    <w:rsid w:val="1B1A7B0C"/>
    <w:rsid w:val="1B330F0F"/>
    <w:rsid w:val="1B3C19B7"/>
    <w:rsid w:val="1B403919"/>
    <w:rsid w:val="1B65645A"/>
    <w:rsid w:val="1B6D2A90"/>
    <w:rsid w:val="1B9105FF"/>
    <w:rsid w:val="1B912EF9"/>
    <w:rsid w:val="1B914660"/>
    <w:rsid w:val="1BB46BBC"/>
    <w:rsid w:val="1BB606CD"/>
    <w:rsid w:val="1BC77727"/>
    <w:rsid w:val="1BCA1020"/>
    <w:rsid w:val="1BED56F1"/>
    <w:rsid w:val="1BEE751C"/>
    <w:rsid w:val="1BF10288"/>
    <w:rsid w:val="1C0A1406"/>
    <w:rsid w:val="1C0E5931"/>
    <w:rsid w:val="1C244745"/>
    <w:rsid w:val="1C330851"/>
    <w:rsid w:val="1C345B4F"/>
    <w:rsid w:val="1C7C3B13"/>
    <w:rsid w:val="1C861B9D"/>
    <w:rsid w:val="1CB90DBD"/>
    <w:rsid w:val="1CBE0AAF"/>
    <w:rsid w:val="1CED7EF3"/>
    <w:rsid w:val="1D037722"/>
    <w:rsid w:val="1D0F12E1"/>
    <w:rsid w:val="1D1B238B"/>
    <w:rsid w:val="1D3C6219"/>
    <w:rsid w:val="1D642942"/>
    <w:rsid w:val="1D6961AA"/>
    <w:rsid w:val="1D696768"/>
    <w:rsid w:val="1D7677FB"/>
    <w:rsid w:val="1D941514"/>
    <w:rsid w:val="1DB11769"/>
    <w:rsid w:val="1DD35E6B"/>
    <w:rsid w:val="1DED542A"/>
    <w:rsid w:val="1DFC261D"/>
    <w:rsid w:val="1E061F56"/>
    <w:rsid w:val="1E291BA7"/>
    <w:rsid w:val="1E39026C"/>
    <w:rsid w:val="1E4058B8"/>
    <w:rsid w:val="1E677CA4"/>
    <w:rsid w:val="1E7421DE"/>
    <w:rsid w:val="1E855502"/>
    <w:rsid w:val="1E996747"/>
    <w:rsid w:val="1EC80408"/>
    <w:rsid w:val="1ED57EF6"/>
    <w:rsid w:val="1EFF4C38"/>
    <w:rsid w:val="1F02650C"/>
    <w:rsid w:val="1F054A39"/>
    <w:rsid w:val="1F0A6292"/>
    <w:rsid w:val="1F1900D2"/>
    <w:rsid w:val="1F1D7CC7"/>
    <w:rsid w:val="1F3D173B"/>
    <w:rsid w:val="1F476208"/>
    <w:rsid w:val="1F8A5B96"/>
    <w:rsid w:val="1FB231DC"/>
    <w:rsid w:val="1FC30E57"/>
    <w:rsid w:val="1FD874B7"/>
    <w:rsid w:val="1FE06ADF"/>
    <w:rsid w:val="1FF4689B"/>
    <w:rsid w:val="20031BEA"/>
    <w:rsid w:val="201528EB"/>
    <w:rsid w:val="201D7D45"/>
    <w:rsid w:val="20226D83"/>
    <w:rsid w:val="208E537B"/>
    <w:rsid w:val="20997BBD"/>
    <w:rsid w:val="20AC12C8"/>
    <w:rsid w:val="20BD15D8"/>
    <w:rsid w:val="20E52596"/>
    <w:rsid w:val="20FB7C79"/>
    <w:rsid w:val="2143209A"/>
    <w:rsid w:val="21444183"/>
    <w:rsid w:val="21562366"/>
    <w:rsid w:val="21564167"/>
    <w:rsid w:val="216460E1"/>
    <w:rsid w:val="21663182"/>
    <w:rsid w:val="21671AEE"/>
    <w:rsid w:val="216E0085"/>
    <w:rsid w:val="216F484B"/>
    <w:rsid w:val="217E6462"/>
    <w:rsid w:val="21837E60"/>
    <w:rsid w:val="219D29F9"/>
    <w:rsid w:val="21A12B64"/>
    <w:rsid w:val="21B4006F"/>
    <w:rsid w:val="21BA209D"/>
    <w:rsid w:val="21C56BCF"/>
    <w:rsid w:val="223B02D5"/>
    <w:rsid w:val="224B1410"/>
    <w:rsid w:val="22586BDC"/>
    <w:rsid w:val="225D0B75"/>
    <w:rsid w:val="22645204"/>
    <w:rsid w:val="228F6910"/>
    <w:rsid w:val="22946B0F"/>
    <w:rsid w:val="22CB1809"/>
    <w:rsid w:val="22DC6921"/>
    <w:rsid w:val="23013EDC"/>
    <w:rsid w:val="230E3673"/>
    <w:rsid w:val="23385B71"/>
    <w:rsid w:val="23470A8A"/>
    <w:rsid w:val="239575E3"/>
    <w:rsid w:val="23B13052"/>
    <w:rsid w:val="23C8308A"/>
    <w:rsid w:val="23DB0AE6"/>
    <w:rsid w:val="23DB78B1"/>
    <w:rsid w:val="2412313F"/>
    <w:rsid w:val="24192400"/>
    <w:rsid w:val="241B2C88"/>
    <w:rsid w:val="241C49E0"/>
    <w:rsid w:val="24426578"/>
    <w:rsid w:val="24783FBA"/>
    <w:rsid w:val="24840F3D"/>
    <w:rsid w:val="248D4640"/>
    <w:rsid w:val="249334C4"/>
    <w:rsid w:val="24B04532"/>
    <w:rsid w:val="24E5438F"/>
    <w:rsid w:val="250671CD"/>
    <w:rsid w:val="252A4092"/>
    <w:rsid w:val="252B19B7"/>
    <w:rsid w:val="252F5935"/>
    <w:rsid w:val="253C4CBF"/>
    <w:rsid w:val="254914D1"/>
    <w:rsid w:val="25843E69"/>
    <w:rsid w:val="25931CB1"/>
    <w:rsid w:val="25A21DAA"/>
    <w:rsid w:val="25A76D56"/>
    <w:rsid w:val="25B434D9"/>
    <w:rsid w:val="25F5065E"/>
    <w:rsid w:val="26061EBB"/>
    <w:rsid w:val="261A36B4"/>
    <w:rsid w:val="261E0A94"/>
    <w:rsid w:val="263E38FD"/>
    <w:rsid w:val="2646434E"/>
    <w:rsid w:val="265C49BC"/>
    <w:rsid w:val="26A81B29"/>
    <w:rsid w:val="26B25160"/>
    <w:rsid w:val="26DF51DE"/>
    <w:rsid w:val="26EB30D4"/>
    <w:rsid w:val="26F85EDC"/>
    <w:rsid w:val="2710446E"/>
    <w:rsid w:val="27200346"/>
    <w:rsid w:val="2739717C"/>
    <w:rsid w:val="2758223D"/>
    <w:rsid w:val="277811CF"/>
    <w:rsid w:val="279137C6"/>
    <w:rsid w:val="27BE562B"/>
    <w:rsid w:val="27E0090D"/>
    <w:rsid w:val="27EA2F15"/>
    <w:rsid w:val="28120A90"/>
    <w:rsid w:val="281907DF"/>
    <w:rsid w:val="28200342"/>
    <w:rsid w:val="284A4836"/>
    <w:rsid w:val="284C2D56"/>
    <w:rsid w:val="284C4213"/>
    <w:rsid w:val="285A0D4F"/>
    <w:rsid w:val="28712152"/>
    <w:rsid w:val="28805B67"/>
    <w:rsid w:val="2881137A"/>
    <w:rsid w:val="28973E91"/>
    <w:rsid w:val="28AD18DE"/>
    <w:rsid w:val="28B8391C"/>
    <w:rsid w:val="28C26F25"/>
    <w:rsid w:val="28EE2BE7"/>
    <w:rsid w:val="290614AF"/>
    <w:rsid w:val="2910346C"/>
    <w:rsid w:val="2926208F"/>
    <w:rsid w:val="292C52C5"/>
    <w:rsid w:val="292E4471"/>
    <w:rsid w:val="29630115"/>
    <w:rsid w:val="29692B8F"/>
    <w:rsid w:val="29776C4B"/>
    <w:rsid w:val="299E6FA0"/>
    <w:rsid w:val="29D11099"/>
    <w:rsid w:val="29DA76F5"/>
    <w:rsid w:val="2A084DE8"/>
    <w:rsid w:val="2A10481D"/>
    <w:rsid w:val="2A3018F7"/>
    <w:rsid w:val="2A4E5FC7"/>
    <w:rsid w:val="2A563536"/>
    <w:rsid w:val="2A6E7DB2"/>
    <w:rsid w:val="2AC71CF6"/>
    <w:rsid w:val="2ACD60D4"/>
    <w:rsid w:val="2ADD6017"/>
    <w:rsid w:val="2B0403EA"/>
    <w:rsid w:val="2B3D68CA"/>
    <w:rsid w:val="2B4A5559"/>
    <w:rsid w:val="2B5A5F33"/>
    <w:rsid w:val="2B7270D8"/>
    <w:rsid w:val="2B9677E1"/>
    <w:rsid w:val="2BC23F7E"/>
    <w:rsid w:val="2BC827F4"/>
    <w:rsid w:val="2BC95C66"/>
    <w:rsid w:val="2BD0215D"/>
    <w:rsid w:val="2BDD4FEC"/>
    <w:rsid w:val="2BEF3BD4"/>
    <w:rsid w:val="2BFF6A75"/>
    <w:rsid w:val="2C0C608F"/>
    <w:rsid w:val="2C144282"/>
    <w:rsid w:val="2C156402"/>
    <w:rsid w:val="2C2D3532"/>
    <w:rsid w:val="2C2E175B"/>
    <w:rsid w:val="2C3C26F7"/>
    <w:rsid w:val="2C8154D2"/>
    <w:rsid w:val="2C851389"/>
    <w:rsid w:val="2C903025"/>
    <w:rsid w:val="2C9D1A40"/>
    <w:rsid w:val="2CB03016"/>
    <w:rsid w:val="2CB35A73"/>
    <w:rsid w:val="2CC323E5"/>
    <w:rsid w:val="2D102BB6"/>
    <w:rsid w:val="2D1E7327"/>
    <w:rsid w:val="2D5A25DD"/>
    <w:rsid w:val="2D6255ED"/>
    <w:rsid w:val="2D653295"/>
    <w:rsid w:val="2D777898"/>
    <w:rsid w:val="2DCD658C"/>
    <w:rsid w:val="2DD52427"/>
    <w:rsid w:val="2DDF2147"/>
    <w:rsid w:val="2DF3663D"/>
    <w:rsid w:val="2DFF0B38"/>
    <w:rsid w:val="2E0E6C14"/>
    <w:rsid w:val="2E1F1FBC"/>
    <w:rsid w:val="2E2212D7"/>
    <w:rsid w:val="2E3446FB"/>
    <w:rsid w:val="2E3B73A2"/>
    <w:rsid w:val="2E7F053A"/>
    <w:rsid w:val="2E82765C"/>
    <w:rsid w:val="2EA13727"/>
    <w:rsid w:val="2EA207A8"/>
    <w:rsid w:val="2EB57D32"/>
    <w:rsid w:val="2EBD1F8D"/>
    <w:rsid w:val="2ED20523"/>
    <w:rsid w:val="2EDE6473"/>
    <w:rsid w:val="2F157CDC"/>
    <w:rsid w:val="2F2E2C9D"/>
    <w:rsid w:val="2F3270D6"/>
    <w:rsid w:val="2F4B1622"/>
    <w:rsid w:val="2F4F7274"/>
    <w:rsid w:val="2F6810EF"/>
    <w:rsid w:val="2F690DA9"/>
    <w:rsid w:val="2F6B4E0B"/>
    <w:rsid w:val="2F7E37D4"/>
    <w:rsid w:val="2F8B67DF"/>
    <w:rsid w:val="2FE524C2"/>
    <w:rsid w:val="2FEA2619"/>
    <w:rsid w:val="2FED4F87"/>
    <w:rsid w:val="2FF81641"/>
    <w:rsid w:val="2FFA4E24"/>
    <w:rsid w:val="300A1FDC"/>
    <w:rsid w:val="30114006"/>
    <w:rsid w:val="30297026"/>
    <w:rsid w:val="306312C6"/>
    <w:rsid w:val="306523D7"/>
    <w:rsid w:val="30767133"/>
    <w:rsid w:val="308A4253"/>
    <w:rsid w:val="309976EA"/>
    <w:rsid w:val="30AB223D"/>
    <w:rsid w:val="30AC3DE2"/>
    <w:rsid w:val="30B14B1C"/>
    <w:rsid w:val="30BF634E"/>
    <w:rsid w:val="30C17EA8"/>
    <w:rsid w:val="31114686"/>
    <w:rsid w:val="3116000A"/>
    <w:rsid w:val="311E234C"/>
    <w:rsid w:val="31256E95"/>
    <w:rsid w:val="31277E1E"/>
    <w:rsid w:val="31434D91"/>
    <w:rsid w:val="3157756B"/>
    <w:rsid w:val="315F7FD9"/>
    <w:rsid w:val="316B0FDB"/>
    <w:rsid w:val="31790C68"/>
    <w:rsid w:val="31952821"/>
    <w:rsid w:val="319C531B"/>
    <w:rsid w:val="31A00F40"/>
    <w:rsid w:val="31B40915"/>
    <w:rsid w:val="31C445F0"/>
    <w:rsid w:val="31D062C9"/>
    <w:rsid w:val="31F93027"/>
    <w:rsid w:val="31FF0469"/>
    <w:rsid w:val="321C6F3B"/>
    <w:rsid w:val="32294C65"/>
    <w:rsid w:val="323B3220"/>
    <w:rsid w:val="324A75C0"/>
    <w:rsid w:val="324E7B79"/>
    <w:rsid w:val="32530BAE"/>
    <w:rsid w:val="3258491B"/>
    <w:rsid w:val="325F7A26"/>
    <w:rsid w:val="328E0E7D"/>
    <w:rsid w:val="32CB312D"/>
    <w:rsid w:val="32FC54EF"/>
    <w:rsid w:val="33050A88"/>
    <w:rsid w:val="330706F0"/>
    <w:rsid w:val="3336701C"/>
    <w:rsid w:val="33493620"/>
    <w:rsid w:val="336F7450"/>
    <w:rsid w:val="338618BA"/>
    <w:rsid w:val="33BF1359"/>
    <w:rsid w:val="33E778D3"/>
    <w:rsid w:val="34117E14"/>
    <w:rsid w:val="34287002"/>
    <w:rsid w:val="34287B17"/>
    <w:rsid w:val="346F38C2"/>
    <w:rsid w:val="34751402"/>
    <w:rsid w:val="348F2B62"/>
    <w:rsid w:val="34930D1C"/>
    <w:rsid w:val="34A7568D"/>
    <w:rsid w:val="34AE459E"/>
    <w:rsid w:val="34CA5AF5"/>
    <w:rsid w:val="34E16FE5"/>
    <w:rsid w:val="34F433D4"/>
    <w:rsid w:val="34FB4A61"/>
    <w:rsid w:val="35072CC2"/>
    <w:rsid w:val="350C4FFE"/>
    <w:rsid w:val="351A1493"/>
    <w:rsid w:val="351D7AB9"/>
    <w:rsid w:val="35515861"/>
    <w:rsid w:val="356A1091"/>
    <w:rsid w:val="356B6CF1"/>
    <w:rsid w:val="356C0252"/>
    <w:rsid w:val="356D2E33"/>
    <w:rsid w:val="357C742E"/>
    <w:rsid w:val="357E21BE"/>
    <w:rsid w:val="35854805"/>
    <w:rsid w:val="35935371"/>
    <w:rsid w:val="3599401B"/>
    <w:rsid w:val="35AC4747"/>
    <w:rsid w:val="35EB7BE6"/>
    <w:rsid w:val="35F40B31"/>
    <w:rsid w:val="360231C7"/>
    <w:rsid w:val="36037CB7"/>
    <w:rsid w:val="363C4D25"/>
    <w:rsid w:val="36504ED5"/>
    <w:rsid w:val="366F3C4B"/>
    <w:rsid w:val="3672032A"/>
    <w:rsid w:val="367F7F5C"/>
    <w:rsid w:val="368A090D"/>
    <w:rsid w:val="369233A3"/>
    <w:rsid w:val="36C73199"/>
    <w:rsid w:val="36CA2DFF"/>
    <w:rsid w:val="36DF22F7"/>
    <w:rsid w:val="36ED5EBB"/>
    <w:rsid w:val="37040A36"/>
    <w:rsid w:val="375377FF"/>
    <w:rsid w:val="376200DE"/>
    <w:rsid w:val="376A4532"/>
    <w:rsid w:val="376B3ED2"/>
    <w:rsid w:val="37735E79"/>
    <w:rsid w:val="37837A4A"/>
    <w:rsid w:val="37966938"/>
    <w:rsid w:val="37B00248"/>
    <w:rsid w:val="37CB5A1A"/>
    <w:rsid w:val="37F700DD"/>
    <w:rsid w:val="37FE10B1"/>
    <w:rsid w:val="38272328"/>
    <w:rsid w:val="38274935"/>
    <w:rsid w:val="3829152E"/>
    <w:rsid w:val="38682BC2"/>
    <w:rsid w:val="386D2B65"/>
    <w:rsid w:val="386F148D"/>
    <w:rsid w:val="38741EA5"/>
    <w:rsid w:val="38867936"/>
    <w:rsid w:val="38973428"/>
    <w:rsid w:val="389C18FE"/>
    <w:rsid w:val="38B71F50"/>
    <w:rsid w:val="38BE1163"/>
    <w:rsid w:val="38BF75BF"/>
    <w:rsid w:val="38D83119"/>
    <w:rsid w:val="38E51250"/>
    <w:rsid w:val="390607D8"/>
    <w:rsid w:val="390C46BD"/>
    <w:rsid w:val="391650CE"/>
    <w:rsid w:val="39236D76"/>
    <w:rsid w:val="39257E19"/>
    <w:rsid w:val="39295FD5"/>
    <w:rsid w:val="397D4A03"/>
    <w:rsid w:val="397F6059"/>
    <w:rsid w:val="39833F6A"/>
    <w:rsid w:val="398D7274"/>
    <w:rsid w:val="39C925B1"/>
    <w:rsid w:val="39CD7260"/>
    <w:rsid w:val="39DC3824"/>
    <w:rsid w:val="39EB496C"/>
    <w:rsid w:val="39EE200D"/>
    <w:rsid w:val="39F813BB"/>
    <w:rsid w:val="3A2D7D4B"/>
    <w:rsid w:val="3A364EDE"/>
    <w:rsid w:val="3A5376E7"/>
    <w:rsid w:val="3A692AA1"/>
    <w:rsid w:val="3A6D27CF"/>
    <w:rsid w:val="3A74586B"/>
    <w:rsid w:val="3A8C61EF"/>
    <w:rsid w:val="3A967AA0"/>
    <w:rsid w:val="3A9A349D"/>
    <w:rsid w:val="3AAA3165"/>
    <w:rsid w:val="3ACE0D9A"/>
    <w:rsid w:val="3AD65E3F"/>
    <w:rsid w:val="3AEC7706"/>
    <w:rsid w:val="3B01241D"/>
    <w:rsid w:val="3B0B4570"/>
    <w:rsid w:val="3B195376"/>
    <w:rsid w:val="3B220B77"/>
    <w:rsid w:val="3B33783B"/>
    <w:rsid w:val="3B56148B"/>
    <w:rsid w:val="3B8C465C"/>
    <w:rsid w:val="3BA80515"/>
    <w:rsid w:val="3BC838E3"/>
    <w:rsid w:val="3BD562A7"/>
    <w:rsid w:val="3BF80556"/>
    <w:rsid w:val="3C2F1A30"/>
    <w:rsid w:val="3C315C28"/>
    <w:rsid w:val="3C376A02"/>
    <w:rsid w:val="3C3B36C4"/>
    <w:rsid w:val="3C734E16"/>
    <w:rsid w:val="3C741ABD"/>
    <w:rsid w:val="3C7E727B"/>
    <w:rsid w:val="3CA20763"/>
    <w:rsid w:val="3CA56597"/>
    <w:rsid w:val="3D2B320E"/>
    <w:rsid w:val="3D355406"/>
    <w:rsid w:val="3D3F5B16"/>
    <w:rsid w:val="3D4400BD"/>
    <w:rsid w:val="3D503D96"/>
    <w:rsid w:val="3D53679E"/>
    <w:rsid w:val="3D5D45A4"/>
    <w:rsid w:val="3D71353A"/>
    <w:rsid w:val="3D730758"/>
    <w:rsid w:val="3D752DD7"/>
    <w:rsid w:val="3D7839BA"/>
    <w:rsid w:val="3D7E6044"/>
    <w:rsid w:val="3DC3177A"/>
    <w:rsid w:val="3DE768DB"/>
    <w:rsid w:val="3E1515F9"/>
    <w:rsid w:val="3E195452"/>
    <w:rsid w:val="3E422CFB"/>
    <w:rsid w:val="3E427702"/>
    <w:rsid w:val="3E430D55"/>
    <w:rsid w:val="3E4B1E13"/>
    <w:rsid w:val="3E4F095E"/>
    <w:rsid w:val="3E5B11D4"/>
    <w:rsid w:val="3E602CBC"/>
    <w:rsid w:val="3E7009BF"/>
    <w:rsid w:val="3E9E698A"/>
    <w:rsid w:val="3EAA403E"/>
    <w:rsid w:val="3EB3178D"/>
    <w:rsid w:val="3EC115BF"/>
    <w:rsid w:val="3ECE28CA"/>
    <w:rsid w:val="3EDE7B1C"/>
    <w:rsid w:val="3EE51566"/>
    <w:rsid w:val="3F0E49CF"/>
    <w:rsid w:val="3F307879"/>
    <w:rsid w:val="3F3B63E7"/>
    <w:rsid w:val="3F4E433E"/>
    <w:rsid w:val="3F570C01"/>
    <w:rsid w:val="3F5E47ED"/>
    <w:rsid w:val="3F7C04EE"/>
    <w:rsid w:val="3FAE10E5"/>
    <w:rsid w:val="3FC074B5"/>
    <w:rsid w:val="3FC35F29"/>
    <w:rsid w:val="3FF26C81"/>
    <w:rsid w:val="400701D5"/>
    <w:rsid w:val="400931D6"/>
    <w:rsid w:val="401802D1"/>
    <w:rsid w:val="403045C4"/>
    <w:rsid w:val="40434330"/>
    <w:rsid w:val="40507226"/>
    <w:rsid w:val="4059730A"/>
    <w:rsid w:val="40740880"/>
    <w:rsid w:val="408338D2"/>
    <w:rsid w:val="408D3D14"/>
    <w:rsid w:val="40AC725A"/>
    <w:rsid w:val="40B056F9"/>
    <w:rsid w:val="40B67ED0"/>
    <w:rsid w:val="40C6026D"/>
    <w:rsid w:val="40DC3126"/>
    <w:rsid w:val="40E10482"/>
    <w:rsid w:val="40E6485F"/>
    <w:rsid w:val="40EE58B5"/>
    <w:rsid w:val="40F20471"/>
    <w:rsid w:val="40F24213"/>
    <w:rsid w:val="40F40D7F"/>
    <w:rsid w:val="40FA7A3E"/>
    <w:rsid w:val="411B0997"/>
    <w:rsid w:val="411B12AD"/>
    <w:rsid w:val="41366D8B"/>
    <w:rsid w:val="41574619"/>
    <w:rsid w:val="418917CA"/>
    <w:rsid w:val="41991B9B"/>
    <w:rsid w:val="41B02411"/>
    <w:rsid w:val="41BC18C8"/>
    <w:rsid w:val="41C728D3"/>
    <w:rsid w:val="41D00719"/>
    <w:rsid w:val="41DC7AFF"/>
    <w:rsid w:val="41DF6216"/>
    <w:rsid w:val="41FF0E32"/>
    <w:rsid w:val="421E290C"/>
    <w:rsid w:val="42335AC2"/>
    <w:rsid w:val="423B20AC"/>
    <w:rsid w:val="424D0166"/>
    <w:rsid w:val="42515353"/>
    <w:rsid w:val="4256216E"/>
    <w:rsid w:val="425C0915"/>
    <w:rsid w:val="426778CA"/>
    <w:rsid w:val="42800A80"/>
    <w:rsid w:val="428B4E2D"/>
    <w:rsid w:val="428C0CC5"/>
    <w:rsid w:val="42982411"/>
    <w:rsid w:val="4299704E"/>
    <w:rsid w:val="429B6396"/>
    <w:rsid w:val="429D28CA"/>
    <w:rsid w:val="42C10A78"/>
    <w:rsid w:val="42DE682A"/>
    <w:rsid w:val="42E436EE"/>
    <w:rsid w:val="42ED4269"/>
    <w:rsid w:val="43373FA9"/>
    <w:rsid w:val="43400DAD"/>
    <w:rsid w:val="4349452B"/>
    <w:rsid w:val="434C5222"/>
    <w:rsid w:val="435C24B4"/>
    <w:rsid w:val="437377E1"/>
    <w:rsid w:val="43A117A8"/>
    <w:rsid w:val="43AA45F6"/>
    <w:rsid w:val="43E964F3"/>
    <w:rsid w:val="44096BA7"/>
    <w:rsid w:val="442B2C1A"/>
    <w:rsid w:val="442B7104"/>
    <w:rsid w:val="442C4E3D"/>
    <w:rsid w:val="442E36B6"/>
    <w:rsid w:val="443175F5"/>
    <w:rsid w:val="443F0132"/>
    <w:rsid w:val="44414620"/>
    <w:rsid w:val="444A770D"/>
    <w:rsid w:val="445A029E"/>
    <w:rsid w:val="447C5A27"/>
    <w:rsid w:val="447F6264"/>
    <w:rsid w:val="44BC4389"/>
    <w:rsid w:val="44CA3FA8"/>
    <w:rsid w:val="44D15CC5"/>
    <w:rsid w:val="44EA148C"/>
    <w:rsid w:val="44ED451E"/>
    <w:rsid w:val="44FE284D"/>
    <w:rsid w:val="451C16BE"/>
    <w:rsid w:val="45321243"/>
    <w:rsid w:val="45444AB7"/>
    <w:rsid w:val="4585577C"/>
    <w:rsid w:val="458D3A60"/>
    <w:rsid w:val="4591587A"/>
    <w:rsid w:val="45A32391"/>
    <w:rsid w:val="45C63357"/>
    <w:rsid w:val="45DC74DE"/>
    <w:rsid w:val="45FE5299"/>
    <w:rsid w:val="46026673"/>
    <w:rsid w:val="4621174C"/>
    <w:rsid w:val="46275E85"/>
    <w:rsid w:val="46287E47"/>
    <w:rsid w:val="46301F30"/>
    <w:rsid w:val="464C7E26"/>
    <w:rsid w:val="46603031"/>
    <w:rsid w:val="46875B15"/>
    <w:rsid w:val="468E011B"/>
    <w:rsid w:val="46AE7E1E"/>
    <w:rsid w:val="46B44CB8"/>
    <w:rsid w:val="472628E1"/>
    <w:rsid w:val="47266217"/>
    <w:rsid w:val="472B7BD2"/>
    <w:rsid w:val="472E0C57"/>
    <w:rsid w:val="473022A1"/>
    <w:rsid w:val="476F1C33"/>
    <w:rsid w:val="477A7A3C"/>
    <w:rsid w:val="477C1A7E"/>
    <w:rsid w:val="47B66EA2"/>
    <w:rsid w:val="47B7503B"/>
    <w:rsid w:val="47C807DC"/>
    <w:rsid w:val="47DE4E81"/>
    <w:rsid w:val="47F823A8"/>
    <w:rsid w:val="47F90735"/>
    <w:rsid w:val="48185E5C"/>
    <w:rsid w:val="482138A7"/>
    <w:rsid w:val="482B2FE1"/>
    <w:rsid w:val="4855764D"/>
    <w:rsid w:val="486021A0"/>
    <w:rsid w:val="48806481"/>
    <w:rsid w:val="48880676"/>
    <w:rsid w:val="488E67C6"/>
    <w:rsid w:val="48C24DD1"/>
    <w:rsid w:val="48C533BD"/>
    <w:rsid w:val="48CF3C99"/>
    <w:rsid w:val="48D27BF2"/>
    <w:rsid w:val="48EE6869"/>
    <w:rsid w:val="49033B61"/>
    <w:rsid w:val="49144AAC"/>
    <w:rsid w:val="49316743"/>
    <w:rsid w:val="49393BD1"/>
    <w:rsid w:val="49627105"/>
    <w:rsid w:val="497E54BC"/>
    <w:rsid w:val="499D4848"/>
    <w:rsid w:val="499D598E"/>
    <w:rsid w:val="499E43B2"/>
    <w:rsid w:val="49A32B19"/>
    <w:rsid w:val="49C11D86"/>
    <w:rsid w:val="49DE24D1"/>
    <w:rsid w:val="49DF374C"/>
    <w:rsid w:val="4A2E4406"/>
    <w:rsid w:val="4A4537C2"/>
    <w:rsid w:val="4A5148B0"/>
    <w:rsid w:val="4A53686F"/>
    <w:rsid w:val="4AA2442D"/>
    <w:rsid w:val="4AA7428F"/>
    <w:rsid w:val="4AB77A60"/>
    <w:rsid w:val="4AC52202"/>
    <w:rsid w:val="4AD75ECD"/>
    <w:rsid w:val="4ADC6EA9"/>
    <w:rsid w:val="4AE45E86"/>
    <w:rsid w:val="4AFE0DFE"/>
    <w:rsid w:val="4B364174"/>
    <w:rsid w:val="4B3B2A85"/>
    <w:rsid w:val="4B4B42CD"/>
    <w:rsid w:val="4B4B4E77"/>
    <w:rsid w:val="4B551724"/>
    <w:rsid w:val="4B620BAB"/>
    <w:rsid w:val="4B833B7E"/>
    <w:rsid w:val="4B980F8A"/>
    <w:rsid w:val="4BA57976"/>
    <w:rsid w:val="4BA947CD"/>
    <w:rsid w:val="4BCB28EF"/>
    <w:rsid w:val="4BD03C44"/>
    <w:rsid w:val="4BDF4277"/>
    <w:rsid w:val="4BF92D7D"/>
    <w:rsid w:val="4BFC2E2E"/>
    <w:rsid w:val="4C2E4599"/>
    <w:rsid w:val="4C551F9D"/>
    <w:rsid w:val="4C7B0D54"/>
    <w:rsid w:val="4C7E64FC"/>
    <w:rsid w:val="4C9D79FF"/>
    <w:rsid w:val="4CA655AE"/>
    <w:rsid w:val="4CAC6405"/>
    <w:rsid w:val="4CC572CE"/>
    <w:rsid w:val="4D284A91"/>
    <w:rsid w:val="4D42328F"/>
    <w:rsid w:val="4D5F2ABD"/>
    <w:rsid w:val="4D655910"/>
    <w:rsid w:val="4D9B1111"/>
    <w:rsid w:val="4DAB1AB8"/>
    <w:rsid w:val="4DCB6016"/>
    <w:rsid w:val="4DDC778E"/>
    <w:rsid w:val="4DF04562"/>
    <w:rsid w:val="4E173B5C"/>
    <w:rsid w:val="4E26368B"/>
    <w:rsid w:val="4E363A3B"/>
    <w:rsid w:val="4E575EEF"/>
    <w:rsid w:val="4E5D48D3"/>
    <w:rsid w:val="4EB26AEC"/>
    <w:rsid w:val="4EF67529"/>
    <w:rsid w:val="4EF92F7C"/>
    <w:rsid w:val="4EFE2B2B"/>
    <w:rsid w:val="4F001450"/>
    <w:rsid w:val="4F0C074B"/>
    <w:rsid w:val="4F1911C5"/>
    <w:rsid w:val="4F283896"/>
    <w:rsid w:val="4F3220A6"/>
    <w:rsid w:val="4F641283"/>
    <w:rsid w:val="4FA41217"/>
    <w:rsid w:val="4FA535E2"/>
    <w:rsid w:val="4FCA2AA9"/>
    <w:rsid w:val="4FD56ABD"/>
    <w:rsid w:val="4FD75862"/>
    <w:rsid w:val="4FD913AC"/>
    <w:rsid w:val="4FED549D"/>
    <w:rsid w:val="50016318"/>
    <w:rsid w:val="501B4FBA"/>
    <w:rsid w:val="50323FE8"/>
    <w:rsid w:val="504E6A47"/>
    <w:rsid w:val="506A66E1"/>
    <w:rsid w:val="5084248F"/>
    <w:rsid w:val="509363FA"/>
    <w:rsid w:val="509A36A7"/>
    <w:rsid w:val="50BB2941"/>
    <w:rsid w:val="50DF213B"/>
    <w:rsid w:val="50E50372"/>
    <w:rsid w:val="50EE1932"/>
    <w:rsid w:val="50FA3CDB"/>
    <w:rsid w:val="50FE3490"/>
    <w:rsid w:val="510B0602"/>
    <w:rsid w:val="510F51CF"/>
    <w:rsid w:val="51150A87"/>
    <w:rsid w:val="5115168A"/>
    <w:rsid w:val="511A4776"/>
    <w:rsid w:val="511D427E"/>
    <w:rsid w:val="51510A3B"/>
    <w:rsid w:val="516B6B50"/>
    <w:rsid w:val="519B1C53"/>
    <w:rsid w:val="51A7241F"/>
    <w:rsid w:val="51A93F3A"/>
    <w:rsid w:val="51C07414"/>
    <w:rsid w:val="51D21D2F"/>
    <w:rsid w:val="51E43F5E"/>
    <w:rsid w:val="51F25F2B"/>
    <w:rsid w:val="51FD7CAE"/>
    <w:rsid w:val="51FF5A8D"/>
    <w:rsid w:val="52013A16"/>
    <w:rsid w:val="52087585"/>
    <w:rsid w:val="52115A0B"/>
    <w:rsid w:val="521376DF"/>
    <w:rsid w:val="522C65D6"/>
    <w:rsid w:val="52340746"/>
    <w:rsid w:val="52382254"/>
    <w:rsid w:val="52403977"/>
    <w:rsid w:val="52571F00"/>
    <w:rsid w:val="525E4C48"/>
    <w:rsid w:val="526B288A"/>
    <w:rsid w:val="527435BE"/>
    <w:rsid w:val="52886A13"/>
    <w:rsid w:val="52AE2C05"/>
    <w:rsid w:val="52C51C1F"/>
    <w:rsid w:val="52E82E47"/>
    <w:rsid w:val="52EF0361"/>
    <w:rsid w:val="52FB1AAF"/>
    <w:rsid w:val="53045FEE"/>
    <w:rsid w:val="53081DC1"/>
    <w:rsid w:val="530C689F"/>
    <w:rsid w:val="531524BC"/>
    <w:rsid w:val="531D2505"/>
    <w:rsid w:val="53253CC9"/>
    <w:rsid w:val="532C638E"/>
    <w:rsid w:val="533A06DC"/>
    <w:rsid w:val="533A5A44"/>
    <w:rsid w:val="5362001C"/>
    <w:rsid w:val="538F1338"/>
    <w:rsid w:val="539F604D"/>
    <w:rsid w:val="53AA425B"/>
    <w:rsid w:val="53BA6186"/>
    <w:rsid w:val="53C04DC9"/>
    <w:rsid w:val="53C339D6"/>
    <w:rsid w:val="53C665E5"/>
    <w:rsid w:val="53CD1D9B"/>
    <w:rsid w:val="540228F8"/>
    <w:rsid w:val="54070E2A"/>
    <w:rsid w:val="546F683D"/>
    <w:rsid w:val="547F4E50"/>
    <w:rsid w:val="548C38B4"/>
    <w:rsid w:val="549140D2"/>
    <w:rsid w:val="54A361ED"/>
    <w:rsid w:val="54AB694B"/>
    <w:rsid w:val="54B609B8"/>
    <w:rsid w:val="54DA5595"/>
    <w:rsid w:val="54FB0D3B"/>
    <w:rsid w:val="5500340C"/>
    <w:rsid w:val="55055FBB"/>
    <w:rsid w:val="55165841"/>
    <w:rsid w:val="55415DAC"/>
    <w:rsid w:val="55434FCF"/>
    <w:rsid w:val="554766F4"/>
    <w:rsid w:val="558F2D10"/>
    <w:rsid w:val="559F2A60"/>
    <w:rsid w:val="55AF56E3"/>
    <w:rsid w:val="55BE71BB"/>
    <w:rsid w:val="55E0141A"/>
    <w:rsid w:val="55F83875"/>
    <w:rsid w:val="55FA1310"/>
    <w:rsid w:val="56367207"/>
    <w:rsid w:val="564F7766"/>
    <w:rsid w:val="5653113F"/>
    <w:rsid w:val="56635AD8"/>
    <w:rsid w:val="56795C07"/>
    <w:rsid w:val="56887C6E"/>
    <w:rsid w:val="569922CC"/>
    <w:rsid w:val="56B717C7"/>
    <w:rsid w:val="56B74954"/>
    <w:rsid w:val="56B874CF"/>
    <w:rsid w:val="57025095"/>
    <w:rsid w:val="57222116"/>
    <w:rsid w:val="57243EDA"/>
    <w:rsid w:val="574D0A9C"/>
    <w:rsid w:val="575479B5"/>
    <w:rsid w:val="57711B0F"/>
    <w:rsid w:val="57802F0F"/>
    <w:rsid w:val="578A220A"/>
    <w:rsid w:val="578D685B"/>
    <w:rsid w:val="579D7B02"/>
    <w:rsid w:val="57B7553A"/>
    <w:rsid w:val="57D93CE3"/>
    <w:rsid w:val="57E645CF"/>
    <w:rsid w:val="582717A4"/>
    <w:rsid w:val="583F0B18"/>
    <w:rsid w:val="584E242E"/>
    <w:rsid w:val="586508ED"/>
    <w:rsid w:val="58736C84"/>
    <w:rsid w:val="58781595"/>
    <w:rsid w:val="589462B4"/>
    <w:rsid w:val="58AC191C"/>
    <w:rsid w:val="58BB7AB3"/>
    <w:rsid w:val="58C87F8F"/>
    <w:rsid w:val="58DB1055"/>
    <w:rsid w:val="58FD5465"/>
    <w:rsid w:val="590B110D"/>
    <w:rsid w:val="59140EF9"/>
    <w:rsid w:val="5928406D"/>
    <w:rsid w:val="59395397"/>
    <w:rsid w:val="59502C8C"/>
    <w:rsid w:val="59566D41"/>
    <w:rsid w:val="595A7C6C"/>
    <w:rsid w:val="59890662"/>
    <w:rsid w:val="598C4DA2"/>
    <w:rsid w:val="59A423A4"/>
    <w:rsid w:val="59B807D0"/>
    <w:rsid w:val="59FA4DA8"/>
    <w:rsid w:val="5A036DA6"/>
    <w:rsid w:val="5A072306"/>
    <w:rsid w:val="5A0B0A38"/>
    <w:rsid w:val="5A2853C5"/>
    <w:rsid w:val="5A4F0D4C"/>
    <w:rsid w:val="5A555260"/>
    <w:rsid w:val="5A6F7AA5"/>
    <w:rsid w:val="5A714646"/>
    <w:rsid w:val="5A9B63A4"/>
    <w:rsid w:val="5AAA796F"/>
    <w:rsid w:val="5ABF2CFE"/>
    <w:rsid w:val="5AD17A04"/>
    <w:rsid w:val="5AFB223D"/>
    <w:rsid w:val="5B036059"/>
    <w:rsid w:val="5B125094"/>
    <w:rsid w:val="5B1A764A"/>
    <w:rsid w:val="5B313364"/>
    <w:rsid w:val="5B334232"/>
    <w:rsid w:val="5B3B6855"/>
    <w:rsid w:val="5B9567F8"/>
    <w:rsid w:val="5B993C10"/>
    <w:rsid w:val="5BB93C0A"/>
    <w:rsid w:val="5BD5519A"/>
    <w:rsid w:val="5BE06574"/>
    <w:rsid w:val="5C080CA4"/>
    <w:rsid w:val="5C114FCC"/>
    <w:rsid w:val="5C2C6AC3"/>
    <w:rsid w:val="5C60066B"/>
    <w:rsid w:val="5C7C5CC0"/>
    <w:rsid w:val="5C7C784D"/>
    <w:rsid w:val="5C8C5993"/>
    <w:rsid w:val="5CAF1919"/>
    <w:rsid w:val="5CCF532F"/>
    <w:rsid w:val="5CD00B54"/>
    <w:rsid w:val="5CD21E25"/>
    <w:rsid w:val="5CD56A19"/>
    <w:rsid w:val="5CF94BD0"/>
    <w:rsid w:val="5D1B456A"/>
    <w:rsid w:val="5D1E53E0"/>
    <w:rsid w:val="5D21069F"/>
    <w:rsid w:val="5D271550"/>
    <w:rsid w:val="5D31362C"/>
    <w:rsid w:val="5D407CAF"/>
    <w:rsid w:val="5D43778A"/>
    <w:rsid w:val="5D843BB9"/>
    <w:rsid w:val="5D952943"/>
    <w:rsid w:val="5DA46EF7"/>
    <w:rsid w:val="5DAF2D88"/>
    <w:rsid w:val="5DCB37EB"/>
    <w:rsid w:val="5DD75FA1"/>
    <w:rsid w:val="5DDD4A5D"/>
    <w:rsid w:val="5DEA2B7F"/>
    <w:rsid w:val="5DEE37E7"/>
    <w:rsid w:val="5DF63CF9"/>
    <w:rsid w:val="5DF93A70"/>
    <w:rsid w:val="5E1F5BD8"/>
    <w:rsid w:val="5E1F7ED2"/>
    <w:rsid w:val="5E3104E8"/>
    <w:rsid w:val="5E4D7446"/>
    <w:rsid w:val="5E530615"/>
    <w:rsid w:val="5E72690D"/>
    <w:rsid w:val="5E7F7F05"/>
    <w:rsid w:val="5E9B24FD"/>
    <w:rsid w:val="5E9C2079"/>
    <w:rsid w:val="5EAF3C67"/>
    <w:rsid w:val="5EB172C2"/>
    <w:rsid w:val="5EC35B8B"/>
    <w:rsid w:val="5EC91BF9"/>
    <w:rsid w:val="5EDA7DB5"/>
    <w:rsid w:val="5EE474A0"/>
    <w:rsid w:val="5EE5000F"/>
    <w:rsid w:val="5EEE005C"/>
    <w:rsid w:val="5EF11122"/>
    <w:rsid w:val="5EFA27EA"/>
    <w:rsid w:val="5F386BEB"/>
    <w:rsid w:val="5F3E47D0"/>
    <w:rsid w:val="5F5446A6"/>
    <w:rsid w:val="5F5D4813"/>
    <w:rsid w:val="5F6E7F83"/>
    <w:rsid w:val="5F701965"/>
    <w:rsid w:val="5F7D592E"/>
    <w:rsid w:val="5F887055"/>
    <w:rsid w:val="5FA631CD"/>
    <w:rsid w:val="5FAE4CE2"/>
    <w:rsid w:val="5FDE599A"/>
    <w:rsid w:val="5FF36363"/>
    <w:rsid w:val="5FFD6C2F"/>
    <w:rsid w:val="5FFE0B28"/>
    <w:rsid w:val="5FFE6F3B"/>
    <w:rsid w:val="600E4CCD"/>
    <w:rsid w:val="601445D6"/>
    <w:rsid w:val="601F1270"/>
    <w:rsid w:val="601F3AD5"/>
    <w:rsid w:val="60621D70"/>
    <w:rsid w:val="60691A99"/>
    <w:rsid w:val="608C2E78"/>
    <w:rsid w:val="60B70512"/>
    <w:rsid w:val="60E24E81"/>
    <w:rsid w:val="60E51CBE"/>
    <w:rsid w:val="60EE655A"/>
    <w:rsid w:val="60F03065"/>
    <w:rsid w:val="60FC5C88"/>
    <w:rsid w:val="61007900"/>
    <w:rsid w:val="61146A89"/>
    <w:rsid w:val="61296E82"/>
    <w:rsid w:val="61335945"/>
    <w:rsid w:val="61460090"/>
    <w:rsid w:val="615F5AB1"/>
    <w:rsid w:val="61711907"/>
    <w:rsid w:val="617372E6"/>
    <w:rsid w:val="617B05C5"/>
    <w:rsid w:val="617F01BF"/>
    <w:rsid w:val="618005C1"/>
    <w:rsid w:val="619D5E3A"/>
    <w:rsid w:val="61B6731F"/>
    <w:rsid w:val="61EB6A10"/>
    <w:rsid w:val="620245E0"/>
    <w:rsid w:val="6212599F"/>
    <w:rsid w:val="621927E1"/>
    <w:rsid w:val="62391E0E"/>
    <w:rsid w:val="62563D5B"/>
    <w:rsid w:val="626606BC"/>
    <w:rsid w:val="62741831"/>
    <w:rsid w:val="628445B8"/>
    <w:rsid w:val="62AB2046"/>
    <w:rsid w:val="62AC7B92"/>
    <w:rsid w:val="62C02E6A"/>
    <w:rsid w:val="62D10A10"/>
    <w:rsid w:val="62D3217C"/>
    <w:rsid w:val="62DE00F5"/>
    <w:rsid w:val="62EF7E35"/>
    <w:rsid w:val="63083698"/>
    <w:rsid w:val="6313523C"/>
    <w:rsid w:val="631C72BA"/>
    <w:rsid w:val="63277B40"/>
    <w:rsid w:val="632E7019"/>
    <w:rsid w:val="6348615E"/>
    <w:rsid w:val="636A6C7F"/>
    <w:rsid w:val="63911FEC"/>
    <w:rsid w:val="63913811"/>
    <w:rsid w:val="63A60CF6"/>
    <w:rsid w:val="63A61354"/>
    <w:rsid w:val="63BB60BA"/>
    <w:rsid w:val="63E124DE"/>
    <w:rsid w:val="63E53E11"/>
    <w:rsid w:val="640654CE"/>
    <w:rsid w:val="640E1211"/>
    <w:rsid w:val="640E1D9B"/>
    <w:rsid w:val="6415027C"/>
    <w:rsid w:val="64163B2B"/>
    <w:rsid w:val="6418304A"/>
    <w:rsid w:val="64216C0F"/>
    <w:rsid w:val="64321253"/>
    <w:rsid w:val="64424391"/>
    <w:rsid w:val="64457910"/>
    <w:rsid w:val="64792FCD"/>
    <w:rsid w:val="648425E1"/>
    <w:rsid w:val="64B8009D"/>
    <w:rsid w:val="64D35D88"/>
    <w:rsid w:val="64E63B56"/>
    <w:rsid w:val="64ED762E"/>
    <w:rsid w:val="64F43ED0"/>
    <w:rsid w:val="6522128B"/>
    <w:rsid w:val="653326EE"/>
    <w:rsid w:val="654174CB"/>
    <w:rsid w:val="654C5696"/>
    <w:rsid w:val="654E48DD"/>
    <w:rsid w:val="65654640"/>
    <w:rsid w:val="656B422C"/>
    <w:rsid w:val="658F222D"/>
    <w:rsid w:val="65912B50"/>
    <w:rsid w:val="65AB3150"/>
    <w:rsid w:val="65BD57EA"/>
    <w:rsid w:val="65CD56F2"/>
    <w:rsid w:val="65CF49B7"/>
    <w:rsid w:val="65DD431F"/>
    <w:rsid w:val="65E87863"/>
    <w:rsid w:val="662818E4"/>
    <w:rsid w:val="662B02EA"/>
    <w:rsid w:val="663D0B8A"/>
    <w:rsid w:val="6656465F"/>
    <w:rsid w:val="6668241B"/>
    <w:rsid w:val="66901F00"/>
    <w:rsid w:val="66AE3A21"/>
    <w:rsid w:val="66AF240B"/>
    <w:rsid w:val="66CC5C78"/>
    <w:rsid w:val="66DD7A75"/>
    <w:rsid w:val="66DE60A2"/>
    <w:rsid w:val="66E77F94"/>
    <w:rsid w:val="66E847F2"/>
    <w:rsid w:val="66EE12F7"/>
    <w:rsid w:val="67021E39"/>
    <w:rsid w:val="670B4467"/>
    <w:rsid w:val="6724612A"/>
    <w:rsid w:val="67287C54"/>
    <w:rsid w:val="67320361"/>
    <w:rsid w:val="67372C8A"/>
    <w:rsid w:val="674A575D"/>
    <w:rsid w:val="674B3EC3"/>
    <w:rsid w:val="6759226A"/>
    <w:rsid w:val="675E0AA0"/>
    <w:rsid w:val="676260E3"/>
    <w:rsid w:val="67640E68"/>
    <w:rsid w:val="676B2391"/>
    <w:rsid w:val="67883979"/>
    <w:rsid w:val="67A2725B"/>
    <w:rsid w:val="67A57E18"/>
    <w:rsid w:val="67AC3459"/>
    <w:rsid w:val="67C55835"/>
    <w:rsid w:val="67DC03F9"/>
    <w:rsid w:val="67F02A95"/>
    <w:rsid w:val="67FC2A54"/>
    <w:rsid w:val="6811045A"/>
    <w:rsid w:val="68117979"/>
    <w:rsid w:val="682307E6"/>
    <w:rsid w:val="682F6724"/>
    <w:rsid w:val="68494FAC"/>
    <w:rsid w:val="685034B0"/>
    <w:rsid w:val="685101E6"/>
    <w:rsid w:val="68544A61"/>
    <w:rsid w:val="68817B35"/>
    <w:rsid w:val="68951DDB"/>
    <w:rsid w:val="68AA1EEC"/>
    <w:rsid w:val="68AD651A"/>
    <w:rsid w:val="68B5267B"/>
    <w:rsid w:val="68B653B2"/>
    <w:rsid w:val="68B6656C"/>
    <w:rsid w:val="68F54FB8"/>
    <w:rsid w:val="68F8016A"/>
    <w:rsid w:val="691862E9"/>
    <w:rsid w:val="692063F0"/>
    <w:rsid w:val="6924658B"/>
    <w:rsid w:val="6928266F"/>
    <w:rsid w:val="69667D58"/>
    <w:rsid w:val="697C0B52"/>
    <w:rsid w:val="697D36E0"/>
    <w:rsid w:val="698B3C6C"/>
    <w:rsid w:val="6995449D"/>
    <w:rsid w:val="69A87229"/>
    <w:rsid w:val="69CF1EE9"/>
    <w:rsid w:val="69E547E2"/>
    <w:rsid w:val="6A1038B8"/>
    <w:rsid w:val="6A104B97"/>
    <w:rsid w:val="6A173AA5"/>
    <w:rsid w:val="6A237DF2"/>
    <w:rsid w:val="6A251752"/>
    <w:rsid w:val="6A291BB9"/>
    <w:rsid w:val="6A307C81"/>
    <w:rsid w:val="6A3648B1"/>
    <w:rsid w:val="6A5374B6"/>
    <w:rsid w:val="6A6226F2"/>
    <w:rsid w:val="6A8E56BA"/>
    <w:rsid w:val="6A9C2C3D"/>
    <w:rsid w:val="6A9E6BEA"/>
    <w:rsid w:val="6AB143AC"/>
    <w:rsid w:val="6AC61FB9"/>
    <w:rsid w:val="6AD97759"/>
    <w:rsid w:val="6B016A05"/>
    <w:rsid w:val="6B032CC1"/>
    <w:rsid w:val="6B0F5AD3"/>
    <w:rsid w:val="6B27078D"/>
    <w:rsid w:val="6B2952D3"/>
    <w:rsid w:val="6B2E3945"/>
    <w:rsid w:val="6B4F2AF2"/>
    <w:rsid w:val="6B622DD0"/>
    <w:rsid w:val="6B773269"/>
    <w:rsid w:val="6B8144C3"/>
    <w:rsid w:val="6BA57151"/>
    <w:rsid w:val="6BAE281C"/>
    <w:rsid w:val="6BC02C2C"/>
    <w:rsid w:val="6BC47F91"/>
    <w:rsid w:val="6BEE5883"/>
    <w:rsid w:val="6BF15828"/>
    <w:rsid w:val="6C045485"/>
    <w:rsid w:val="6C080447"/>
    <w:rsid w:val="6C4E7A1E"/>
    <w:rsid w:val="6C6E2D70"/>
    <w:rsid w:val="6C7A7E3C"/>
    <w:rsid w:val="6CC017D7"/>
    <w:rsid w:val="6D1D6D9E"/>
    <w:rsid w:val="6D256AD0"/>
    <w:rsid w:val="6D513641"/>
    <w:rsid w:val="6D533638"/>
    <w:rsid w:val="6D5C2F96"/>
    <w:rsid w:val="6D6C77E1"/>
    <w:rsid w:val="6D73323C"/>
    <w:rsid w:val="6D77126B"/>
    <w:rsid w:val="6D7827D2"/>
    <w:rsid w:val="6D7C434E"/>
    <w:rsid w:val="6D9151AA"/>
    <w:rsid w:val="6DA204B5"/>
    <w:rsid w:val="6DA938F2"/>
    <w:rsid w:val="6DB4207D"/>
    <w:rsid w:val="6DBA05ED"/>
    <w:rsid w:val="6DCF66BB"/>
    <w:rsid w:val="6DEE1A66"/>
    <w:rsid w:val="6E416BC5"/>
    <w:rsid w:val="6E5015C7"/>
    <w:rsid w:val="6E541CA3"/>
    <w:rsid w:val="6E5528DD"/>
    <w:rsid w:val="6E6B36C5"/>
    <w:rsid w:val="6E773B70"/>
    <w:rsid w:val="6E9F3E60"/>
    <w:rsid w:val="6EBF542D"/>
    <w:rsid w:val="6ECE5DDA"/>
    <w:rsid w:val="6EF13244"/>
    <w:rsid w:val="6F3C1687"/>
    <w:rsid w:val="6F4920D7"/>
    <w:rsid w:val="6F5C65F7"/>
    <w:rsid w:val="6F6E4F38"/>
    <w:rsid w:val="6F770F4F"/>
    <w:rsid w:val="6F836E8D"/>
    <w:rsid w:val="6FA2417D"/>
    <w:rsid w:val="6FAE43EA"/>
    <w:rsid w:val="6FB06064"/>
    <w:rsid w:val="6FB44EDC"/>
    <w:rsid w:val="6FC629F4"/>
    <w:rsid w:val="6FD02D6F"/>
    <w:rsid w:val="6FDF4E37"/>
    <w:rsid w:val="7017628E"/>
    <w:rsid w:val="70354A13"/>
    <w:rsid w:val="7040129A"/>
    <w:rsid w:val="70555994"/>
    <w:rsid w:val="706322BB"/>
    <w:rsid w:val="70676513"/>
    <w:rsid w:val="707F4CAB"/>
    <w:rsid w:val="708064ED"/>
    <w:rsid w:val="708D5A47"/>
    <w:rsid w:val="7091360F"/>
    <w:rsid w:val="70960B9A"/>
    <w:rsid w:val="709B3A53"/>
    <w:rsid w:val="70B551AF"/>
    <w:rsid w:val="70CD68F0"/>
    <w:rsid w:val="70F35370"/>
    <w:rsid w:val="70FC5927"/>
    <w:rsid w:val="71073B56"/>
    <w:rsid w:val="711E2A0C"/>
    <w:rsid w:val="71224B2C"/>
    <w:rsid w:val="714A7816"/>
    <w:rsid w:val="717760F6"/>
    <w:rsid w:val="7180767C"/>
    <w:rsid w:val="71907188"/>
    <w:rsid w:val="71BC11F8"/>
    <w:rsid w:val="71C6182C"/>
    <w:rsid w:val="71C70209"/>
    <w:rsid w:val="71F238A0"/>
    <w:rsid w:val="71F33CE7"/>
    <w:rsid w:val="71F54588"/>
    <w:rsid w:val="71FF50EB"/>
    <w:rsid w:val="7215441F"/>
    <w:rsid w:val="722F1998"/>
    <w:rsid w:val="7233654B"/>
    <w:rsid w:val="72371673"/>
    <w:rsid w:val="723A1859"/>
    <w:rsid w:val="728776F5"/>
    <w:rsid w:val="728F0660"/>
    <w:rsid w:val="72966B8C"/>
    <w:rsid w:val="72B604DF"/>
    <w:rsid w:val="72B7427D"/>
    <w:rsid w:val="7303069C"/>
    <w:rsid w:val="730D4145"/>
    <w:rsid w:val="733E173D"/>
    <w:rsid w:val="735326D4"/>
    <w:rsid w:val="73574434"/>
    <w:rsid w:val="73714E62"/>
    <w:rsid w:val="737659FF"/>
    <w:rsid w:val="737735C5"/>
    <w:rsid w:val="737D70B7"/>
    <w:rsid w:val="739035CA"/>
    <w:rsid w:val="739A1D39"/>
    <w:rsid w:val="73A25E49"/>
    <w:rsid w:val="73B9552B"/>
    <w:rsid w:val="73BF5243"/>
    <w:rsid w:val="73E04A61"/>
    <w:rsid w:val="73F92DE5"/>
    <w:rsid w:val="74190647"/>
    <w:rsid w:val="74237055"/>
    <w:rsid w:val="74725DAD"/>
    <w:rsid w:val="74740D69"/>
    <w:rsid w:val="74915692"/>
    <w:rsid w:val="74A62740"/>
    <w:rsid w:val="74B504F8"/>
    <w:rsid w:val="74FA0ACD"/>
    <w:rsid w:val="74FF324B"/>
    <w:rsid w:val="750F44B2"/>
    <w:rsid w:val="753E3D2D"/>
    <w:rsid w:val="755C6729"/>
    <w:rsid w:val="75944333"/>
    <w:rsid w:val="759A3201"/>
    <w:rsid w:val="762C54C9"/>
    <w:rsid w:val="763100A7"/>
    <w:rsid w:val="763571B9"/>
    <w:rsid w:val="76425170"/>
    <w:rsid w:val="764602B4"/>
    <w:rsid w:val="7649406C"/>
    <w:rsid w:val="76680C74"/>
    <w:rsid w:val="766C2396"/>
    <w:rsid w:val="76991D7C"/>
    <w:rsid w:val="76AD7784"/>
    <w:rsid w:val="76B149D7"/>
    <w:rsid w:val="76B93925"/>
    <w:rsid w:val="76BC57A2"/>
    <w:rsid w:val="76CC4312"/>
    <w:rsid w:val="76D352F1"/>
    <w:rsid w:val="76E9482A"/>
    <w:rsid w:val="76F6572A"/>
    <w:rsid w:val="771A5176"/>
    <w:rsid w:val="77202BC2"/>
    <w:rsid w:val="773D3BAB"/>
    <w:rsid w:val="77534B76"/>
    <w:rsid w:val="7778487F"/>
    <w:rsid w:val="7790222C"/>
    <w:rsid w:val="77A021B7"/>
    <w:rsid w:val="77EE594C"/>
    <w:rsid w:val="77F75404"/>
    <w:rsid w:val="78223FB5"/>
    <w:rsid w:val="78313014"/>
    <w:rsid w:val="784A238F"/>
    <w:rsid w:val="785E3344"/>
    <w:rsid w:val="785E4052"/>
    <w:rsid w:val="78B03049"/>
    <w:rsid w:val="78BB5D03"/>
    <w:rsid w:val="78C337E2"/>
    <w:rsid w:val="78E11E69"/>
    <w:rsid w:val="7914514B"/>
    <w:rsid w:val="79357110"/>
    <w:rsid w:val="793D2DD2"/>
    <w:rsid w:val="79446979"/>
    <w:rsid w:val="795A113D"/>
    <w:rsid w:val="795C45DB"/>
    <w:rsid w:val="79614B02"/>
    <w:rsid w:val="797126A6"/>
    <w:rsid w:val="79866C39"/>
    <w:rsid w:val="798F3174"/>
    <w:rsid w:val="79A95445"/>
    <w:rsid w:val="79AA0BF9"/>
    <w:rsid w:val="79AE3CAD"/>
    <w:rsid w:val="79D42186"/>
    <w:rsid w:val="79D81C42"/>
    <w:rsid w:val="79E3405F"/>
    <w:rsid w:val="79EA07ED"/>
    <w:rsid w:val="7A12596E"/>
    <w:rsid w:val="7A570E17"/>
    <w:rsid w:val="7AAA2791"/>
    <w:rsid w:val="7AC93B3E"/>
    <w:rsid w:val="7ACB5949"/>
    <w:rsid w:val="7ADF5862"/>
    <w:rsid w:val="7AFE6B0E"/>
    <w:rsid w:val="7B0F62D9"/>
    <w:rsid w:val="7B280D0B"/>
    <w:rsid w:val="7B281B78"/>
    <w:rsid w:val="7B2A505E"/>
    <w:rsid w:val="7B2A6206"/>
    <w:rsid w:val="7B392CC3"/>
    <w:rsid w:val="7B5B0890"/>
    <w:rsid w:val="7B670C5C"/>
    <w:rsid w:val="7B820A22"/>
    <w:rsid w:val="7BA273B9"/>
    <w:rsid w:val="7BB46E8F"/>
    <w:rsid w:val="7BE93251"/>
    <w:rsid w:val="7BEE7BB8"/>
    <w:rsid w:val="7C085BA6"/>
    <w:rsid w:val="7C1C54AD"/>
    <w:rsid w:val="7C3F1AC8"/>
    <w:rsid w:val="7C3F63AA"/>
    <w:rsid w:val="7C4E764F"/>
    <w:rsid w:val="7C51421E"/>
    <w:rsid w:val="7C5B7F7D"/>
    <w:rsid w:val="7C7B3D90"/>
    <w:rsid w:val="7CC92188"/>
    <w:rsid w:val="7CCE38AC"/>
    <w:rsid w:val="7CF375C2"/>
    <w:rsid w:val="7D211343"/>
    <w:rsid w:val="7D5C46E2"/>
    <w:rsid w:val="7D606713"/>
    <w:rsid w:val="7D620CE8"/>
    <w:rsid w:val="7D697E5B"/>
    <w:rsid w:val="7D7135CD"/>
    <w:rsid w:val="7DA367E9"/>
    <w:rsid w:val="7DA75850"/>
    <w:rsid w:val="7DAB3662"/>
    <w:rsid w:val="7DCB5473"/>
    <w:rsid w:val="7DF32082"/>
    <w:rsid w:val="7E0F1F7A"/>
    <w:rsid w:val="7E1664E8"/>
    <w:rsid w:val="7E242157"/>
    <w:rsid w:val="7E2644F2"/>
    <w:rsid w:val="7E3E5A92"/>
    <w:rsid w:val="7E3F0C2E"/>
    <w:rsid w:val="7E41419F"/>
    <w:rsid w:val="7E4A5AB2"/>
    <w:rsid w:val="7E9D03DC"/>
    <w:rsid w:val="7EA40341"/>
    <w:rsid w:val="7EB502FC"/>
    <w:rsid w:val="7ED12E15"/>
    <w:rsid w:val="7EF437D0"/>
    <w:rsid w:val="7F095A7F"/>
    <w:rsid w:val="7F1E2A3D"/>
    <w:rsid w:val="7F364E91"/>
    <w:rsid w:val="7F5437B3"/>
    <w:rsid w:val="7F5F039C"/>
    <w:rsid w:val="7F8909DF"/>
    <w:rsid w:val="7F962101"/>
    <w:rsid w:val="7FAA7707"/>
    <w:rsid w:val="7FB459E9"/>
    <w:rsid w:val="7FC17670"/>
    <w:rsid w:val="7FC40B45"/>
    <w:rsid w:val="7FDE1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4"/>
    <w:qFormat/>
    <w:uiPriority w:val="99"/>
    <w:pPr>
      <w:spacing w:after="120"/>
    </w:pPr>
  </w:style>
  <w:style w:type="paragraph" w:styleId="4">
    <w:name w:val="Body Text First Indent"/>
    <w:basedOn w:val="3"/>
    <w:qFormat/>
    <w:uiPriority w:val="0"/>
    <w:pPr>
      <w:widowControl w:val="0"/>
      <w:ind w:firstLine="420" w:firstLineChars="100"/>
      <w:jc w:val="both"/>
    </w:pPr>
  </w:style>
  <w:style w:type="paragraph" w:customStyle="1" w:styleId="7">
    <w:name w:val="正文首行缩进1"/>
    <w:basedOn w:val="3"/>
    <w:qFormat/>
    <w:uiPriority w:val="0"/>
    <w:pPr>
      <w:autoSpaceDE/>
      <w:autoSpaceDN/>
      <w:adjustRightInd/>
      <w:spacing w:before="100" w:beforeAutospacing="1"/>
      <w:ind w:left="0" w:firstLine="420" w:firstLineChars="100"/>
      <w:jc w:val="both"/>
    </w:pPr>
    <w:rPr>
      <w:sz w:val="20"/>
      <w:szCs w:val="20"/>
      <w:lang w:val="en-US" w:eastAsia="zh-CN"/>
    </w:rPr>
  </w:style>
  <w:style w:type="paragraph" w:customStyle="1" w:styleId="8">
    <w:name w:val="正文_4"/>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1613</Words>
  <Characters>1710</Characters>
  <Lines>0</Lines>
  <Paragraphs>0</Paragraphs>
  <TotalTime>1</TotalTime>
  <ScaleCrop>false</ScaleCrop>
  <LinksUpToDate>false</LinksUpToDate>
  <CharactersWithSpaces>1795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2026-03-20T06:25:00Z</dcterms:created>
  <dc:creator>舒心</dc:creator>
  <cp:lastModifiedBy>李月园</cp:lastModifiedBy>
  <dcterms:modified xsi:type="dcterms:W3CDTF">2026-06-30T03:24:28Z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1337467B153A442E81ABBBB176BB21E3_13</vt:lpwstr>
  </property>
  <property fmtid="{D5CDD505-2E9C-101B-9397-08002B2CF9AE}" pid="4" name="KSOTemplateDocerSaveRecord">
    <vt:lpwstr>eyJoZGlkIjoiMjk2NDdiNTY1NWEzOTg4MTAzODMzNDkxMWRmM2U1YTkiLCJ1c2VySWQiOiI1NjAwMTY1NDAifQ==</vt:lpwstr>
  </property>
</Properties>
</file>