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B4CA7D">
      <w:pPr>
        <w:pStyle w:val="2"/>
        <w:spacing w:line="480" w:lineRule="exact"/>
        <w:ind w:left="0" w:leftChars="0" w:firstLine="0" w:firstLineChars="0"/>
        <w:jc w:val="center"/>
        <w:rPr>
          <w:rFonts w:hint="eastAsia" w:ascii="宋体" w:hAnsi="宋体" w:eastAsia="宋体" w:cs="宋体"/>
          <w:b/>
          <w:bCs/>
          <w:color w:val="auto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</w:rPr>
        <w:t>三门县浦坝港镇新塘村河里塘港右岸道路提升工程</w:t>
      </w:r>
    </w:p>
    <w:p w14:paraId="45B710FD">
      <w:pPr>
        <w:jc w:val="center"/>
        <w:rPr>
          <w:rFonts w:hint="eastAsia"/>
        </w:rPr>
      </w:pPr>
      <w:r>
        <w:rPr>
          <w:rFonts w:hint="eastAsia"/>
          <w:b/>
          <w:bCs/>
          <w:sz w:val="30"/>
          <w:szCs w:val="30"/>
        </w:rPr>
        <w:t>招标公告</w:t>
      </w:r>
    </w:p>
    <w:p w14:paraId="3D3DA77A">
      <w:pPr>
        <w:pStyle w:val="2"/>
        <w:spacing w:line="480" w:lineRule="exact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1、招标条件</w:t>
      </w:r>
    </w:p>
    <w:p w14:paraId="70DD028D">
      <w:pPr>
        <w:pStyle w:val="3"/>
        <w:spacing w:line="480" w:lineRule="exact"/>
        <w:ind w:left="200" w:right="247" w:firstLine="420"/>
        <w:jc w:val="both"/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color w:val="auto"/>
        </w:rPr>
        <w:t>本招标项目</w:t>
      </w:r>
      <w:r>
        <w:rPr>
          <w:rFonts w:hint="eastAsia" w:hAnsi="宋体" w:cs="宋体"/>
          <w:color w:val="auto"/>
          <w:u w:val="single"/>
          <w:lang w:eastAsia="zh-CN"/>
        </w:rPr>
        <w:t>三门县浦坝港镇新塘村河里塘港右岸道路提升工程</w:t>
      </w:r>
      <w:r>
        <w:rPr>
          <w:rFonts w:hint="eastAsia" w:ascii="宋体" w:hAnsi="宋体" w:eastAsia="宋体" w:cs="宋体"/>
          <w:color w:val="auto"/>
          <w:u w:val="single"/>
          <w:lang w:eastAsia="zh-CN"/>
        </w:rPr>
        <w:t xml:space="preserve"> </w:t>
      </w:r>
      <w:r>
        <w:rPr>
          <w:rFonts w:hint="eastAsia" w:ascii="宋体" w:hAnsi="宋体" w:eastAsia="宋体" w:cs="宋体"/>
          <w:color w:val="auto"/>
        </w:rPr>
        <w:t>通过相关部门批准建设，</w:t>
      </w:r>
      <w:r>
        <w:rPr>
          <w:rFonts w:hint="eastAsia" w:ascii="宋体" w:hAnsi="宋体" w:eastAsia="宋体" w:cs="宋体"/>
          <w:color w:val="auto"/>
          <w:spacing w:val="-1"/>
        </w:rPr>
        <w:t>招标人为</w:t>
      </w:r>
      <w:r>
        <w:rPr>
          <w:rFonts w:hint="eastAsia" w:hAnsi="宋体" w:cs="宋体"/>
          <w:b/>
          <w:bCs/>
          <w:color w:val="auto"/>
          <w:spacing w:val="-1"/>
          <w:u w:val="single"/>
          <w:lang w:eastAsia="zh-CN"/>
        </w:rPr>
        <w:t>三门县浦坝港镇新塘村集体经济组织</w:t>
      </w:r>
      <w:r>
        <w:rPr>
          <w:rFonts w:hint="eastAsia" w:ascii="宋体" w:hAnsi="宋体" w:eastAsia="宋体" w:cs="宋体"/>
          <w:color w:val="auto"/>
          <w:spacing w:val="-1"/>
        </w:rPr>
        <w:t>，招标代理机构为</w:t>
      </w:r>
      <w:r>
        <w:rPr>
          <w:rFonts w:hint="eastAsia" w:ascii="宋体" w:hAnsi="宋体" w:eastAsia="宋体" w:cs="宋体"/>
          <w:color w:val="auto"/>
          <w:spacing w:val="-1"/>
          <w:u w:val="single"/>
          <w:lang w:eastAsia="zh-CN"/>
        </w:rPr>
        <w:t>浙江亿隆工程咨询有限公司</w:t>
      </w:r>
      <w:r>
        <w:rPr>
          <w:rFonts w:hint="eastAsia" w:ascii="宋体" w:hAnsi="宋体" w:eastAsia="宋体" w:cs="宋体"/>
          <w:color w:val="auto"/>
        </w:rPr>
        <w:t>。项目已具备招标条件，现对该项目的施工进行公开招标。</w:t>
      </w:r>
    </w:p>
    <w:p w14:paraId="42E95CC1">
      <w:pPr>
        <w:pStyle w:val="2"/>
        <w:spacing w:line="480" w:lineRule="exact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2、项目概况与招标范围</w:t>
      </w:r>
    </w:p>
    <w:p w14:paraId="4239B0B4">
      <w:pPr>
        <w:autoSpaceDE/>
        <w:autoSpaceDN/>
        <w:spacing w:line="480" w:lineRule="exact"/>
        <w:ind w:firstLine="630" w:firstLineChars="300"/>
        <w:rPr>
          <w:rFonts w:hint="eastAsia" w:ascii="宋体" w:hAnsi="宋体" w:eastAsia="宋体" w:cs="宋体"/>
          <w:color w:val="auto"/>
          <w:spacing w:val="-1"/>
          <w:sz w:val="21"/>
          <w:u w:val="single"/>
          <w:lang w:eastAsia="zh-CN"/>
        </w:rPr>
      </w:pPr>
      <w:bookmarkStart w:id="0" w:name="_Toc10414"/>
      <w:bookmarkStart w:id="1" w:name="_Toc3437"/>
      <w:r>
        <w:rPr>
          <w:rFonts w:hint="eastAsia" w:ascii="宋体" w:hAnsi="宋体" w:eastAsia="宋体" w:cs="宋体"/>
          <w:color w:val="auto"/>
          <w:sz w:val="21"/>
          <w:szCs w:val="21"/>
        </w:rPr>
        <w:t>项目概况：</w:t>
      </w:r>
      <w:bookmarkEnd w:id="0"/>
      <w:bookmarkEnd w:id="1"/>
      <w:r>
        <w:rPr>
          <w:rFonts w:hint="eastAsia" w:hAnsi="宋体" w:eastAsia="宋体" w:cs="宋体"/>
          <w:color w:val="auto"/>
          <w:spacing w:val="-1"/>
          <w:sz w:val="21"/>
          <w:u w:val="single"/>
          <w:lang w:eastAsia="zh-CN"/>
        </w:rPr>
        <w:t>三门县浦坝港镇新塘村河里塘港右岸道路提升工程</w:t>
      </w:r>
      <w:r>
        <w:rPr>
          <w:rFonts w:hint="eastAsia" w:ascii="宋体" w:hAnsi="宋体" w:eastAsia="宋体" w:cs="宋体"/>
          <w:color w:val="auto"/>
          <w:spacing w:val="-1"/>
          <w:sz w:val="21"/>
          <w:u w:val="single"/>
          <w:lang w:eastAsia="zh-CN"/>
        </w:rPr>
        <w:t>，位于三门县浦坝港镇，具体详见招标人提供的预算审核及施工图纸。</w:t>
      </w:r>
    </w:p>
    <w:p w14:paraId="0AA928CC">
      <w:pPr>
        <w:autoSpaceDE/>
        <w:autoSpaceDN/>
        <w:spacing w:line="480" w:lineRule="exact"/>
        <w:ind w:firstLine="630" w:firstLineChars="30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招标范围：</w:t>
      </w:r>
      <w:r>
        <w:rPr>
          <w:rFonts w:hint="eastAsia" w:ascii="宋体" w:hAnsi="宋体" w:eastAsia="宋体" w:cs="宋体"/>
          <w:color w:val="auto"/>
          <w:sz w:val="21"/>
          <w:szCs w:val="21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pacing w:val="-1"/>
          <w:sz w:val="21"/>
          <w:u w:val="single"/>
        </w:rPr>
        <w:t>招标人提供的施工图纸及预算审核书所包含的所有工程</w:t>
      </w:r>
      <w:r>
        <w:rPr>
          <w:rFonts w:hint="eastAsia" w:ascii="宋体" w:hAnsi="宋体" w:eastAsia="宋体" w:cs="宋体"/>
          <w:color w:val="auto"/>
          <w:sz w:val="21"/>
          <w:szCs w:val="21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。</w:t>
      </w:r>
    </w:p>
    <w:p w14:paraId="0BD574AE">
      <w:pPr>
        <w:autoSpaceDE/>
        <w:autoSpaceDN/>
        <w:spacing w:line="480" w:lineRule="exact"/>
        <w:ind w:firstLine="630" w:firstLineChars="30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本项目招标控制价（预算审核）：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人民币</w:t>
      </w:r>
      <w:r>
        <w:rPr>
          <w:rFonts w:hint="eastAsia" w:hAnsi="宋体" w:eastAsia="宋体" w:cs="宋体"/>
          <w:color w:val="auto"/>
          <w:spacing w:val="-1"/>
          <w:sz w:val="21"/>
          <w:u w:val="single"/>
          <w:lang w:val="en-US" w:eastAsia="zh-CN"/>
        </w:rPr>
        <w:t>1860245</w:t>
      </w:r>
      <w:r>
        <w:rPr>
          <w:rFonts w:hint="eastAsia" w:ascii="宋体" w:hAnsi="宋体" w:eastAsia="宋体" w:cs="宋体"/>
          <w:color w:val="auto"/>
          <w:spacing w:val="-1"/>
          <w:sz w:val="21"/>
          <w:u w:val="single"/>
        </w:rPr>
        <w:t>元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。</w:t>
      </w:r>
    </w:p>
    <w:p w14:paraId="4F4606F8">
      <w:pPr>
        <w:autoSpaceDE/>
        <w:autoSpaceDN/>
        <w:spacing w:line="480" w:lineRule="exact"/>
        <w:ind w:firstLine="630" w:firstLineChars="300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计划工期：不超过</w:t>
      </w:r>
      <w:r>
        <w:rPr>
          <w:rFonts w:hint="eastAsia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120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日历天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（投标人在投标文件中必须明确工期天数）。</w:t>
      </w:r>
    </w:p>
    <w:p w14:paraId="205775E7">
      <w:pPr>
        <w:pStyle w:val="2"/>
        <w:spacing w:line="480" w:lineRule="exact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3、投标人资格要求</w:t>
      </w:r>
    </w:p>
    <w:p w14:paraId="02CB01D6">
      <w:pPr>
        <w:pStyle w:val="10"/>
        <w:numPr>
          <w:ilvl w:val="1"/>
          <w:numId w:val="0"/>
        </w:numPr>
        <w:tabs>
          <w:tab w:val="left" w:pos="938"/>
        </w:tabs>
        <w:spacing w:before="0" w:line="480" w:lineRule="exact"/>
        <w:ind w:left="200" w:leftChars="0" w:right="298" w:rightChars="0" w:firstLine="420" w:firstLineChars="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w w:val="100"/>
          <w:sz w:val="21"/>
          <w:szCs w:val="21"/>
          <w:lang w:val="en-US" w:eastAsia="zh-CN" w:bidi="ar-SA"/>
        </w:rPr>
        <w:t>3.1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本次招标要求投标人：</w:t>
      </w:r>
      <w:r>
        <w:rPr>
          <w:rFonts w:hint="eastAsia" w:ascii="宋体" w:hAnsi="宋体" w:eastAsia="宋体" w:cs="宋体"/>
          <w:sz w:val="21"/>
          <w:szCs w:val="21"/>
          <w:u w:val="single"/>
        </w:rPr>
        <w:t>具备市政公用工程施工总承包三级及以上资质</w:t>
      </w:r>
      <w:r>
        <w:rPr>
          <w:rFonts w:hint="eastAsia" w:ascii="宋体" w:hAnsi="宋体" w:eastAsia="宋体" w:cs="宋体"/>
          <w:color w:val="auto"/>
          <w:sz w:val="21"/>
          <w:u w:val="single"/>
          <w:lang w:val="en-US" w:eastAsia="zh-CN"/>
        </w:rPr>
        <w:t>；</w:t>
      </w:r>
    </w:p>
    <w:p w14:paraId="1EECE73D">
      <w:pPr>
        <w:pStyle w:val="10"/>
        <w:numPr>
          <w:ilvl w:val="1"/>
          <w:numId w:val="0"/>
        </w:numPr>
        <w:tabs>
          <w:tab w:val="left" w:pos="938"/>
        </w:tabs>
        <w:spacing w:before="0" w:line="480" w:lineRule="exact"/>
        <w:ind w:left="200" w:leftChars="0" w:right="298" w:rightChars="0" w:firstLine="420" w:firstLineChars="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w w:val="100"/>
          <w:sz w:val="21"/>
          <w:szCs w:val="21"/>
          <w:lang w:val="en-US" w:eastAsia="zh-CN" w:bidi="ar-SA"/>
        </w:rPr>
        <w:t>3.2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项目负责人资格要求：</w:t>
      </w:r>
      <w:r>
        <w:rPr>
          <w:rFonts w:hint="eastAsia" w:ascii="宋体" w:hAnsi="宋体" w:eastAsia="宋体" w:cs="宋体"/>
          <w:kern w:val="0"/>
          <w:sz w:val="21"/>
          <w:szCs w:val="21"/>
          <w:u w:val="single"/>
        </w:rPr>
        <w:t>具备市政公用工程专业注册建造师二级及以上，并具有安全生产考核合格证B类证书</w:t>
      </w:r>
      <w:r>
        <w:rPr>
          <w:rFonts w:hint="eastAsia" w:ascii="宋体" w:hAnsi="宋体" w:eastAsia="宋体" w:cs="宋体"/>
          <w:kern w:val="0"/>
          <w:sz w:val="21"/>
          <w:szCs w:val="21"/>
          <w:u w:val="single"/>
          <w:lang w:eastAsia="zh-CN"/>
        </w:rPr>
        <w:t>，</w:t>
      </w:r>
      <w:r>
        <w:rPr>
          <w:rFonts w:hint="eastAsia" w:ascii="宋体" w:hAnsi="宋体" w:eastAsia="宋体" w:cs="宋体"/>
          <w:kern w:val="0"/>
          <w:sz w:val="21"/>
          <w:szCs w:val="21"/>
          <w:u w:val="single"/>
          <w:lang w:val="en-US" w:eastAsia="zh-CN"/>
        </w:rPr>
        <w:t>无在建工程</w:t>
      </w:r>
      <w:r>
        <w:rPr>
          <w:rFonts w:hint="eastAsia" w:ascii="宋体" w:hAnsi="宋体" w:eastAsia="宋体" w:cs="宋体"/>
          <w:color w:val="auto"/>
          <w:sz w:val="21"/>
          <w:u w:val="single"/>
          <w:lang w:val="en-US" w:eastAsia="zh-CN"/>
        </w:rPr>
        <w:t>；</w:t>
      </w:r>
    </w:p>
    <w:p w14:paraId="285D9A1C">
      <w:pPr>
        <w:pStyle w:val="10"/>
        <w:numPr>
          <w:ilvl w:val="1"/>
          <w:numId w:val="0"/>
        </w:numPr>
        <w:tabs>
          <w:tab w:val="left" w:pos="938"/>
        </w:tabs>
        <w:spacing w:before="0" w:line="480" w:lineRule="exact"/>
        <w:ind w:left="200" w:leftChars="0" w:right="298" w:rightChars="0" w:firstLine="420" w:firstLineChars="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w w:val="100"/>
          <w:sz w:val="21"/>
          <w:szCs w:val="21"/>
          <w:lang w:val="en-US" w:eastAsia="zh-CN" w:bidi="ar-SA"/>
        </w:rPr>
        <w:t>3.</w:t>
      </w:r>
      <w:r>
        <w:rPr>
          <w:rFonts w:hint="eastAsia" w:hAnsi="宋体" w:cs="宋体"/>
          <w:color w:val="auto"/>
          <w:w w:val="100"/>
          <w:sz w:val="21"/>
          <w:szCs w:val="21"/>
          <w:lang w:val="en-US" w:eastAsia="zh-CN" w:bidi="ar-SA"/>
        </w:rPr>
        <w:t>3</w:t>
      </w:r>
      <w:r>
        <w:rPr>
          <w:rFonts w:hint="eastAsia" w:ascii="宋体" w:hAnsi="宋体" w:eastAsia="宋体" w:cs="宋体"/>
          <w:color w:val="auto"/>
          <w:sz w:val="21"/>
        </w:rPr>
        <w:t>本次招标不接受联合体投标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。</w:t>
      </w:r>
    </w:p>
    <w:p w14:paraId="727FBF9E">
      <w:pPr>
        <w:pStyle w:val="2"/>
        <w:spacing w:line="480" w:lineRule="exact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4、招标文件的获取</w:t>
      </w:r>
    </w:p>
    <w:p w14:paraId="0AA20209">
      <w:pPr>
        <w:pStyle w:val="10"/>
        <w:numPr>
          <w:ilvl w:val="1"/>
          <w:numId w:val="1"/>
        </w:numPr>
        <w:tabs>
          <w:tab w:val="left" w:pos="938"/>
        </w:tabs>
        <w:spacing w:before="0" w:line="480" w:lineRule="exact"/>
        <w:ind w:left="935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本项目实行资格后审，凡有意参加投标者，于公告发布之日起，可通过招必得-建易招标采购平台（网址：www.zhaobide.com）自行下载招标文件等相关资料。</w:t>
      </w:r>
    </w:p>
    <w:p w14:paraId="72762ABF">
      <w:pPr>
        <w:pStyle w:val="10"/>
        <w:numPr>
          <w:ilvl w:val="1"/>
          <w:numId w:val="1"/>
        </w:numPr>
        <w:tabs>
          <w:tab w:val="left" w:pos="938"/>
        </w:tabs>
        <w:spacing w:before="0" w:line="480" w:lineRule="exact"/>
        <w:ind w:left="935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投标人网上免费下载招标文件，不收取任何工本费。</w:t>
      </w:r>
    </w:p>
    <w:p w14:paraId="2AEC1C2A">
      <w:pPr>
        <w:autoSpaceDE/>
        <w:autoSpaceDN/>
        <w:spacing w:line="480" w:lineRule="exact"/>
        <w:ind w:firstLine="632" w:firstLineChars="300"/>
        <w:rPr>
          <w:rFonts w:hint="eastAsia" w:ascii="宋体" w:hAnsi="宋体" w:eastAsia="宋体" w:cs="宋体"/>
          <w:b/>
          <w:bCs/>
          <w:color w:val="auto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</w:rPr>
        <w:t>5、投标文件的递交</w:t>
      </w:r>
    </w:p>
    <w:p w14:paraId="0F06179E">
      <w:pPr>
        <w:autoSpaceDE/>
        <w:autoSpaceDN/>
        <w:spacing w:line="480" w:lineRule="exact"/>
        <w:ind w:firstLine="630" w:firstLineChars="300"/>
        <w:jc w:val="both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5.1电子投标文件上传至招必得-建易招标采购平台（网址：www.zhaobide.com）</w:t>
      </w:r>
      <w:r>
        <w:rPr>
          <w:rStyle w:val="8"/>
          <w:rFonts w:hint="eastAsia" w:ascii="宋体" w:hAnsi="宋体" w:eastAsia="宋体" w:cs="宋体"/>
          <w:color w:val="auto"/>
          <w:sz w:val="21"/>
          <w:szCs w:val="21"/>
        </w:rPr>
        <w:fldChar w:fldCharType="begin"/>
      </w:r>
      <w:r>
        <w:rPr>
          <w:rStyle w:val="8"/>
          <w:rFonts w:hint="eastAsia" w:ascii="宋体" w:hAnsi="宋体" w:eastAsia="宋体" w:cs="宋体"/>
          <w:color w:val="auto"/>
          <w:sz w:val="21"/>
          <w:szCs w:val="21"/>
        </w:rPr>
        <w:instrText xml:space="preserve">HYPERLINK "http://www.smxztb.com），上传截止时间（投标截止时间，下同）为"</w:instrText>
      </w:r>
      <w:r>
        <w:rPr>
          <w:rStyle w:val="8"/>
          <w:rFonts w:hint="eastAsia" w:ascii="宋体" w:hAnsi="宋体" w:eastAsia="宋体" w:cs="宋体"/>
          <w:color w:val="auto"/>
          <w:sz w:val="21"/>
          <w:szCs w:val="21"/>
        </w:rPr>
        <w:fldChar w:fldCharType="separate"/>
      </w:r>
      <w:r>
        <w:rPr>
          <w:rStyle w:val="8"/>
          <w:rFonts w:hint="eastAsia" w:ascii="宋体" w:hAnsi="宋体" w:eastAsia="宋体" w:cs="宋体"/>
          <w:color w:val="auto"/>
          <w:sz w:val="21"/>
          <w:szCs w:val="21"/>
          <w:lang w:eastAsia="zh-CN"/>
        </w:rPr>
        <w:t>，</w:t>
      </w:r>
      <w:r>
        <w:rPr>
          <w:rStyle w:val="8"/>
          <w:rFonts w:hint="eastAsia" w:ascii="宋体" w:hAnsi="宋体" w:eastAsia="宋体" w:cs="宋体"/>
          <w:color w:val="auto"/>
          <w:sz w:val="21"/>
          <w:szCs w:val="21"/>
        </w:rPr>
        <w:t>上传截止时间（投标截止时间，下同）为</w:t>
      </w:r>
      <w:r>
        <w:rPr>
          <w:rFonts w:hint="eastAsia" w:ascii="宋体" w:hAnsi="宋体" w:eastAsia="宋体" w:cs="宋体"/>
          <w:color w:val="auto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eastAsia="zh-CN"/>
        </w:rPr>
        <w:t>2026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年</w:t>
      </w:r>
      <w:r>
        <w:rPr>
          <w:rFonts w:hint="eastAsia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月</w:t>
      </w:r>
      <w:r>
        <w:rPr>
          <w:rFonts w:hint="eastAsia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18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日上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>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>: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00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；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投标人上传投标文件前须向平台系统支付技术服务费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00元/标段。</w:t>
      </w:r>
    </w:p>
    <w:p w14:paraId="4CFB1CD7">
      <w:pPr>
        <w:autoSpaceDE/>
        <w:autoSpaceDN/>
        <w:spacing w:line="480" w:lineRule="exact"/>
        <w:ind w:firstLine="630" w:firstLineChars="30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5.2逾期上传的或者未上传指定系统的，招标人不予受理。</w:t>
      </w:r>
    </w:p>
    <w:p w14:paraId="3BE45181">
      <w:pPr>
        <w:autoSpaceDE/>
        <w:autoSpaceDN/>
        <w:spacing w:line="480" w:lineRule="exact"/>
        <w:ind w:firstLine="630" w:firstLineChars="30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5.3本项目采用不见面开标方式，投标人无需到开标现场，不见面开标大厅的登录方式为：电子交易平台网页—登录—我的关注项目-投标-观看直播。</w:t>
      </w:r>
    </w:p>
    <w:p w14:paraId="36E916BC">
      <w:pPr>
        <w:autoSpaceDE/>
        <w:autoSpaceDN/>
        <w:spacing w:line="240" w:lineRule="auto"/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</w:pPr>
      <w:bookmarkStart w:id="2" w:name="_GoBack"/>
      <w:bookmarkEnd w:id="2"/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drawing>
          <wp:inline distT="0" distB="0" distL="114300" distR="114300">
            <wp:extent cx="5591810" cy="7347585"/>
            <wp:effectExtent l="0" t="0" r="8890" b="5715"/>
            <wp:docPr id="1" name="图片 1" descr="1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11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91810" cy="7347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576" w:bottom="1440" w:left="15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icrosoft YaHei UI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2183CF9"/>
    <w:multiLevelType w:val="multilevel"/>
    <w:tmpl w:val="72183CF9"/>
    <w:lvl w:ilvl="0" w:tentative="0">
      <w:start w:val="4"/>
      <w:numFmt w:val="decimal"/>
      <w:lvlText w:val="%1"/>
      <w:lvlJc w:val="left"/>
      <w:pPr>
        <w:tabs>
          <w:tab w:val="left" w:pos="0"/>
        </w:tabs>
        <w:ind w:left="200" w:hanging="317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tabs>
          <w:tab w:val="left" w:pos="0"/>
        </w:tabs>
        <w:ind w:left="200" w:hanging="317"/>
      </w:pPr>
      <w:rPr>
        <w:rFonts w:hint="default" w:ascii="Times New Roman" w:hAnsi="Times New Roman" w:eastAsia="Times New Roman" w:cs="Times New Roman"/>
        <w:w w:val="100"/>
        <w:sz w:val="21"/>
        <w:szCs w:val="21"/>
      </w:rPr>
    </w:lvl>
    <w:lvl w:ilvl="2" w:tentative="0">
      <w:start w:val="0"/>
      <w:numFmt w:val="bullet"/>
      <w:lvlText w:val="•"/>
      <w:lvlJc w:val="left"/>
      <w:pPr>
        <w:tabs>
          <w:tab w:val="left" w:pos="0"/>
        </w:tabs>
        <w:ind w:left="2088" w:hanging="317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tabs>
          <w:tab w:val="left" w:pos="0"/>
        </w:tabs>
        <w:ind w:left="3032" w:hanging="317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tabs>
          <w:tab w:val="left" w:pos="0"/>
        </w:tabs>
        <w:ind w:left="3976" w:hanging="317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tabs>
          <w:tab w:val="left" w:pos="0"/>
        </w:tabs>
        <w:ind w:left="4920" w:hanging="317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tabs>
          <w:tab w:val="left" w:pos="0"/>
        </w:tabs>
        <w:ind w:left="5864" w:hanging="317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tabs>
          <w:tab w:val="left" w:pos="0"/>
        </w:tabs>
        <w:ind w:left="6808" w:hanging="317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tabs>
          <w:tab w:val="left" w:pos="0"/>
        </w:tabs>
        <w:ind w:left="7752" w:hanging="317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C712BA"/>
    <w:rsid w:val="0D650C0A"/>
    <w:rsid w:val="11C712BA"/>
    <w:rsid w:val="13E72BF2"/>
    <w:rsid w:val="1F3C11DB"/>
    <w:rsid w:val="3BAA569C"/>
    <w:rsid w:val="55F430B0"/>
    <w:rsid w:val="5BE63CE0"/>
    <w:rsid w:val="72D11B59"/>
    <w:rsid w:val="783F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nhideWhenUsed="0" w:uiPriority="0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宋体" w:hAnsi="Times New Roman" w:eastAsia="宋体" w:cs="宋体"/>
      <w:sz w:val="22"/>
      <w:szCs w:val="22"/>
      <w:lang w:val="en-US" w:eastAsia="zh-CN" w:bidi="ar-SA"/>
    </w:rPr>
  </w:style>
  <w:style w:type="paragraph" w:styleId="2">
    <w:name w:val="heading 7"/>
    <w:basedOn w:val="1"/>
    <w:next w:val="1"/>
    <w:qFormat/>
    <w:uiPriority w:val="0"/>
    <w:pPr>
      <w:ind w:left="683"/>
      <w:outlineLvl w:val="6"/>
    </w:pPr>
    <w:rPr>
      <w:rFonts w:ascii="Microsoft YaHei UI" w:hAnsi="Microsoft YaHei UI" w:eastAsia="Microsoft YaHei UI" w:cs="Microsoft YaHei UI"/>
      <w:b/>
      <w:bCs/>
      <w:sz w:val="24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ind w:left="536"/>
    </w:pPr>
    <w:rPr>
      <w:rFonts w:ascii="宋体" w:eastAsia="宋体" w:cs="宋体"/>
      <w:sz w:val="21"/>
      <w:szCs w:val="21"/>
      <w:lang w:val="en-US" w:eastAsia="zh-CN" w:bidi="ar-SA"/>
    </w:rPr>
  </w:style>
  <w:style w:type="paragraph" w:styleId="4">
    <w:name w:val="Body Text First Indent"/>
    <w:basedOn w:val="3"/>
    <w:next w:val="1"/>
    <w:uiPriority w:val="0"/>
    <w:pPr>
      <w:ind w:firstLine="420" w:firstLineChars="100"/>
    </w:pPr>
  </w:style>
  <w:style w:type="paragraph" w:styleId="5">
    <w:name w:val="Title"/>
    <w:basedOn w:val="1"/>
    <w:next w:val="1"/>
    <w:qFormat/>
    <w:uiPriority w:val="0"/>
    <w:pPr>
      <w:spacing w:before="429"/>
      <w:ind w:left="322"/>
      <w:jc w:val="center"/>
    </w:pPr>
    <w:rPr>
      <w:rFonts w:ascii="宋体" w:eastAsia="宋体" w:cs="宋体"/>
      <w:sz w:val="96"/>
      <w:szCs w:val="96"/>
      <w:lang w:val="en-US" w:eastAsia="zh-CN" w:bidi="ar-SA"/>
    </w:rPr>
  </w:style>
  <w:style w:type="character" w:styleId="8">
    <w:name w:val="Hyperlink"/>
    <w:qFormat/>
    <w:uiPriority w:val="0"/>
    <w:rPr>
      <w:color w:val="000000"/>
      <w:spacing w:val="21"/>
      <w:u w:val="none"/>
    </w:rPr>
  </w:style>
  <w:style w:type="paragraph" w:customStyle="1" w:styleId="9">
    <w:name w:val="正文首行缩进1"/>
    <w:basedOn w:val="3"/>
    <w:qFormat/>
    <w:uiPriority w:val="99"/>
    <w:pPr>
      <w:spacing w:line="500" w:lineRule="exact"/>
      <w:ind w:firstLine="420"/>
    </w:pPr>
    <w:rPr>
      <w:rFonts w:ascii="仿宋_GB2312" w:cs="仿宋_GB2312"/>
      <w:sz w:val="28"/>
      <w:szCs w:val="28"/>
    </w:rPr>
  </w:style>
  <w:style w:type="paragraph" w:styleId="10">
    <w:name w:val="List Paragraph"/>
    <w:basedOn w:val="1"/>
    <w:qFormat/>
    <w:uiPriority w:val="0"/>
    <w:pPr>
      <w:spacing w:before="91"/>
      <w:ind w:left="116" w:firstLine="420"/>
    </w:pPr>
    <w:rPr>
      <w:rFonts w:ascii="宋体" w:eastAsia="宋体" w:cs="宋体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907</Words>
  <Characters>1008</Characters>
  <Lines>0</Lines>
  <Paragraphs>0</Paragraphs>
  <TotalTime>1</TotalTime>
  <ScaleCrop>false</ScaleCrop>
  <LinksUpToDate>false</LinksUpToDate>
  <CharactersWithSpaces>1072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2026-05-25T01:46:00Z</dcterms:created>
  <dc:creator>WPS_1643006068</dc:creator>
  <cp:lastModifiedBy>噗嗤噗嗤饿</cp:lastModifiedBy>
  <cp:lastPrinted>2026-06-08T03:16:00Z</cp:lastPrinted>
  <dcterms:modified xsi:type="dcterms:W3CDTF">2026-06-10T02:48:40Z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EF012120FD6344719D7BAC29BE66CD60_13</vt:lpwstr>
  </property>
  <property fmtid="{D5CDD505-2E9C-101B-9397-08002B2CF9AE}" pid="4" name="KSOTemplateDocerSaveRecord">
    <vt:lpwstr>eyJoZGlkIjoiZWNkZjM3ZTU3YjNlNjc3MDc1NzMwNmQwYzFlMzcyOTgiLCJ1c2VySWQiOiIyODEzNDMwNjgifQ==</vt:lpwstr>
  </property>
</Properties>
</file>