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8F2BA5">
      <w:pPr>
        <w:spacing w:line="360" w:lineRule="auto"/>
        <w:rPr>
          <w:rFonts w:hint="eastAsia"/>
          <w:sz w:val="32"/>
          <w:szCs w:val="32"/>
        </w:rPr>
      </w:pPr>
    </w:p>
    <w:p w14:paraId="6A83D32A">
      <w:pPr>
        <w:pStyle w:val="48"/>
        <w:widowControl/>
        <w:jc w:val="center"/>
        <w:rPr>
          <w:rFonts w:hint="eastAsia" w:ascii="黑体" w:hAnsi="黑体" w:eastAsia="黑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bCs/>
          <w:kern w:val="0"/>
          <w:sz w:val="32"/>
          <w:szCs w:val="32"/>
          <w:lang w:val="en-US" w:eastAsia="zh-CN"/>
        </w:rPr>
        <w:t>工程量清单总说明</w:t>
      </w:r>
    </w:p>
    <w:p w14:paraId="3AEF159B">
      <w:pPr>
        <w:spacing w:line="360" w:lineRule="auto"/>
        <w:jc w:val="center"/>
        <w:outlineLvl w:val="0"/>
        <w:rPr>
          <w:rFonts w:hint="eastAsia" w:ascii="方正小标宋简体" w:eastAsia="方正小标宋简体"/>
          <w:b/>
          <w:color w:val="FF0000"/>
          <w:sz w:val="28"/>
          <w:szCs w:val="28"/>
        </w:rPr>
      </w:pPr>
      <w:r>
        <w:rPr>
          <w:rFonts w:hint="eastAsia" w:ascii="方正小标宋简体" w:eastAsia="方正小标宋简体"/>
          <w:b/>
          <w:color w:val="FF0000"/>
          <w:sz w:val="28"/>
          <w:szCs w:val="28"/>
        </w:rPr>
        <w:t xml:space="preserve"> </w:t>
      </w:r>
    </w:p>
    <w:p w14:paraId="5CB269DF">
      <w:pPr>
        <w:numPr>
          <w:ilvl w:val="0"/>
          <w:numId w:val="1"/>
        </w:numPr>
        <w:tabs>
          <w:tab w:val="left" w:pos="1080"/>
          <w:tab w:val="left" w:pos="9180"/>
          <w:tab w:val="left" w:pos="9360"/>
        </w:tabs>
        <w:spacing w:line="360" w:lineRule="auto"/>
        <w:ind w:right="410" w:rightChars="171"/>
        <w:outlineLvl w:val="0"/>
        <w:rPr>
          <w:b/>
        </w:rPr>
      </w:pPr>
      <w:r>
        <w:rPr>
          <w:rFonts w:hint="eastAsia"/>
          <w:b/>
        </w:rPr>
        <w:t>工程概况</w:t>
      </w:r>
    </w:p>
    <w:p w14:paraId="20386178">
      <w:pPr>
        <w:pStyle w:val="48"/>
        <w:widowControl/>
        <w:spacing w:line="500" w:lineRule="exact"/>
        <w:ind w:firstLine="480" w:firstLineChars="200"/>
        <w:rPr>
          <w:rFonts w:hint="default" w:ascii="宋体" w:hAnsi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kern w:val="0"/>
          <w:sz w:val="24"/>
          <w:szCs w:val="24"/>
        </w:rPr>
        <w:t>1.工程名称：</w:t>
      </w:r>
      <w:bookmarkStart w:id="0" w:name="项目名称8"/>
      <w:r>
        <w:rPr>
          <w:rFonts w:hint="eastAsia" w:ascii="宋体" w:hAnsi="宋体"/>
          <w:kern w:val="0"/>
          <w:sz w:val="24"/>
          <w:szCs w:val="24"/>
          <w:lang w:val="en-US" w:eastAsia="zh-CN"/>
        </w:rPr>
        <w:t>桐庐县</w:t>
      </w:r>
      <w:bookmarkStart w:id="2" w:name="_GoBack"/>
      <w:bookmarkEnd w:id="2"/>
      <w:r>
        <w:rPr>
          <w:rFonts w:hint="eastAsia" w:ascii="宋体" w:hAnsi="宋体"/>
          <w:kern w:val="0"/>
          <w:sz w:val="24"/>
          <w:szCs w:val="24"/>
          <w:lang w:eastAsia="zh-CN"/>
        </w:rPr>
        <w:t>凤川街道岩桥村后溪塘改造提升工程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 xml:space="preserve">                                               </w:t>
      </w:r>
      <w:bookmarkEnd w:id="0"/>
    </w:p>
    <w:p w14:paraId="35E8A27B">
      <w:pPr>
        <w:pStyle w:val="48"/>
        <w:widowControl/>
        <w:spacing w:line="500" w:lineRule="exact"/>
        <w:ind w:firstLine="480" w:firstLineChars="200"/>
        <w:rPr>
          <w:rFonts w:hint="default" w:ascii="宋体" w:hAnsi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kern w:val="0"/>
          <w:sz w:val="24"/>
          <w:szCs w:val="24"/>
        </w:rPr>
        <w:t>2.建设单位：</w:t>
      </w:r>
      <w:bookmarkStart w:id="1" w:name="建设单位"/>
      <w:r>
        <w:rPr>
          <w:rFonts w:hint="eastAsia" w:ascii="宋体" w:hAnsi="宋体" w:cs="宋体"/>
          <w:kern w:val="2"/>
          <w:sz w:val="24"/>
        </w:rPr>
        <w:t>桐庐县凤川街道岩桥村股份经济合作社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 xml:space="preserve">                                                 </w:t>
      </w:r>
      <w:bookmarkEnd w:id="1"/>
      <w:r>
        <w:rPr>
          <w:rFonts w:hint="eastAsia" w:ascii="宋体" w:hAnsi="宋体"/>
          <w:kern w:val="0"/>
          <w:sz w:val="24"/>
          <w:szCs w:val="24"/>
          <w:lang w:val="en-US" w:eastAsia="zh-CN"/>
        </w:rPr>
        <w:t xml:space="preserve"> </w:t>
      </w:r>
    </w:p>
    <w:p w14:paraId="296D7A9E">
      <w:pPr>
        <w:pStyle w:val="48"/>
        <w:widowControl/>
        <w:spacing w:line="500" w:lineRule="exact"/>
        <w:ind w:firstLine="480" w:firstLineChars="200"/>
        <w:rPr>
          <w:rFonts w:hint="default" w:ascii="宋体" w:hAnsi="宋体" w:eastAsia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kern w:val="0"/>
          <w:sz w:val="24"/>
          <w:szCs w:val="24"/>
        </w:rPr>
        <w:t>3.工程地点：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桐庐县凤川街道岩桥村</w:t>
      </w:r>
    </w:p>
    <w:p w14:paraId="2C916E63">
      <w:pPr>
        <w:pStyle w:val="48"/>
        <w:widowControl/>
        <w:spacing w:line="500" w:lineRule="exact"/>
        <w:ind w:firstLine="480" w:firstLineChars="200"/>
        <w:rPr>
          <w:szCs w:val="21"/>
        </w:rPr>
      </w:pPr>
      <w:r>
        <w:rPr>
          <w:rFonts w:hint="eastAsia" w:ascii="宋体" w:hAnsi="宋体"/>
          <w:kern w:val="0"/>
          <w:sz w:val="24"/>
          <w:szCs w:val="24"/>
        </w:rPr>
        <w:t>4.工程规模及内容：本项目为凤川街道岩桥村后溪塘改造提升工程，新建挡墙以及周边路面的铺贴等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。</w:t>
      </w:r>
    </w:p>
    <w:p w14:paraId="22BEB5CE">
      <w:pPr>
        <w:spacing w:line="400" w:lineRule="exact"/>
        <w:ind w:left="840"/>
        <w:rPr>
          <w:rFonts w:hint="eastAsia"/>
          <w:szCs w:val="21"/>
        </w:rPr>
      </w:pPr>
    </w:p>
    <w:p w14:paraId="1C8E8F9A">
      <w:pPr>
        <w:numPr>
          <w:ilvl w:val="0"/>
          <w:numId w:val="1"/>
        </w:numPr>
        <w:tabs>
          <w:tab w:val="left" w:pos="1080"/>
          <w:tab w:val="left" w:pos="9180"/>
          <w:tab w:val="left" w:pos="9360"/>
        </w:tabs>
        <w:spacing w:line="360" w:lineRule="auto"/>
        <w:ind w:right="29" w:rightChars="12"/>
        <w:outlineLvl w:val="0"/>
        <w:rPr>
          <w:rFonts w:hint="eastAsia"/>
          <w:b/>
        </w:rPr>
      </w:pPr>
      <w:r>
        <w:rPr>
          <w:rFonts w:hint="eastAsia"/>
          <w:b/>
        </w:rPr>
        <w:t>工程招标范围</w:t>
      </w:r>
    </w:p>
    <w:p w14:paraId="0FD2B39E">
      <w:pPr>
        <w:spacing w:line="400" w:lineRule="exact"/>
        <w:ind w:firstLine="480" w:firstLineChars="200"/>
        <w:rPr>
          <w:rFonts w:hint="eastAsia"/>
          <w:szCs w:val="21"/>
        </w:rPr>
      </w:pPr>
      <w:r>
        <w:rPr>
          <w:rFonts w:hint="eastAsia"/>
          <w:szCs w:val="21"/>
        </w:rPr>
        <w:t>招标范围： 施工图范围内所有清单内容。</w:t>
      </w:r>
    </w:p>
    <w:p w14:paraId="0EC34BE4">
      <w:pPr>
        <w:tabs>
          <w:tab w:val="left" w:pos="1080"/>
          <w:tab w:val="left" w:pos="9180"/>
          <w:tab w:val="left" w:pos="9360"/>
        </w:tabs>
        <w:spacing w:line="360" w:lineRule="auto"/>
        <w:ind w:left="840" w:right="410" w:rightChars="171"/>
        <w:outlineLvl w:val="0"/>
        <w:rPr>
          <w:rFonts w:hint="eastAsia"/>
          <w:b/>
        </w:rPr>
      </w:pPr>
    </w:p>
    <w:p w14:paraId="549D82AE">
      <w:pPr>
        <w:numPr>
          <w:ilvl w:val="0"/>
          <w:numId w:val="1"/>
        </w:numPr>
        <w:tabs>
          <w:tab w:val="left" w:pos="1080"/>
          <w:tab w:val="left" w:pos="9180"/>
          <w:tab w:val="left" w:pos="9360"/>
        </w:tabs>
        <w:spacing w:line="360" w:lineRule="auto"/>
        <w:ind w:right="29" w:rightChars="12"/>
        <w:outlineLvl w:val="0"/>
        <w:rPr>
          <w:b/>
        </w:rPr>
      </w:pPr>
      <w:r>
        <w:rPr>
          <w:rFonts w:hint="eastAsia"/>
          <w:b/>
        </w:rPr>
        <w:t>编制依据</w:t>
      </w:r>
    </w:p>
    <w:p w14:paraId="0AF161A2">
      <w:pPr>
        <w:pStyle w:val="48"/>
        <w:widowControl/>
        <w:spacing w:line="500" w:lineRule="exact"/>
        <w:ind w:firstLine="480" w:firstLineChars="200"/>
        <w:rPr>
          <w:rFonts w:hint="eastAsia"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</w:rPr>
        <w:t>1.《建设工程工程量清单计价规范》GB 50500-2013；</w:t>
      </w:r>
    </w:p>
    <w:p w14:paraId="67551EB9">
      <w:pPr>
        <w:pStyle w:val="48"/>
        <w:widowControl/>
        <w:spacing w:line="500" w:lineRule="exact"/>
        <w:ind w:firstLine="480" w:firstLineChars="200"/>
        <w:rPr>
          <w:rFonts w:hint="eastAsia"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</w:rPr>
        <w:t>2.《浙江省建设工程工程计价规则》（2018版）；</w:t>
      </w:r>
    </w:p>
    <w:p w14:paraId="47E2B020">
      <w:pPr>
        <w:pStyle w:val="48"/>
        <w:widowControl/>
        <w:spacing w:line="500" w:lineRule="exact"/>
        <w:ind w:firstLine="480" w:firstLineChars="200"/>
        <w:rPr>
          <w:rFonts w:hint="eastAsia"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</w:rPr>
        <w:t>3.《浙江省房屋建筑与装饰工程预算定额》（2018版）、《浙江省市政工程预算定额》（2018版）</w:t>
      </w:r>
      <w:r>
        <w:rPr>
          <w:rFonts w:hint="eastAsia" w:ascii="宋体" w:hAnsi="宋体"/>
          <w:kern w:val="0"/>
          <w:sz w:val="24"/>
          <w:szCs w:val="24"/>
          <w:lang w:eastAsia="zh-CN"/>
        </w:rPr>
        <w:t>、</w:t>
      </w:r>
      <w:r>
        <w:rPr>
          <w:rFonts w:hint="eastAsia" w:ascii="宋体" w:hAnsi="宋体"/>
          <w:kern w:val="0"/>
          <w:sz w:val="24"/>
          <w:szCs w:val="24"/>
        </w:rPr>
        <w:t>《浙江省建设工程施工机械台班费用定额》（2018版）；4.匠心联创设计集团有限公司绘制的施工图纸；</w:t>
      </w:r>
    </w:p>
    <w:p w14:paraId="5F3D180E">
      <w:pPr>
        <w:pStyle w:val="48"/>
        <w:widowControl/>
        <w:spacing w:line="500" w:lineRule="exact"/>
        <w:ind w:firstLine="480" w:firstLineChars="200"/>
        <w:rPr>
          <w:rFonts w:hint="eastAsia"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kern w:val="0"/>
          <w:sz w:val="24"/>
          <w:szCs w:val="24"/>
        </w:rPr>
        <w:t>.《杭州造价信息》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2024</w:t>
      </w:r>
      <w:r>
        <w:rPr>
          <w:rFonts w:hint="eastAsia" w:ascii="宋体" w:hAnsi="宋体"/>
          <w:kern w:val="0"/>
          <w:sz w:val="24"/>
          <w:szCs w:val="24"/>
        </w:rPr>
        <w:t>年第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11</w:t>
      </w:r>
      <w:r>
        <w:rPr>
          <w:rFonts w:hint="eastAsia" w:ascii="宋体" w:hAnsi="宋体"/>
          <w:kern w:val="0"/>
          <w:sz w:val="24"/>
          <w:szCs w:val="24"/>
        </w:rPr>
        <w:t>期正刊、《浙江省造价信息》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2024</w:t>
      </w:r>
      <w:r>
        <w:rPr>
          <w:rFonts w:hint="eastAsia" w:ascii="宋体" w:hAnsi="宋体"/>
          <w:kern w:val="0"/>
          <w:sz w:val="24"/>
          <w:szCs w:val="24"/>
        </w:rPr>
        <w:t>年第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11</w:t>
      </w:r>
      <w:r>
        <w:rPr>
          <w:rFonts w:hint="eastAsia" w:ascii="宋体" w:hAnsi="宋体"/>
          <w:kern w:val="0"/>
          <w:sz w:val="24"/>
          <w:szCs w:val="24"/>
        </w:rPr>
        <w:t>期正刊，无信息价的材料价格按市场询价计入；</w:t>
      </w:r>
    </w:p>
    <w:p w14:paraId="7FAD40D1">
      <w:pPr>
        <w:pStyle w:val="48"/>
        <w:widowControl/>
        <w:spacing w:line="500" w:lineRule="exact"/>
        <w:ind w:firstLine="480" w:firstLineChars="200"/>
        <w:rPr>
          <w:rFonts w:hint="eastAsia" w:ascii="宋体" w:hAnsi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kern w:val="0"/>
          <w:sz w:val="24"/>
          <w:szCs w:val="24"/>
          <w:lang w:val="en-US" w:eastAsia="zh-CN"/>
        </w:rPr>
        <w:t>6.《关于明确杭州市建筑施工领域安全生产责任保险费用计取的通知》（杭建工发〔2021〕384号）；</w:t>
      </w:r>
    </w:p>
    <w:p w14:paraId="3D60190F">
      <w:pPr>
        <w:pStyle w:val="48"/>
        <w:widowControl/>
        <w:spacing w:line="500" w:lineRule="exact"/>
        <w:ind w:firstLine="480" w:firstLineChars="200"/>
        <w:rPr>
          <w:rFonts w:hint="default" w:ascii="宋体" w:hAnsi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kern w:val="0"/>
          <w:sz w:val="24"/>
          <w:szCs w:val="24"/>
          <w:lang w:val="en-US" w:eastAsia="zh-CN"/>
        </w:rPr>
        <w:t>7.《省建设厅关于调整建筑工程安全文明施工费的通知》（浙建建发〔2022〕37号）；</w:t>
      </w:r>
    </w:p>
    <w:p w14:paraId="13EE2D7D">
      <w:pPr>
        <w:pStyle w:val="48"/>
        <w:widowControl/>
        <w:spacing w:line="500" w:lineRule="exact"/>
        <w:ind w:firstLine="480" w:firstLineChars="200"/>
        <w:rPr>
          <w:rFonts w:hint="eastAsia"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kern w:val="0"/>
          <w:sz w:val="24"/>
          <w:szCs w:val="24"/>
        </w:rPr>
        <w:t>.相关解释、政策文件及法律法规等。</w:t>
      </w:r>
    </w:p>
    <w:p w14:paraId="0315EBC9">
      <w:pPr>
        <w:tabs>
          <w:tab w:val="left" w:pos="1080"/>
          <w:tab w:val="left" w:pos="9180"/>
          <w:tab w:val="left" w:pos="9360"/>
        </w:tabs>
        <w:spacing w:line="360" w:lineRule="auto"/>
        <w:ind w:left="840" w:right="29" w:rightChars="12"/>
        <w:outlineLvl w:val="0"/>
        <w:rPr>
          <w:rFonts w:hint="eastAsia"/>
          <w:b/>
        </w:rPr>
      </w:pPr>
    </w:p>
    <w:p w14:paraId="57CEDB5E">
      <w:pPr>
        <w:numPr>
          <w:ilvl w:val="0"/>
          <w:numId w:val="1"/>
        </w:numPr>
        <w:tabs>
          <w:tab w:val="left" w:pos="1080"/>
          <w:tab w:val="left" w:pos="9180"/>
          <w:tab w:val="left" w:pos="9360"/>
        </w:tabs>
        <w:spacing w:line="360" w:lineRule="auto"/>
        <w:ind w:right="29" w:rightChars="12"/>
        <w:outlineLvl w:val="0"/>
        <w:rPr>
          <w:b/>
        </w:rPr>
      </w:pPr>
      <w:r>
        <w:rPr>
          <w:rFonts w:hint="eastAsia"/>
          <w:b/>
        </w:rPr>
        <w:t>工程质量、工期</w:t>
      </w:r>
    </w:p>
    <w:p w14:paraId="62B90BC0">
      <w:pPr>
        <w:spacing w:line="400" w:lineRule="exact"/>
        <w:ind w:firstLine="480" w:firstLineChars="200"/>
        <w:rPr>
          <w:szCs w:val="21"/>
        </w:rPr>
      </w:pPr>
      <w:r>
        <w:rPr>
          <w:rFonts w:hint="eastAsia"/>
          <w:szCs w:val="21"/>
        </w:rPr>
        <w:t>工程质量、工期：见本工程招标文件。</w:t>
      </w:r>
    </w:p>
    <w:p w14:paraId="49FB0CA3">
      <w:pPr>
        <w:spacing w:line="400" w:lineRule="exact"/>
        <w:ind w:left="840"/>
        <w:rPr>
          <w:rFonts w:hint="eastAsia"/>
          <w:szCs w:val="21"/>
        </w:rPr>
      </w:pPr>
    </w:p>
    <w:p w14:paraId="06E66126">
      <w:pPr>
        <w:numPr>
          <w:ilvl w:val="0"/>
          <w:numId w:val="1"/>
        </w:numPr>
        <w:tabs>
          <w:tab w:val="left" w:pos="1080"/>
          <w:tab w:val="left" w:pos="9180"/>
          <w:tab w:val="left" w:pos="9360"/>
        </w:tabs>
        <w:spacing w:line="360" w:lineRule="auto"/>
        <w:ind w:right="29" w:rightChars="12"/>
        <w:outlineLvl w:val="0"/>
        <w:rPr>
          <w:rFonts w:hint="eastAsia" w:ascii="宋体" w:hAnsi="宋体"/>
          <w:sz w:val="24"/>
          <w:szCs w:val="24"/>
        </w:rPr>
      </w:pPr>
      <w:r>
        <w:rPr>
          <w:rFonts w:hint="eastAsia"/>
          <w:b/>
          <w:lang w:val="en-US" w:eastAsia="zh-CN"/>
        </w:rPr>
        <w:t>编制</w:t>
      </w:r>
      <w:r>
        <w:rPr>
          <w:rFonts w:hint="eastAsia"/>
          <w:b/>
        </w:rPr>
        <w:t>说明</w:t>
      </w:r>
    </w:p>
    <w:p w14:paraId="11BE7E87">
      <w:pPr>
        <w:pStyle w:val="4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石材地砖铺装选用600</w:t>
      </w:r>
      <w:r>
        <w:rPr>
          <w:rFonts w:hint="eastAsia" w:ascii="Arial" w:hAnsi="Arial" w:cs="Arial"/>
          <w:sz w:val="24"/>
          <w:szCs w:val="24"/>
          <w:lang w:val="en-US" w:eastAsia="zh-CN"/>
        </w:rPr>
        <w:t>×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00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×30</w:t>
      </w:r>
      <w:r>
        <w:rPr>
          <w:rFonts w:hint="eastAsia" w:ascii="宋体" w:hAnsi="宋体"/>
          <w:sz w:val="24"/>
          <w:szCs w:val="24"/>
          <w:lang w:val="en-US" w:eastAsia="zh-CN"/>
        </w:rPr>
        <w:t>mm厚芝麻灰拉丝面铺贴计入；</w:t>
      </w:r>
    </w:p>
    <w:p w14:paraId="10DDEAF4">
      <w:pPr>
        <w:pStyle w:val="4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kern w:val="0"/>
          <w:sz w:val="24"/>
          <w:szCs w:val="24"/>
          <w:lang w:val="en-US" w:eastAsia="zh-CN"/>
        </w:rPr>
        <w:t>本工程混凝土按商品砼计入，砂浆按预拌砂浆计入.</w:t>
      </w:r>
    </w:p>
    <w:p w14:paraId="5DF8F8C4">
      <w:pPr>
        <w:tabs>
          <w:tab w:val="left" w:pos="1080"/>
          <w:tab w:val="left" w:pos="9180"/>
          <w:tab w:val="left" w:pos="9360"/>
        </w:tabs>
        <w:spacing w:line="360" w:lineRule="auto"/>
        <w:ind w:left="840" w:right="29" w:rightChars="12"/>
        <w:outlineLvl w:val="0"/>
        <w:rPr>
          <w:rFonts w:hint="eastAsia"/>
          <w:b/>
        </w:rPr>
      </w:pPr>
    </w:p>
    <w:p w14:paraId="27FB2B43">
      <w:pPr>
        <w:numPr>
          <w:ilvl w:val="0"/>
          <w:numId w:val="1"/>
        </w:numPr>
        <w:tabs>
          <w:tab w:val="left" w:pos="1080"/>
          <w:tab w:val="left" w:pos="9180"/>
          <w:tab w:val="left" w:pos="9360"/>
        </w:tabs>
        <w:spacing w:line="360" w:lineRule="auto"/>
        <w:ind w:right="29" w:rightChars="12"/>
        <w:outlineLvl w:val="0"/>
        <w:rPr>
          <w:rFonts w:hint="eastAsia"/>
          <w:b/>
        </w:rPr>
      </w:pPr>
      <w:r>
        <w:rPr>
          <w:rFonts w:hint="eastAsia"/>
          <w:b/>
        </w:rPr>
        <w:t>安全文明施工费、企业管理费、规费、税金等的要求：</w:t>
      </w:r>
    </w:p>
    <w:p w14:paraId="111062D3">
      <w:pPr>
        <w:pStyle w:val="4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</w:rPr>
        <w:t>1.施工组织措施费：按</w:t>
      </w:r>
      <w:r>
        <w:rPr>
          <w:rFonts w:hint="eastAsia" w:ascii="宋体" w:hAnsi="宋体"/>
          <w:kern w:val="0"/>
          <w:sz w:val="24"/>
          <w:szCs w:val="24"/>
          <w:lang w:eastAsia="zh-CN"/>
        </w:rPr>
        <w:t>道路、排水、河道护岸、水处理构筑物及城市综合管廊、生活垃圾处理工程</w:t>
      </w:r>
      <w:r>
        <w:rPr>
          <w:rFonts w:hint="eastAsia" w:ascii="宋体" w:hAnsi="宋体"/>
          <w:kern w:val="0"/>
          <w:sz w:val="24"/>
          <w:szCs w:val="24"/>
        </w:rPr>
        <w:t>一般计税费率中值计取，以人工费+机械费为计算基数，总费率为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10.7</w:t>
      </w:r>
      <w:r>
        <w:rPr>
          <w:rFonts w:hint="eastAsia" w:ascii="宋体" w:hAnsi="宋体"/>
          <w:kern w:val="0"/>
          <w:sz w:val="24"/>
          <w:szCs w:val="24"/>
        </w:rPr>
        <w:t>%；</w:t>
      </w:r>
    </w:p>
    <w:p w14:paraId="43B20FB9">
      <w:pPr>
        <w:pStyle w:val="4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kern w:val="0"/>
          <w:sz w:val="24"/>
          <w:szCs w:val="24"/>
        </w:rPr>
        <w:t>2.企业管理费：按</w:t>
      </w:r>
      <w:r>
        <w:rPr>
          <w:rFonts w:hint="eastAsia" w:ascii="宋体" w:hAnsi="宋体"/>
          <w:kern w:val="0"/>
          <w:sz w:val="24"/>
          <w:szCs w:val="24"/>
          <w:lang w:eastAsia="zh-CN"/>
        </w:rPr>
        <w:t>道路、排水、河道护岸、水处理构筑物及城市综合管廊、生活垃圾处理工程</w:t>
      </w:r>
      <w:r>
        <w:rPr>
          <w:rFonts w:hint="eastAsia" w:ascii="宋体" w:hAnsi="宋体"/>
          <w:kern w:val="0"/>
          <w:sz w:val="24"/>
          <w:szCs w:val="24"/>
        </w:rPr>
        <w:t>一般计税费率中值计取，以人工费+机械费为计算基数，费率为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17.37</w:t>
      </w:r>
      <w:r>
        <w:rPr>
          <w:rFonts w:hint="eastAsia" w:ascii="宋体" w:hAnsi="宋体"/>
          <w:kern w:val="0"/>
          <w:sz w:val="24"/>
          <w:szCs w:val="24"/>
        </w:rPr>
        <w:t>%；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其中安全生产责任保险费费率为0.33%；</w:t>
      </w:r>
    </w:p>
    <w:p w14:paraId="773735E2">
      <w:pPr>
        <w:pStyle w:val="4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</w:rPr>
        <w:t>3.利润：按</w:t>
      </w:r>
      <w:r>
        <w:rPr>
          <w:rFonts w:hint="eastAsia" w:ascii="宋体" w:hAnsi="宋体"/>
          <w:kern w:val="0"/>
          <w:sz w:val="24"/>
          <w:szCs w:val="24"/>
          <w:lang w:eastAsia="zh-CN"/>
        </w:rPr>
        <w:t>道路、排水、河道护岸、水处理构筑物及城市综合管廊、生活垃圾处理工程</w:t>
      </w:r>
      <w:r>
        <w:rPr>
          <w:rFonts w:hint="eastAsia" w:ascii="宋体" w:hAnsi="宋体"/>
          <w:kern w:val="0"/>
          <w:sz w:val="24"/>
          <w:szCs w:val="24"/>
        </w:rPr>
        <w:t>一般计税费率中值计取，以人工费+机械费为计算基数，费率为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9.99</w:t>
      </w:r>
      <w:r>
        <w:rPr>
          <w:rFonts w:hint="eastAsia" w:ascii="宋体" w:hAnsi="宋体"/>
          <w:kern w:val="0"/>
          <w:sz w:val="24"/>
          <w:szCs w:val="24"/>
        </w:rPr>
        <w:t xml:space="preserve">%；         </w:t>
      </w:r>
    </w:p>
    <w:p w14:paraId="6543EE6B">
      <w:pPr>
        <w:pStyle w:val="4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</w:rPr>
        <w:t>4.规费：按</w:t>
      </w:r>
      <w:r>
        <w:rPr>
          <w:rFonts w:hint="eastAsia" w:ascii="宋体" w:hAnsi="宋体"/>
          <w:kern w:val="0"/>
          <w:sz w:val="24"/>
          <w:szCs w:val="24"/>
          <w:lang w:eastAsia="zh-CN"/>
        </w:rPr>
        <w:t>道路、排水、河道护岸、水处理构筑物及城市综合管廊、生活垃圾处理工程</w:t>
      </w:r>
      <w:r>
        <w:rPr>
          <w:rFonts w:hint="eastAsia" w:ascii="宋体" w:hAnsi="宋体"/>
          <w:kern w:val="0"/>
          <w:sz w:val="24"/>
          <w:szCs w:val="24"/>
        </w:rPr>
        <w:t>一般计税费率计取，以人工费+机械费计算基数，费率为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18.75</w:t>
      </w:r>
      <w:r>
        <w:rPr>
          <w:rFonts w:hint="eastAsia" w:ascii="宋体" w:hAnsi="宋体"/>
          <w:kern w:val="0"/>
          <w:sz w:val="24"/>
          <w:szCs w:val="24"/>
        </w:rPr>
        <w:t>%；</w:t>
      </w:r>
    </w:p>
    <w:p w14:paraId="4FCC490A">
      <w:pPr>
        <w:pStyle w:val="4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</w:rPr>
        <w:t>5.税金：按</w:t>
      </w:r>
      <w:r>
        <w:rPr>
          <w:rFonts w:hint="eastAsia" w:ascii="宋体" w:hAnsi="宋体"/>
          <w:kern w:val="0"/>
          <w:sz w:val="24"/>
          <w:szCs w:val="24"/>
          <w:lang w:eastAsia="zh-CN"/>
        </w:rPr>
        <w:t>道路、排水、河道护岸、水处理构筑物及城市综合管廊、生活垃圾处理工程</w:t>
      </w:r>
      <w:r>
        <w:rPr>
          <w:rFonts w:hint="eastAsia" w:ascii="宋体" w:hAnsi="宋体"/>
          <w:kern w:val="0"/>
          <w:sz w:val="24"/>
          <w:szCs w:val="24"/>
        </w:rPr>
        <w:t>一般计税方法税率计取，以税前工程造价为计算基数，税率为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/>
          <w:kern w:val="0"/>
          <w:sz w:val="24"/>
          <w:szCs w:val="24"/>
        </w:rPr>
        <w:t>%。</w:t>
      </w:r>
    </w:p>
    <w:p w14:paraId="1CBDB3BC">
      <w:pPr>
        <w:pStyle w:val="4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kern w:val="0"/>
          <w:sz w:val="24"/>
          <w:szCs w:val="24"/>
        </w:rPr>
      </w:pPr>
    </w:p>
    <w:p w14:paraId="63CEBC7C">
      <w:pPr>
        <w:numPr>
          <w:ilvl w:val="0"/>
          <w:numId w:val="1"/>
        </w:numPr>
        <w:tabs>
          <w:tab w:val="left" w:pos="1080"/>
          <w:tab w:val="left" w:pos="9180"/>
          <w:tab w:val="left" w:pos="9360"/>
        </w:tabs>
        <w:spacing w:line="360" w:lineRule="auto"/>
        <w:ind w:right="29" w:rightChars="12"/>
        <w:outlineLvl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本工程预算造价为36.1966万元。</w:t>
      </w:r>
    </w:p>
    <w:p w14:paraId="09F364EA">
      <w:pPr>
        <w:numPr>
          <w:ilvl w:val="0"/>
          <w:numId w:val="0"/>
        </w:numPr>
        <w:tabs>
          <w:tab w:val="left" w:pos="1080"/>
          <w:tab w:val="left" w:pos="9180"/>
          <w:tab w:val="left" w:pos="9360"/>
        </w:tabs>
        <w:spacing w:line="360" w:lineRule="auto"/>
        <w:ind w:right="29" w:rightChars="12"/>
        <w:outlineLvl w:val="0"/>
        <w:rPr>
          <w:rFonts w:hint="eastAsia"/>
          <w:b/>
          <w:lang w:val="en-US" w:eastAsia="zh-CN"/>
        </w:rPr>
      </w:pPr>
    </w:p>
    <w:p w14:paraId="3D750782">
      <w:pPr>
        <w:numPr>
          <w:ilvl w:val="0"/>
          <w:numId w:val="1"/>
        </w:numPr>
        <w:tabs>
          <w:tab w:val="left" w:pos="1080"/>
          <w:tab w:val="left" w:pos="9180"/>
          <w:tab w:val="left" w:pos="9360"/>
          <w:tab w:val="clear" w:pos="840"/>
        </w:tabs>
        <w:spacing w:line="360" w:lineRule="auto"/>
        <w:ind w:left="840" w:leftChars="0" w:right="29" w:rightChars="12" w:hanging="358" w:firstLineChars="0"/>
        <w:outlineLvl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其他说明：</w:t>
      </w:r>
    </w:p>
    <w:p w14:paraId="22915CE0">
      <w:pPr>
        <w:pStyle w:val="48"/>
        <w:widowControl/>
        <w:spacing w:line="500" w:lineRule="exact"/>
        <w:ind w:firstLine="480" w:firstLineChars="200"/>
        <w:rPr>
          <w:rFonts w:hint="default" w:ascii="宋体" w:hAnsi="宋体"/>
          <w:kern w:val="0"/>
          <w:sz w:val="24"/>
          <w:szCs w:val="24"/>
          <w:lang w:val="en-US" w:eastAsia="zh-CN"/>
        </w:rPr>
      </w:pPr>
      <w:r>
        <w:rPr>
          <w:rFonts w:hint="default" w:ascii="宋体" w:hAnsi="宋体"/>
          <w:kern w:val="0"/>
          <w:sz w:val="24"/>
          <w:szCs w:val="24"/>
          <w:lang w:val="en-US" w:eastAsia="zh-CN"/>
        </w:rPr>
        <w:t>1.工程量清单中的项目名称与特征描述仅指主要内容，未描述的内容与要求必须结合施工验收规范、当地行业主管部门要求、施工蓝图等进行报价及施工，投标报价时综合单价应充分考虑合同、招标文件、施工验收规范、当地行业主管部门要求、施工蓝图等明示和暗示的所有责任、义务和一般风险（除不可抗力及罕见的气候和地质条件）的全部费用。</w:t>
      </w:r>
    </w:p>
    <w:p w14:paraId="36C14079">
      <w:pPr>
        <w:pStyle w:val="48"/>
        <w:widowControl/>
        <w:spacing w:line="500" w:lineRule="exact"/>
        <w:ind w:firstLine="480" w:firstLineChars="200"/>
        <w:rPr>
          <w:rFonts w:hint="default" w:ascii="宋体" w:hAnsi="宋体"/>
          <w:kern w:val="0"/>
          <w:sz w:val="24"/>
          <w:szCs w:val="24"/>
          <w:lang w:val="en-US" w:eastAsia="zh-CN"/>
        </w:rPr>
      </w:pPr>
      <w:r>
        <w:rPr>
          <w:rFonts w:hint="default" w:ascii="宋体" w:hAnsi="宋体"/>
          <w:kern w:val="0"/>
          <w:sz w:val="24"/>
          <w:szCs w:val="24"/>
          <w:lang w:val="en-US" w:eastAsia="zh-CN"/>
        </w:rPr>
        <w:t>2.施工便道设置必须方便市民群众和本区块其它标段的施工，满足交警等道路管理部门要求，应充分考虑施工便道的设置方案，费用计入报价。</w:t>
      </w:r>
    </w:p>
    <w:p w14:paraId="3DDF21B3">
      <w:pPr>
        <w:pStyle w:val="48"/>
        <w:widowControl/>
        <w:spacing w:line="500" w:lineRule="exact"/>
        <w:ind w:firstLine="480" w:firstLineChars="200"/>
        <w:rPr>
          <w:rFonts w:hint="default" w:ascii="宋体" w:hAnsi="宋体"/>
          <w:kern w:val="0"/>
          <w:sz w:val="24"/>
          <w:szCs w:val="24"/>
          <w:lang w:val="en-US" w:eastAsia="zh-CN"/>
        </w:rPr>
      </w:pPr>
      <w:r>
        <w:rPr>
          <w:rFonts w:hint="default" w:ascii="宋体" w:hAnsi="宋体"/>
          <w:kern w:val="0"/>
          <w:sz w:val="24"/>
          <w:szCs w:val="24"/>
          <w:lang w:val="en-US" w:eastAsia="zh-CN"/>
        </w:rPr>
        <w:t>3.本工程周围建筑物及杆线的保护费、保证交通安全等要求投标单位综合考虑，并单列费用进入措施项目清单报价中，中标后不作调整。</w:t>
      </w:r>
    </w:p>
    <w:p w14:paraId="33302F28">
      <w:pPr>
        <w:pStyle w:val="48"/>
        <w:widowControl/>
        <w:spacing w:line="500" w:lineRule="exact"/>
        <w:ind w:firstLine="480" w:firstLineChars="200"/>
        <w:rPr>
          <w:rFonts w:hint="default" w:ascii="宋体" w:hAnsi="宋体"/>
          <w:kern w:val="0"/>
          <w:sz w:val="24"/>
          <w:szCs w:val="24"/>
          <w:lang w:val="en-US" w:eastAsia="zh-CN"/>
        </w:rPr>
      </w:pPr>
      <w:r>
        <w:rPr>
          <w:rFonts w:hint="default" w:ascii="宋体" w:hAnsi="宋体"/>
          <w:kern w:val="0"/>
          <w:sz w:val="24"/>
          <w:szCs w:val="24"/>
          <w:lang w:val="en-US" w:eastAsia="zh-CN"/>
        </w:rPr>
        <w:t>4.施工期间特别要注意加强安全措施，施工中的安全标志、警戒标志、标牌制作、夜间照明费用等安全措施费在报价时进入措施项目报价清单中，中标后一律不作调整，请在投标报价中综合考虑。</w:t>
      </w:r>
    </w:p>
    <w:p w14:paraId="516E5233">
      <w:pPr>
        <w:pStyle w:val="48"/>
        <w:widowControl/>
        <w:spacing w:line="500" w:lineRule="exact"/>
        <w:ind w:firstLine="480" w:firstLineChars="200"/>
        <w:rPr>
          <w:rFonts w:hint="default" w:ascii="宋体" w:hAnsi="宋体"/>
          <w:kern w:val="0"/>
          <w:sz w:val="24"/>
          <w:szCs w:val="24"/>
          <w:lang w:val="en-US" w:eastAsia="zh-CN"/>
        </w:rPr>
      </w:pPr>
      <w:r>
        <w:rPr>
          <w:rFonts w:hint="default" w:ascii="宋体" w:hAnsi="宋体"/>
          <w:kern w:val="0"/>
          <w:sz w:val="24"/>
          <w:szCs w:val="24"/>
          <w:lang w:val="en-US" w:eastAsia="zh-CN"/>
        </w:rPr>
        <w:t>5.投标人应考虑施工期间恶劣天气对工程整体进度的影响，在技术标中明确切实可行的技术防范措施来保证工程整体进度，将该费用列入措施项目清单报价中。</w:t>
      </w:r>
    </w:p>
    <w:p w14:paraId="26E02B3F">
      <w:pPr>
        <w:pStyle w:val="48"/>
        <w:widowControl/>
        <w:spacing w:line="500" w:lineRule="exact"/>
        <w:ind w:firstLine="480" w:firstLineChars="200"/>
        <w:rPr>
          <w:rFonts w:hint="default" w:ascii="宋体" w:hAnsi="宋体"/>
          <w:kern w:val="0"/>
          <w:sz w:val="24"/>
          <w:szCs w:val="24"/>
          <w:lang w:val="en-US" w:eastAsia="zh-CN"/>
        </w:rPr>
      </w:pPr>
      <w:r>
        <w:rPr>
          <w:rFonts w:hint="default" w:ascii="宋体" w:hAnsi="宋体"/>
          <w:kern w:val="0"/>
          <w:sz w:val="24"/>
          <w:szCs w:val="24"/>
          <w:lang w:val="en-US" w:eastAsia="zh-CN"/>
        </w:rPr>
        <w:t>6.风险费自行考虑，计入综合单价。风险范围包括：详见招标文件。</w:t>
      </w:r>
    </w:p>
    <w:p w14:paraId="4509DAF9">
      <w:pPr>
        <w:pStyle w:val="48"/>
        <w:widowControl/>
        <w:spacing w:line="500" w:lineRule="exact"/>
        <w:ind w:firstLine="480" w:firstLineChars="200"/>
        <w:rPr>
          <w:rFonts w:hint="default" w:ascii="宋体" w:hAnsi="宋体"/>
          <w:kern w:val="0"/>
          <w:sz w:val="24"/>
          <w:szCs w:val="24"/>
          <w:lang w:val="en-US" w:eastAsia="zh-CN"/>
        </w:rPr>
      </w:pPr>
      <w:r>
        <w:rPr>
          <w:rFonts w:hint="default" w:ascii="宋体" w:hAnsi="宋体"/>
          <w:kern w:val="0"/>
          <w:sz w:val="24"/>
          <w:szCs w:val="24"/>
          <w:lang w:val="en-US" w:eastAsia="zh-CN"/>
        </w:rPr>
        <w:t>7.临时设施在工程竣工验收后 15 天内搬迁完毕，场地清理干净，否则由建设单位负责拆除、清理，费用在工程款中扣除。</w:t>
      </w:r>
    </w:p>
    <w:p w14:paraId="18F1C682">
      <w:pPr>
        <w:pStyle w:val="48"/>
        <w:widowControl/>
        <w:spacing w:line="500" w:lineRule="exact"/>
        <w:ind w:firstLine="480" w:firstLineChars="200"/>
        <w:rPr>
          <w:rFonts w:hint="default" w:ascii="宋体" w:hAnsi="宋体"/>
          <w:kern w:val="0"/>
          <w:sz w:val="24"/>
          <w:szCs w:val="24"/>
          <w:lang w:val="en-US" w:eastAsia="zh-CN"/>
        </w:rPr>
      </w:pPr>
      <w:r>
        <w:rPr>
          <w:rFonts w:hint="default" w:ascii="宋体" w:hAnsi="宋体"/>
          <w:kern w:val="0"/>
          <w:sz w:val="24"/>
          <w:szCs w:val="24"/>
          <w:lang w:val="en-US" w:eastAsia="zh-CN"/>
        </w:rPr>
        <w:t>8.施工现场临时围挡应按照《杭州市建设工地临时用房及围挡安全管理办法》执行，围挡上的宣传标语、标志标牌等相关费用计入安全文明施工费中，不另行计量。</w:t>
      </w:r>
    </w:p>
    <w:p w14:paraId="1CEAE11E">
      <w:pPr>
        <w:tabs>
          <w:tab w:val="left" w:pos="960"/>
          <w:tab w:val="left" w:pos="1080"/>
          <w:tab w:val="left" w:pos="8280"/>
          <w:tab w:val="left" w:pos="9180"/>
          <w:tab w:val="left" w:pos="9360"/>
        </w:tabs>
        <w:spacing w:line="360" w:lineRule="auto"/>
        <w:ind w:left="480" w:right="29" w:rightChars="12"/>
        <w:outlineLvl w:val="0"/>
        <w:rPr>
          <w:rFonts w:hint="eastAsia"/>
        </w:rPr>
      </w:pPr>
    </w:p>
    <w:p w14:paraId="6D20AD14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7A5A84">
    <w:pPr>
      <w:pStyle w:val="11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72085" cy="147955"/>
              <wp:effectExtent l="0" t="0" r="0" b="0"/>
              <wp:wrapNone/>
              <wp:docPr id="3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8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52E4CB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-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-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1.65pt;width:13.55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81RGj0QAAAAMBAAAPAAAAAAAAAAEAIAAAACIAAABkcnMvZG93&#10;bnJldi54bWxQSwECFAAUAAAACACHTuJAsOAOdc4BAACXAwAADgAAAAAAAAABACAAAAAgAQAAZHJz&#10;L2Uyb0RvYy54bWxQSwUGAAAAAAYABgBZAQAAY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B52E4CB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>-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B1EA54">
    <w:pPr>
      <w:pStyle w:val="12"/>
      <w:pBdr>
        <w:bottom w:val="thinThickLargeGap" w:color="auto" w:sz="24" w:space="17"/>
      </w:pBdr>
      <w:tabs>
        <w:tab w:val="left" w:pos="1394"/>
        <w:tab w:val="clear" w:pos="4153"/>
        <w:tab w:val="clear" w:pos="8306"/>
      </w:tabs>
      <w:jc w:val="left"/>
    </w:pPr>
    <w: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766060" cy="2766060"/>
          <wp:effectExtent l="0" t="0" r="15240" b="15240"/>
          <wp:wrapNone/>
          <wp:docPr id="4" name="图片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66060" cy="2766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57150</wp:posOffset>
          </wp:positionV>
          <wp:extent cx="1143000" cy="271780"/>
          <wp:effectExtent l="0" t="0" r="0" b="13970"/>
          <wp:wrapNone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43000" cy="271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CDFA2B"/>
    <w:multiLevelType w:val="multilevel"/>
    <w:tmpl w:val="6ACDFA2B"/>
    <w:lvl w:ilvl="0" w:tentative="0">
      <w:start w:val="1"/>
      <w:numFmt w:val="japaneseCounting"/>
      <w:lvlText w:val="%1、"/>
      <w:lvlJc w:val="left"/>
      <w:pPr>
        <w:tabs>
          <w:tab w:val="left" w:pos="840"/>
        </w:tabs>
        <w:ind w:left="840" w:hanging="358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124"/>
        </w:tabs>
        <w:ind w:left="1124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544"/>
        </w:tabs>
        <w:ind w:left="1544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964"/>
        </w:tabs>
        <w:ind w:left="1964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4"/>
        </w:tabs>
        <w:ind w:left="2384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804"/>
        </w:tabs>
        <w:ind w:left="2804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224"/>
        </w:tabs>
        <w:ind w:left="3224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44"/>
        </w:tabs>
        <w:ind w:left="3644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064"/>
        </w:tabs>
        <w:ind w:left="4064" w:hanging="420"/>
      </w:pPr>
      <w:rPr>
        <w:rFonts w:hint="eastAsia"/>
      </w:rPr>
    </w:lvl>
  </w:abstractNum>
  <w:abstractNum w:abstractNumId="1">
    <w:nsid w:val="6F169139"/>
    <w:multiLevelType w:val="singleLevel"/>
    <w:tmpl w:val="6F16913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20"/>
  <w:drawingGridVerticalSpacing w:val="163"/>
  <w:displayHorizontalDrawingGridEvery w:val="1"/>
  <w:displayVerticalDrawingGridEvery w:val="1"/>
  <w:noPunctuationKerning w:val="1"/>
  <w:characterSpacingControl w:val="doNotCompress"/>
  <w:doNotValidateAgainstSchema/>
  <w:doNotDemarcateInvalidXml/>
  <w:hdrShapeDefaults>
    <o:shapelayout v:ext="edit">
      <o:idmap v:ext="edit" data="1"/>
    </o:shapelayout>
  </w:hdrShapeDefaults>
  <w:compat>
    <w:spaceForUL/>
    <w:doNotLeaveBackslashAlon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iM2E0NzcwYzg0MTZhNmNmNmQwYzkxYjY5MzgzM2QifQ=="/>
  </w:docVars>
  <w:rsids>
    <w:rsidRoot w:val="00172A27"/>
    <w:rsid w:val="00013517"/>
    <w:rsid w:val="00014750"/>
    <w:rsid w:val="00014F24"/>
    <w:rsid w:val="00024509"/>
    <w:rsid w:val="00030D04"/>
    <w:rsid w:val="00033B1D"/>
    <w:rsid w:val="00036ACE"/>
    <w:rsid w:val="00036AD2"/>
    <w:rsid w:val="0004433C"/>
    <w:rsid w:val="000461EB"/>
    <w:rsid w:val="000464F8"/>
    <w:rsid w:val="00046C7D"/>
    <w:rsid w:val="000513B3"/>
    <w:rsid w:val="000536A1"/>
    <w:rsid w:val="00055111"/>
    <w:rsid w:val="000624E6"/>
    <w:rsid w:val="000655AA"/>
    <w:rsid w:val="00071FF8"/>
    <w:rsid w:val="00075DBA"/>
    <w:rsid w:val="00082DB7"/>
    <w:rsid w:val="00087F59"/>
    <w:rsid w:val="000A5C9E"/>
    <w:rsid w:val="000B3C64"/>
    <w:rsid w:val="000D7721"/>
    <w:rsid w:val="000E37A7"/>
    <w:rsid w:val="000F2A74"/>
    <w:rsid w:val="000F4643"/>
    <w:rsid w:val="000F4E7C"/>
    <w:rsid w:val="000F74B0"/>
    <w:rsid w:val="00103A2C"/>
    <w:rsid w:val="00106F1E"/>
    <w:rsid w:val="0011415A"/>
    <w:rsid w:val="001320BB"/>
    <w:rsid w:val="00134F8F"/>
    <w:rsid w:val="00137E46"/>
    <w:rsid w:val="0014609B"/>
    <w:rsid w:val="001465BB"/>
    <w:rsid w:val="001503AD"/>
    <w:rsid w:val="00197802"/>
    <w:rsid w:val="001A0E55"/>
    <w:rsid w:val="001A1ECD"/>
    <w:rsid w:val="001A1F50"/>
    <w:rsid w:val="001B3D08"/>
    <w:rsid w:val="001C5DB6"/>
    <w:rsid w:val="001D7248"/>
    <w:rsid w:val="001E649D"/>
    <w:rsid w:val="001F7C2E"/>
    <w:rsid w:val="00205F9E"/>
    <w:rsid w:val="002074A3"/>
    <w:rsid w:val="00211356"/>
    <w:rsid w:val="002133D7"/>
    <w:rsid w:val="002134DC"/>
    <w:rsid w:val="0022339F"/>
    <w:rsid w:val="00237EBD"/>
    <w:rsid w:val="002436C9"/>
    <w:rsid w:val="00250117"/>
    <w:rsid w:val="00250FA2"/>
    <w:rsid w:val="0025510D"/>
    <w:rsid w:val="00267C38"/>
    <w:rsid w:val="002722C2"/>
    <w:rsid w:val="00273E9F"/>
    <w:rsid w:val="00274D14"/>
    <w:rsid w:val="00287342"/>
    <w:rsid w:val="00287EA7"/>
    <w:rsid w:val="002960FF"/>
    <w:rsid w:val="002973FC"/>
    <w:rsid w:val="002978D4"/>
    <w:rsid w:val="002B635C"/>
    <w:rsid w:val="002C6B03"/>
    <w:rsid w:val="002C7A6C"/>
    <w:rsid w:val="002D301E"/>
    <w:rsid w:val="002E3A6A"/>
    <w:rsid w:val="002E5140"/>
    <w:rsid w:val="002F4E98"/>
    <w:rsid w:val="002F646E"/>
    <w:rsid w:val="002F6893"/>
    <w:rsid w:val="00301095"/>
    <w:rsid w:val="00325D69"/>
    <w:rsid w:val="0032677A"/>
    <w:rsid w:val="0033771D"/>
    <w:rsid w:val="00340AAF"/>
    <w:rsid w:val="00346F13"/>
    <w:rsid w:val="003703F0"/>
    <w:rsid w:val="00375E73"/>
    <w:rsid w:val="00387F43"/>
    <w:rsid w:val="003A1257"/>
    <w:rsid w:val="003B0FCE"/>
    <w:rsid w:val="003B1005"/>
    <w:rsid w:val="003B3815"/>
    <w:rsid w:val="003B70E9"/>
    <w:rsid w:val="003C17B3"/>
    <w:rsid w:val="003C274B"/>
    <w:rsid w:val="003D079E"/>
    <w:rsid w:val="003D2230"/>
    <w:rsid w:val="003D61D7"/>
    <w:rsid w:val="003E521A"/>
    <w:rsid w:val="003F2C76"/>
    <w:rsid w:val="003F7655"/>
    <w:rsid w:val="004030DC"/>
    <w:rsid w:val="00404EA8"/>
    <w:rsid w:val="00427EC9"/>
    <w:rsid w:val="0043307A"/>
    <w:rsid w:val="00436045"/>
    <w:rsid w:val="00436FD5"/>
    <w:rsid w:val="00461803"/>
    <w:rsid w:val="00461B30"/>
    <w:rsid w:val="004638EE"/>
    <w:rsid w:val="00477526"/>
    <w:rsid w:val="004776FC"/>
    <w:rsid w:val="00484EB8"/>
    <w:rsid w:val="004853E7"/>
    <w:rsid w:val="0049410D"/>
    <w:rsid w:val="00497C04"/>
    <w:rsid w:val="004A4254"/>
    <w:rsid w:val="004A736C"/>
    <w:rsid w:val="004A76F3"/>
    <w:rsid w:val="004B263C"/>
    <w:rsid w:val="004B311D"/>
    <w:rsid w:val="004C04D6"/>
    <w:rsid w:val="004C1685"/>
    <w:rsid w:val="004E6C7B"/>
    <w:rsid w:val="004E6FB7"/>
    <w:rsid w:val="004F0C30"/>
    <w:rsid w:val="004F4063"/>
    <w:rsid w:val="004F5A73"/>
    <w:rsid w:val="004F5B42"/>
    <w:rsid w:val="004F6112"/>
    <w:rsid w:val="004F6FAB"/>
    <w:rsid w:val="00503A1D"/>
    <w:rsid w:val="005069CB"/>
    <w:rsid w:val="005100C8"/>
    <w:rsid w:val="00512CFF"/>
    <w:rsid w:val="00527C7E"/>
    <w:rsid w:val="00527D04"/>
    <w:rsid w:val="0053335F"/>
    <w:rsid w:val="00546A26"/>
    <w:rsid w:val="0056389A"/>
    <w:rsid w:val="00564D5B"/>
    <w:rsid w:val="00581FFC"/>
    <w:rsid w:val="005860E9"/>
    <w:rsid w:val="005973A3"/>
    <w:rsid w:val="005A0201"/>
    <w:rsid w:val="005A49D7"/>
    <w:rsid w:val="005B3A9F"/>
    <w:rsid w:val="005B55F9"/>
    <w:rsid w:val="005D30DA"/>
    <w:rsid w:val="005D64C0"/>
    <w:rsid w:val="005D6AF0"/>
    <w:rsid w:val="005D7370"/>
    <w:rsid w:val="005E1A1C"/>
    <w:rsid w:val="005E6761"/>
    <w:rsid w:val="00601F15"/>
    <w:rsid w:val="00603367"/>
    <w:rsid w:val="0062126E"/>
    <w:rsid w:val="00624EB0"/>
    <w:rsid w:val="0063066B"/>
    <w:rsid w:val="006319B1"/>
    <w:rsid w:val="00645EAE"/>
    <w:rsid w:val="006477CB"/>
    <w:rsid w:val="00651B55"/>
    <w:rsid w:val="006600ED"/>
    <w:rsid w:val="006825E1"/>
    <w:rsid w:val="00691951"/>
    <w:rsid w:val="006A1FD1"/>
    <w:rsid w:val="006A33D7"/>
    <w:rsid w:val="006A77C6"/>
    <w:rsid w:val="006B3A40"/>
    <w:rsid w:val="006C1885"/>
    <w:rsid w:val="006E7D23"/>
    <w:rsid w:val="006F4D5B"/>
    <w:rsid w:val="006F7A42"/>
    <w:rsid w:val="00700A73"/>
    <w:rsid w:val="00712FDA"/>
    <w:rsid w:val="00716854"/>
    <w:rsid w:val="007218EF"/>
    <w:rsid w:val="00721E55"/>
    <w:rsid w:val="0074357F"/>
    <w:rsid w:val="007470CC"/>
    <w:rsid w:val="00747AC4"/>
    <w:rsid w:val="007533B7"/>
    <w:rsid w:val="00760C7B"/>
    <w:rsid w:val="00770FE1"/>
    <w:rsid w:val="00774972"/>
    <w:rsid w:val="007773AE"/>
    <w:rsid w:val="00780C21"/>
    <w:rsid w:val="00791664"/>
    <w:rsid w:val="00794D20"/>
    <w:rsid w:val="007950B2"/>
    <w:rsid w:val="007A357D"/>
    <w:rsid w:val="007A54BB"/>
    <w:rsid w:val="007B2F0D"/>
    <w:rsid w:val="007D40A2"/>
    <w:rsid w:val="007F6481"/>
    <w:rsid w:val="007F6CE4"/>
    <w:rsid w:val="008007E8"/>
    <w:rsid w:val="0080691A"/>
    <w:rsid w:val="00833716"/>
    <w:rsid w:val="00837A5C"/>
    <w:rsid w:val="008407B6"/>
    <w:rsid w:val="00852967"/>
    <w:rsid w:val="0085400A"/>
    <w:rsid w:val="00870DEC"/>
    <w:rsid w:val="0088209C"/>
    <w:rsid w:val="008830BF"/>
    <w:rsid w:val="0088755C"/>
    <w:rsid w:val="00887E4F"/>
    <w:rsid w:val="00891B9A"/>
    <w:rsid w:val="008A5389"/>
    <w:rsid w:val="008B0D0D"/>
    <w:rsid w:val="008B3E87"/>
    <w:rsid w:val="008B6969"/>
    <w:rsid w:val="008C353C"/>
    <w:rsid w:val="008C6FCC"/>
    <w:rsid w:val="008C7801"/>
    <w:rsid w:val="008D6148"/>
    <w:rsid w:val="008E33C7"/>
    <w:rsid w:val="008E3D13"/>
    <w:rsid w:val="008F4A18"/>
    <w:rsid w:val="008F5C55"/>
    <w:rsid w:val="009000A2"/>
    <w:rsid w:val="00904B4A"/>
    <w:rsid w:val="009152F1"/>
    <w:rsid w:val="009203C5"/>
    <w:rsid w:val="0092155A"/>
    <w:rsid w:val="00922B4F"/>
    <w:rsid w:val="00922F70"/>
    <w:rsid w:val="00930AD8"/>
    <w:rsid w:val="00935D76"/>
    <w:rsid w:val="00936744"/>
    <w:rsid w:val="00937ECA"/>
    <w:rsid w:val="00942D0E"/>
    <w:rsid w:val="0095612A"/>
    <w:rsid w:val="009675E9"/>
    <w:rsid w:val="009808AF"/>
    <w:rsid w:val="00990BCA"/>
    <w:rsid w:val="009A336F"/>
    <w:rsid w:val="009A3C0F"/>
    <w:rsid w:val="009A4110"/>
    <w:rsid w:val="009A6023"/>
    <w:rsid w:val="009B132E"/>
    <w:rsid w:val="009B1644"/>
    <w:rsid w:val="009C16B7"/>
    <w:rsid w:val="009D300A"/>
    <w:rsid w:val="009D39A8"/>
    <w:rsid w:val="009E3733"/>
    <w:rsid w:val="009E3B12"/>
    <w:rsid w:val="009E5C77"/>
    <w:rsid w:val="009F625B"/>
    <w:rsid w:val="009F70AC"/>
    <w:rsid w:val="00A10C57"/>
    <w:rsid w:val="00A15A3D"/>
    <w:rsid w:val="00A23133"/>
    <w:rsid w:val="00A24E14"/>
    <w:rsid w:val="00A339C8"/>
    <w:rsid w:val="00A33F60"/>
    <w:rsid w:val="00A3445C"/>
    <w:rsid w:val="00A37919"/>
    <w:rsid w:val="00A443E1"/>
    <w:rsid w:val="00A4792A"/>
    <w:rsid w:val="00A51A52"/>
    <w:rsid w:val="00A537E0"/>
    <w:rsid w:val="00A6078B"/>
    <w:rsid w:val="00A7142F"/>
    <w:rsid w:val="00A76B14"/>
    <w:rsid w:val="00A828F4"/>
    <w:rsid w:val="00AB565F"/>
    <w:rsid w:val="00AC4266"/>
    <w:rsid w:val="00AD2D29"/>
    <w:rsid w:val="00AD44E1"/>
    <w:rsid w:val="00AD79B9"/>
    <w:rsid w:val="00AE0B05"/>
    <w:rsid w:val="00AE2F13"/>
    <w:rsid w:val="00AE5BA0"/>
    <w:rsid w:val="00AE6C0C"/>
    <w:rsid w:val="00AE74BD"/>
    <w:rsid w:val="00AF36F8"/>
    <w:rsid w:val="00B0379A"/>
    <w:rsid w:val="00B142EC"/>
    <w:rsid w:val="00B22B36"/>
    <w:rsid w:val="00B3095C"/>
    <w:rsid w:val="00B3183B"/>
    <w:rsid w:val="00B35D02"/>
    <w:rsid w:val="00B42AA4"/>
    <w:rsid w:val="00B52C62"/>
    <w:rsid w:val="00B54FBC"/>
    <w:rsid w:val="00B647F0"/>
    <w:rsid w:val="00B67FA7"/>
    <w:rsid w:val="00B87B5E"/>
    <w:rsid w:val="00BA5536"/>
    <w:rsid w:val="00BA7F84"/>
    <w:rsid w:val="00BB5465"/>
    <w:rsid w:val="00BB6332"/>
    <w:rsid w:val="00BC6E81"/>
    <w:rsid w:val="00BD7657"/>
    <w:rsid w:val="00BE7ACA"/>
    <w:rsid w:val="00BF45D2"/>
    <w:rsid w:val="00BF4F05"/>
    <w:rsid w:val="00BF500E"/>
    <w:rsid w:val="00C01775"/>
    <w:rsid w:val="00C018D1"/>
    <w:rsid w:val="00C07958"/>
    <w:rsid w:val="00C11624"/>
    <w:rsid w:val="00C205F0"/>
    <w:rsid w:val="00C219BD"/>
    <w:rsid w:val="00C21E3A"/>
    <w:rsid w:val="00C458FB"/>
    <w:rsid w:val="00C51629"/>
    <w:rsid w:val="00C552B7"/>
    <w:rsid w:val="00C62AD0"/>
    <w:rsid w:val="00C62DB9"/>
    <w:rsid w:val="00C63F2A"/>
    <w:rsid w:val="00C7305B"/>
    <w:rsid w:val="00C7470C"/>
    <w:rsid w:val="00C80446"/>
    <w:rsid w:val="00C8211B"/>
    <w:rsid w:val="00C8213A"/>
    <w:rsid w:val="00C83A6C"/>
    <w:rsid w:val="00C84F19"/>
    <w:rsid w:val="00C853A3"/>
    <w:rsid w:val="00C902C5"/>
    <w:rsid w:val="00CA7695"/>
    <w:rsid w:val="00CB034D"/>
    <w:rsid w:val="00CD4DEB"/>
    <w:rsid w:val="00CD5178"/>
    <w:rsid w:val="00CE0FCE"/>
    <w:rsid w:val="00CE1CAC"/>
    <w:rsid w:val="00CE5F48"/>
    <w:rsid w:val="00CF4F9D"/>
    <w:rsid w:val="00CF6531"/>
    <w:rsid w:val="00D05ADC"/>
    <w:rsid w:val="00D06F55"/>
    <w:rsid w:val="00D15691"/>
    <w:rsid w:val="00D158AD"/>
    <w:rsid w:val="00D20D80"/>
    <w:rsid w:val="00D371A1"/>
    <w:rsid w:val="00D4518B"/>
    <w:rsid w:val="00D5686C"/>
    <w:rsid w:val="00D67EE3"/>
    <w:rsid w:val="00D73E3B"/>
    <w:rsid w:val="00D77B0F"/>
    <w:rsid w:val="00D84419"/>
    <w:rsid w:val="00D91071"/>
    <w:rsid w:val="00D9448E"/>
    <w:rsid w:val="00DA32A9"/>
    <w:rsid w:val="00DA634E"/>
    <w:rsid w:val="00DB1432"/>
    <w:rsid w:val="00DB4E6F"/>
    <w:rsid w:val="00DC2F6E"/>
    <w:rsid w:val="00DC4C48"/>
    <w:rsid w:val="00DD5F2D"/>
    <w:rsid w:val="00DD79BF"/>
    <w:rsid w:val="00DE294A"/>
    <w:rsid w:val="00DE61B8"/>
    <w:rsid w:val="00DF1567"/>
    <w:rsid w:val="00DF2B0F"/>
    <w:rsid w:val="00E10E2F"/>
    <w:rsid w:val="00E3445C"/>
    <w:rsid w:val="00E41484"/>
    <w:rsid w:val="00E41DB5"/>
    <w:rsid w:val="00E47C43"/>
    <w:rsid w:val="00E51446"/>
    <w:rsid w:val="00E51AEE"/>
    <w:rsid w:val="00E60D12"/>
    <w:rsid w:val="00E613BB"/>
    <w:rsid w:val="00E6368C"/>
    <w:rsid w:val="00E719F9"/>
    <w:rsid w:val="00E823A2"/>
    <w:rsid w:val="00E94FF6"/>
    <w:rsid w:val="00EB071D"/>
    <w:rsid w:val="00EC0A9D"/>
    <w:rsid w:val="00EC3DA3"/>
    <w:rsid w:val="00EE27A8"/>
    <w:rsid w:val="00EF1005"/>
    <w:rsid w:val="00EF7E8B"/>
    <w:rsid w:val="00F02D97"/>
    <w:rsid w:val="00F054EC"/>
    <w:rsid w:val="00F1029E"/>
    <w:rsid w:val="00F572E9"/>
    <w:rsid w:val="00F65601"/>
    <w:rsid w:val="00F710CC"/>
    <w:rsid w:val="00F747A3"/>
    <w:rsid w:val="00F80620"/>
    <w:rsid w:val="00F900CE"/>
    <w:rsid w:val="00F91B33"/>
    <w:rsid w:val="00F923CC"/>
    <w:rsid w:val="00F94961"/>
    <w:rsid w:val="00FA18B7"/>
    <w:rsid w:val="00FA251B"/>
    <w:rsid w:val="00FA7EC5"/>
    <w:rsid w:val="00FB3755"/>
    <w:rsid w:val="00FB38E6"/>
    <w:rsid w:val="00FB50BC"/>
    <w:rsid w:val="00FB59CA"/>
    <w:rsid w:val="00FC0F19"/>
    <w:rsid w:val="00FC79C3"/>
    <w:rsid w:val="00FC7C5C"/>
    <w:rsid w:val="00FD480B"/>
    <w:rsid w:val="00FE2E59"/>
    <w:rsid w:val="00FE73DB"/>
    <w:rsid w:val="00FF0C31"/>
    <w:rsid w:val="01557A3F"/>
    <w:rsid w:val="01626D55"/>
    <w:rsid w:val="023C66B8"/>
    <w:rsid w:val="024B344F"/>
    <w:rsid w:val="03494ECC"/>
    <w:rsid w:val="038500F8"/>
    <w:rsid w:val="03CC5ECA"/>
    <w:rsid w:val="042A0462"/>
    <w:rsid w:val="048E7480"/>
    <w:rsid w:val="04AA4233"/>
    <w:rsid w:val="04C44C50"/>
    <w:rsid w:val="04EE14A4"/>
    <w:rsid w:val="072B6851"/>
    <w:rsid w:val="079600FE"/>
    <w:rsid w:val="07BF12C2"/>
    <w:rsid w:val="08DF64FD"/>
    <w:rsid w:val="09A824A0"/>
    <w:rsid w:val="0A2574B3"/>
    <w:rsid w:val="0A4444E4"/>
    <w:rsid w:val="0A4D7496"/>
    <w:rsid w:val="0A5151D8"/>
    <w:rsid w:val="0A575703"/>
    <w:rsid w:val="0AF7560D"/>
    <w:rsid w:val="0BC301D9"/>
    <w:rsid w:val="0BED05DB"/>
    <w:rsid w:val="0C762CD4"/>
    <w:rsid w:val="0CEC69C1"/>
    <w:rsid w:val="0CF956B3"/>
    <w:rsid w:val="0D154302"/>
    <w:rsid w:val="0D1D7190"/>
    <w:rsid w:val="0D935B07"/>
    <w:rsid w:val="0DB34DC5"/>
    <w:rsid w:val="0E224840"/>
    <w:rsid w:val="0E807E3A"/>
    <w:rsid w:val="0F9C62AB"/>
    <w:rsid w:val="0FF30ADF"/>
    <w:rsid w:val="10360A28"/>
    <w:rsid w:val="105B53E4"/>
    <w:rsid w:val="109A074C"/>
    <w:rsid w:val="10A4325A"/>
    <w:rsid w:val="114C5FF1"/>
    <w:rsid w:val="118123DB"/>
    <w:rsid w:val="118D31D7"/>
    <w:rsid w:val="119B5D70"/>
    <w:rsid w:val="1220184D"/>
    <w:rsid w:val="1270704D"/>
    <w:rsid w:val="12876C72"/>
    <w:rsid w:val="128D65FD"/>
    <w:rsid w:val="129F4319"/>
    <w:rsid w:val="12B26A30"/>
    <w:rsid w:val="12EC7C9C"/>
    <w:rsid w:val="13B65166"/>
    <w:rsid w:val="13C13135"/>
    <w:rsid w:val="13FD7AD9"/>
    <w:rsid w:val="140F3276"/>
    <w:rsid w:val="14193B86"/>
    <w:rsid w:val="141D5E0F"/>
    <w:rsid w:val="144F4060"/>
    <w:rsid w:val="14D26837"/>
    <w:rsid w:val="16CC1E75"/>
    <w:rsid w:val="17400225"/>
    <w:rsid w:val="17AA4179"/>
    <w:rsid w:val="189F1804"/>
    <w:rsid w:val="18EA696C"/>
    <w:rsid w:val="18EB1E70"/>
    <w:rsid w:val="19166537"/>
    <w:rsid w:val="19525097"/>
    <w:rsid w:val="19AA0FA9"/>
    <w:rsid w:val="19B418B8"/>
    <w:rsid w:val="1A880997"/>
    <w:rsid w:val="1A8B2040"/>
    <w:rsid w:val="1AB374E2"/>
    <w:rsid w:val="1B784A1C"/>
    <w:rsid w:val="1BB27180"/>
    <w:rsid w:val="20497803"/>
    <w:rsid w:val="21AD2926"/>
    <w:rsid w:val="22FD1376"/>
    <w:rsid w:val="233649D3"/>
    <w:rsid w:val="237613B4"/>
    <w:rsid w:val="242A28CA"/>
    <w:rsid w:val="253D7326"/>
    <w:rsid w:val="2585551C"/>
    <w:rsid w:val="263E265D"/>
    <w:rsid w:val="27AE16A9"/>
    <w:rsid w:val="2889433C"/>
    <w:rsid w:val="28E374EB"/>
    <w:rsid w:val="29496ECC"/>
    <w:rsid w:val="29A30860"/>
    <w:rsid w:val="2AE333EA"/>
    <w:rsid w:val="2B9B2B99"/>
    <w:rsid w:val="2D3D5B48"/>
    <w:rsid w:val="2D581074"/>
    <w:rsid w:val="2DF36570"/>
    <w:rsid w:val="2E1606DB"/>
    <w:rsid w:val="2E2831C7"/>
    <w:rsid w:val="2F0C4ABE"/>
    <w:rsid w:val="2FB461D1"/>
    <w:rsid w:val="2FC17A65"/>
    <w:rsid w:val="2FEA0C29"/>
    <w:rsid w:val="3061222A"/>
    <w:rsid w:val="308D1737"/>
    <w:rsid w:val="3106021B"/>
    <w:rsid w:val="320C542C"/>
    <w:rsid w:val="322936D7"/>
    <w:rsid w:val="330F332F"/>
    <w:rsid w:val="344B7ED9"/>
    <w:rsid w:val="34666505"/>
    <w:rsid w:val="350F0F1C"/>
    <w:rsid w:val="3522139B"/>
    <w:rsid w:val="35C441A4"/>
    <w:rsid w:val="36992FA1"/>
    <w:rsid w:val="36DD0212"/>
    <w:rsid w:val="374E0226"/>
    <w:rsid w:val="37645B6D"/>
    <w:rsid w:val="37BC7885"/>
    <w:rsid w:val="38184717"/>
    <w:rsid w:val="38C67D33"/>
    <w:rsid w:val="3AA472C4"/>
    <w:rsid w:val="3AC101B4"/>
    <w:rsid w:val="3B674E03"/>
    <w:rsid w:val="3B691AD2"/>
    <w:rsid w:val="3BDD02C5"/>
    <w:rsid w:val="3D56682D"/>
    <w:rsid w:val="3DD34EFD"/>
    <w:rsid w:val="3E4458D5"/>
    <w:rsid w:val="3EA62CD7"/>
    <w:rsid w:val="3EBD28FC"/>
    <w:rsid w:val="3EF40857"/>
    <w:rsid w:val="3F112386"/>
    <w:rsid w:val="3F4F039E"/>
    <w:rsid w:val="3FC6532D"/>
    <w:rsid w:val="406903B9"/>
    <w:rsid w:val="408A636F"/>
    <w:rsid w:val="408F05F9"/>
    <w:rsid w:val="40980F08"/>
    <w:rsid w:val="40F46821"/>
    <w:rsid w:val="43B3461E"/>
    <w:rsid w:val="445B4DB6"/>
    <w:rsid w:val="44996E9A"/>
    <w:rsid w:val="44C147DB"/>
    <w:rsid w:val="44DE6309"/>
    <w:rsid w:val="45282005"/>
    <w:rsid w:val="46AD3081"/>
    <w:rsid w:val="470B7EE1"/>
    <w:rsid w:val="48C93947"/>
    <w:rsid w:val="48DF209C"/>
    <w:rsid w:val="493A36B0"/>
    <w:rsid w:val="4AA80B2F"/>
    <w:rsid w:val="4AF22A01"/>
    <w:rsid w:val="4B400582"/>
    <w:rsid w:val="4C721BF8"/>
    <w:rsid w:val="4C850C19"/>
    <w:rsid w:val="4CD51C9D"/>
    <w:rsid w:val="50F54C60"/>
    <w:rsid w:val="51360F4D"/>
    <w:rsid w:val="513769CE"/>
    <w:rsid w:val="51BD0E26"/>
    <w:rsid w:val="51D4224A"/>
    <w:rsid w:val="52756B57"/>
    <w:rsid w:val="535B75CD"/>
    <w:rsid w:val="538C1421"/>
    <w:rsid w:val="538D6EA3"/>
    <w:rsid w:val="53BC636D"/>
    <w:rsid w:val="55302270"/>
    <w:rsid w:val="55466588"/>
    <w:rsid w:val="5617654C"/>
    <w:rsid w:val="57A411D6"/>
    <w:rsid w:val="5805272B"/>
    <w:rsid w:val="582726A1"/>
    <w:rsid w:val="58834926"/>
    <w:rsid w:val="59E73D0F"/>
    <w:rsid w:val="59EC76FE"/>
    <w:rsid w:val="5A425322"/>
    <w:rsid w:val="5A4675AB"/>
    <w:rsid w:val="5A501A8A"/>
    <w:rsid w:val="5A897C95"/>
    <w:rsid w:val="5C7B120D"/>
    <w:rsid w:val="5C867ADA"/>
    <w:rsid w:val="5D6972B8"/>
    <w:rsid w:val="5D810099"/>
    <w:rsid w:val="5ED8702A"/>
    <w:rsid w:val="5FEA1169"/>
    <w:rsid w:val="61730D12"/>
    <w:rsid w:val="61996BAE"/>
    <w:rsid w:val="625A33E9"/>
    <w:rsid w:val="625D436D"/>
    <w:rsid w:val="63FF2724"/>
    <w:rsid w:val="64D7563A"/>
    <w:rsid w:val="65000502"/>
    <w:rsid w:val="657D3011"/>
    <w:rsid w:val="65806194"/>
    <w:rsid w:val="65CC5377"/>
    <w:rsid w:val="661A12CC"/>
    <w:rsid w:val="66F50139"/>
    <w:rsid w:val="67A13C10"/>
    <w:rsid w:val="67A24F14"/>
    <w:rsid w:val="685D7846"/>
    <w:rsid w:val="690310F5"/>
    <w:rsid w:val="691B0EFE"/>
    <w:rsid w:val="6983542A"/>
    <w:rsid w:val="6A334ED5"/>
    <w:rsid w:val="6A500C38"/>
    <w:rsid w:val="6A584189"/>
    <w:rsid w:val="6A6D289F"/>
    <w:rsid w:val="6A942CE9"/>
    <w:rsid w:val="6AF44007"/>
    <w:rsid w:val="6B873576"/>
    <w:rsid w:val="6CEB1A97"/>
    <w:rsid w:val="6D170809"/>
    <w:rsid w:val="6DD61B41"/>
    <w:rsid w:val="6DF4388B"/>
    <w:rsid w:val="6E4965FC"/>
    <w:rsid w:val="6FA8783E"/>
    <w:rsid w:val="70100167"/>
    <w:rsid w:val="714B246D"/>
    <w:rsid w:val="717A2FBC"/>
    <w:rsid w:val="718E1C5D"/>
    <w:rsid w:val="71A814BD"/>
    <w:rsid w:val="720F536D"/>
    <w:rsid w:val="73727874"/>
    <w:rsid w:val="73FE4ED9"/>
    <w:rsid w:val="74027162"/>
    <w:rsid w:val="748E25CA"/>
    <w:rsid w:val="74AF2AFE"/>
    <w:rsid w:val="75D94B83"/>
    <w:rsid w:val="76446418"/>
    <w:rsid w:val="7646191B"/>
    <w:rsid w:val="76764668"/>
    <w:rsid w:val="77334A1B"/>
    <w:rsid w:val="7833590A"/>
    <w:rsid w:val="788F055B"/>
    <w:rsid w:val="78B26191"/>
    <w:rsid w:val="795821A2"/>
    <w:rsid w:val="795934A7"/>
    <w:rsid w:val="7BFD4E3C"/>
    <w:rsid w:val="7C57180B"/>
    <w:rsid w:val="7C62561D"/>
    <w:rsid w:val="7CC321BF"/>
    <w:rsid w:val="7D1C7223"/>
    <w:rsid w:val="7D2F59D0"/>
    <w:rsid w:val="7ED10C1A"/>
    <w:rsid w:val="7F066EF6"/>
    <w:rsid w:val="7F0F1D84"/>
    <w:rsid w:val="7F7207A3"/>
    <w:rsid w:val="7F8B38CC"/>
    <w:rsid w:val="7FC811B2"/>
    <w:rsid w:val="B67F3CC1"/>
    <w:rsid w:val="C5BE1D45"/>
    <w:rsid w:val="E52F10C4"/>
    <w:rsid w:val="FF8B16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9"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character" w:default="1" w:styleId="24">
    <w:name w:val="Default Paragraph Font"/>
    <w:unhideWhenUsed/>
    <w:qFormat/>
    <w:uiPriority w:val="1"/>
  </w:style>
  <w:style w:type="table" w:default="1" w:styleId="2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widowControl w:val="0"/>
      <w:ind w:left="2520" w:leftChars="120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styleId="4">
    <w:name w:val="Document Map"/>
    <w:basedOn w:val="1"/>
    <w:link w:val="30"/>
    <w:unhideWhenUsed/>
    <w:qFormat/>
    <w:uiPriority w:val="99"/>
    <w:rPr>
      <w:rFonts w:cs="Times New Roman"/>
      <w:sz w:val="18"/>
      <w:szCs w:val="18"/>
    </w:rPr>
  </w:style>
  <w:style w:type="paragraph" w:styleId="5">
    <w:name w:val="annotation text"/>
    <w:basedOn w:val="1"/>
    <w:link w:val="31"/>
    <w:autoRedefine/>
    <w:unhideWhenUsed/>
    <w:qFormat/>
    <w:uiPriority w:val="99"/>
    <w:rPr>
      <w:rFonts w:cs="Times New Roman"/>
    </w:rPr>
  </w:style>
  <w:style w:type="paragraph" w:styleId="6">
    <w:name w:val="toc 5"/>
    <w:basedOn w:val="1"/>
    <w:next w:val="1"/>
    <w:autoRedefine/>
    <w:qFormat/>
    <w:uiPriority w:val="39"/>
    <w:pPr>
      <w:widowControl w:val="0"/>
      <w:tabs>
        <w:tab w:val="right" w:leader="dot" w:pos="8296"/>
      </w:tabs>
      <w:ind w:left="1050" w:leftChars="500"/>
      <w:jc w:val="both"/>
    </w:pPr>
    <w:rPr>
      <w:rFonts w:ascii="Calibri" w:hAnsi="Calibri" w:cs="Times New Roman"/>
      <w:kern w:val="2"/>
      <w:sz w:val="21"/>
      <w:szCs w:val="22"/>
    </w:rPr>
  </w:style>
  <w:style w:type="paragraph" w:styleId="7">
    <w:name w:val="toc 3"/>
    <w:basedOn w:val="1"/>
    <w:next w:val="1"/>
    <w:qFormat/>
    <w:uiPriority w:val="39"/>
    <w:pPr>
      <w:widowControl w:val="0"/>
      <w:ind w:left="840" w:leftChars="400"/>
      <w:jc w:val="both"/>
    </w:pPr>
    <w:rPr>
      <w:rFonts w:ascii="Calibri" w:hAnsi="Calibri" w:cs="Times New Roman"/>
      <w:kern w:val="2"/>
      <w:sz w:val="21"/>
      <w:szCs w:val="22"/>
    </w:rPr>
  </w:style>
  <w:style w:type="paragraph" w:styleId="8">
    <w:name w:val="toc 8"/>
    <w:basedOn w:val="1"/>
    <w:next w:val="1"/>
    <w:autoRedefine/>
    <w:unhideWhenUsed/>
    <w:qFormat/>
    <w:uiPriority w:val="39"/>
    <w:pPr>
      <w:widowControl w:val="0"/>
      <w:ind w:left="2940" w:leftChars="140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styleId="9">
    <w:name w:val="Date"/>
    <w:basedOn w:val="1"/>
    <w:next w:val="1"/>
    <w:link w:val="32"/>
    <w:autoRedefine/>
    <w:unhideWhenUsed/>
    <w:qFormat/>
    <w:uiPriority w:val="99"/>
    <w:pPr>
      <w:ind w:left="100" w:leftChars="2500"/>
    </w:pPr>
    <w:rPr>
      <w:rFonts w:cs="Times New Roman"/>
    </w:rPr>
  </w:style>
  <w:style w:type="paragraph" w:styleId="10">
    <w:name w:val="Balloon Text"/>
    <w:basedOn w:val="1"/>
    <w:link w:val="33"/>
    <w:autoRedefine/>
    <w:unhideWhenUsed/>
    <w:qFormat/>
    <w:uiPriority w:val="99"/>
    <w:rPr>
      <w:rFonts w:cs="Times New Roman"/>
      <w:sz w:val="18"/>
      <w:szCs w:val="18"/>
    </w:rPr>
  </w:style>
  <w:style w:type="paragraph" w:styleId="11">
    <w:name w:val="footer"/>
    <w:basedOn w:val="1"/>
    <w:link w:val="34"/>
    <w:autoRedefine/>
    <w:unhideWhenUsed/>
    <w:qFormat/>
    <w:uiPriority w:val="0"/>
    <w:pPr>
      <w:tabs>
        <w:tab w:val="center" w:pos="4153"/>
        <w:tab w:val="right" w:pos="8306"/>
      </w:tabs>
      <w:snapToGrid w:val="0"/>
    </w:pPr>
    <w:rPr>
      <w:rFonts w:cs="Times New Roman"/>
      <w:sz w:val="18"/>
      <w:szCs w:val="18"/>
    </w:rPr>
  </w:style>
  <w:style w:type="paragraph" w:styleId="12">
    <w:name w:val="header"/>
    <w:basedOn w:val="1"/>
    <w:link w:val="35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paragraph" w:styleId="13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4">
    <w:name w:val="toc 4"/>
    <w:basedOn w:val="1"/>
    <w:next w:val="1"/>
    <w:autoRedefine/>
    <w:qFormat/>
    <w:uiPriority w:val="39"/>
    <w:pPr>
      <w:widowControl w:val="0"/>
      <w:tabs>
        <w:tab w:val="left" w:pos="1890"/>
        <w:tab w:val="right" w:leader="dot" w:pos="8296"/>
      </w:tabs>
      <w:ind w:left="630" w:leftChars="300"/>
      <w:jc w:val="both"/>
    </w:pPr>
    <w:rPr>
      <w:rFonts w:ascii="Calibri" w:hAnsi="Calibri" w:cs="Times New Roman"/>
      <w:kern w:val="2"/>
      <w:sz w:val="21"/>
      <w:szCs w:val="22"/>
    </w:rPr>
  </w:style>
  <w:style w:type="paragraph" w:styleId="15">
    <w:name w:val="Subtitle"/>
    <w:basedOn w:val="1"/>
    <w:next w:val="1"/>
    <w:link w:val="36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6">
    <w:name w:val="toc 6"/>
    <w:basedOn w:val="1"/>
    <w:next w:val="1"/>
    <w:autoRedefine/>
    <w:unhideWhenUsed/>
    <w:qFormat/>
    <w:uiPriority w:val="39"/>
    <w:pPr>
      <w:widowControl w:val="0"/>
      <w:ind w:left="2100" w:leftChars="100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styleId="1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8">
    <w:name w:val="toc 9"/>
    <w:basedOn w:val="1"/>
    <w:next w:val="1"/>
    <w:autoRedefine/>
    <w:unhideWhenUsed/>
    <w:qFormat/>
    <w:uiPriority w:val="39"/>
    <w:pPr>
      <w:widowControl w:val="0"/>
      <w:ind w:left="3360" w:leftChars="160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styleId="19">
    <w:name w:val="Normal (Web)"/>
    <w:basedOn w:val="1"/>
    <w:autoRedefine/>
    <w:unhideWhenUsed/>
    <w:qFormat/>
    <w:uiPriority w:val="99"/>
    <w:pPr>
      <w:spacing w:before="100" w:beforeLines="0" w:beforeAutospacing="1" w:after="100" w:afterLines="0" w:afterAutospacing="1"/>
    </w:pPr>
  </w:style>
  <w:style w:type="paragraph" w:styleId="20">
    <w:name w:val="Title"/>
    <w:basedOn w:val="1"/>
    <w:next w:val="1"/>
    <w:link w:val="37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1">
    <w:name w:val="annotation subject"/>
    <w:basedOn w:val="5"/>
    <w:next w:val="5"/>
    <w:link w:val="38"/>
    <w:autoRedefine/>
    <w:unhideWhenUsed/>
    <w:qFormat/>
    <w:uiPriority w:val="99"/>
    <w:rPr>
      <w:b/>
      <w:bCs/>
    </w:rPr>
  </w:style>
  <w:style w:type="table" w:styleId="23">
    <w:name w:val="Table Grid"/>
    <w:basedOn w:val="22"/>
    <w:autoRedefine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5">
    <w:name w:val="page number"/>
    <w:autoRedefine/>
    <w:unhideWhenUsed/>
    <w:qFormat/>
    <w:uiPriority w:val="99"/>
  </w:style>
  <w:style w:type="character" w:styleId="26">
    <w:name w:val="FollowedHyperlink"/>
    <w:autoRedefine/>
    <w:unhideWhenUsed/>
    <w:qFormat/>
    <w:uiPriority w:val="99"/>
    <w:rPr>
      <w:color w:val="800080"/>
      <w:u w:val="single"/>
    </w:rPr>
  </w:style>
  <w:style w:type="character" w:styleId="27">
    <w:name w:val="Hyperlink"/>
    <w:autoRedefine/>
    <w:unhideWhenUsed/>
    <w:qFormat/>
    <w:uiPriority w:val="99"/>
    <w:rPr>
      <w:color w:val="0000FF"/>
      <w:u w:val="single"/>
    </w:rPr>
  </w:style>
  <w:style w:type="character" w:styleId="28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29">
    <w:name w:val="标题 1 字符"/>
    <w:link w:val="2"/>
    <w:autoRedefine/>
    <w:qFormat/>
    <w:uiPriority w:val="9"/>
    <w:rPr>
      <w:rFonts w:ascii="宋体" w:hAnsi="宋体" w:cs="宋体"/>
      <w:b/>
      <w:bCs/>
      <w:kern w:val="44"/>
      <w:sz w:val="44"/>
      <w:szCs w:val="44"/>
    </w:rPr>
  </w:style>
  <w:style w:type="character" w:customStyle="1" w:styleId="30">
    <w:name w:val="文档结构图 字符"/>
    <w:link w:val="4"/>
    <w:autoRedefine/>
    <w:semiHidden/>
    <w:qFormat/>
    <w:uiPriority w:val="99"/>
    <w:rPr>
      <w:rFonts w:ascii="宋体" w:hAnsi="宋体" w:cs="宋体"/>
      <w:sz w:val="18"/>
      <w:szCs w:val="18"/>
    </w:rPr>
  </w:style>
  <w:style w:type="character" w:customStyle="1" w:styleId="31">
    <w:name w:val="批注文字 字符"/>
    <w:link w:val="5"/>
    <w:autoRedefine/>
    <w:semiHidden/>
    <w:qFormat/>
    <w:uiPriority w:val="99"/>
    <w:rPr>
      <w:rFonts w:ascii="宋体" w:hAnsi="宋体" w:cs="宋体"/>
      <w:sz w:val="24"/>
      <w:szCs w:val="24"/>
    </w:rPr>
  </w:style>
  <w:style w:type="character" w:customStyle="1" w:styleId="32">
    <w:name w:val="日期 字符"/>
    <w:link w:val="9"/>
    <w:autoRedefine/>
    <w:semiHidden/>
    <w:qFormat/>
    <w:uiPriority w:val="99"/>
    <w:rPr>
      <w:rFonts w:ascii="宋体" w:hAnsi="宋体" w:cs="宋体"/>
      <w:sz w:val="24"/>
      <w:szCs w:val="24"/>
    </w:rPr>
  </w:style>
  <w:style w:type="character" w:customStyle="1" w:styleId="33">
    <w:name w:val="批注框文本 字符"/>
    <w:link w:val="10"/>
    <w:autoRedefine/>
    <w:semiHidden/>
    <w:qFormat/>
    <w:uiPriority w:val="99"/>
    <w:rPr>
      <w:rFonts w:ascii="宋体" w:hAnsi="宋体" w:cs="宋体"/>
      <w:sz w:val="18"/>
      <w:szCs w:val="18"/>
    </w:rPr>
  </w:style>
  <w:style w:type="character" w:customStyle="1" w:styleId="34">
    <w:name w:val="页脚 字符"/>
    <w:link w:val="11"/>
    <w:autoRedefine/>
    <w:qFormat/>
    <w:uiPriority w:val="0"/>
    <w:rPr>
      <w:rFonts w:ascii="宋体" w:hAnsi="宋体" w:eastAsia="宋体" w:cs="宋体"/>
      <w:sz w:val="18"/>
      <w:szCs w:val="18"/>
    </w:rPr>
  </w:style>
  <w:style w:type="character" w:customStyle="1" w:styleId="35">
    <w:name w:val="页眉 字符1"/>
    <w:link w:val="12"/>
    <w:autoRedefine/>
    <w:semiHidden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36">
    <w:name w:val="副标题 字符"/>
    <w:link w:val="15"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37">
    <w:name w:val="标题 字符"/>
    <w:link w:val="20"/>
    <w:qFormat/>
    <w:uiPriority w:val="10"/>
    <w:rPr>
      <w:rFonts w:ascii="Cambria" w:hAnsi="Cambria"/>
      <w:b/>
      <w:bCs/>
      <w:sz w:val="24"/>
      <w:szCs w:val="32"/>
    </w:rPr>
  </w:style>
  <w:style w:type="character" w:customStyle="1" w:styleId="38">
    <w:name w:val="批注主题 字符"/>
    <w:link w:val="21"/>
    <w:semiHidden/>
    <w:qFormat/>
    <w:uiPriority w:val="99"/>
    <w:rPr>
      <w:rFonts w:ascii="宋体" w:hAnsi="宋体" w:cs="宋体"/>
      <w:b/>
      <w:bCs/>
      <w:sz w:val="24"/>
      <w:szCs w:val="24"/>
    </w:rPr>
  </w:style>
  <w:style w:type="character" w:customStyle="1" w:styleId="39">
    <w:name w:val="15"/>
    <w:qFormat/>
    <w:uiPriority w:val="0"/>
    <w:rPr>
      <w:rFonts w:hint="default" w:ascii="Times New Roman" w:hAnsi="Times New Roman" w:cs="Times New Roman"/>
      <w:color w:val="464445"/>
      <w:u w:val="none"/>
    </w:rPr>
  </w:style>
  <w:style w:type="paragraph" w:customStyle="1" w:styleId="40">
    <w:name w:val="stitle"/>
    <w:basedOn w:val="1"/>
    <w:qFormat/>
    <w:uiPriority w:val="0"/>
    <w:pPr>
      <w:spacing w:before="100" w:beforeLines="0" w:beforeAutospacing="1" w:after="100" w:afterLines="0" w:afterAutospacing="1"/>
    </w:pPr>
    <w:rPr>
      <w:smallCaps/>
      <w:color w:val="000000"/>
      <w:sz w:val="20"/>
      <w:szCs w:val="20"/>
    </w:rPr>
  </w:style>
  <w:style w:type="paragraph" w:customStyle="1" w:styleId="41">
    <w:name w:val="zhang"/>
    <w:basedOn w:val="1"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42">
    <w:name w:val="tiao"/>
    <w:basedOn w:val="1"/>
    <w:qFormat/>
    <w:uiPriority w:val="0"/>
    <w:pPr>
      <w:shd w:val="clear" w:color="auto" w:fill="AFEEEE"/>
      <w:spacing w:before="100" w:beforeLines="0" w:beforeAutospacing="1" w:after="100" w:afterLines="0" w:afterAutospacing="1"/>
    </w:pPr>
    <w:rPr>
      <w:i/>
      <w:iCs/>
      <w:smallCaps/>
      <w:color w:val="6600CC"/>
      <w:sz w:val="20"/>
      <w:szCs w:val="20"/>
    </w:rPr>
  </w:style>
  <w:style w:type="paragraph" w:customStyle="1" w:styleId="43">
    <w:name w:val="content"/>
    <w:basedOn w:val="1"/>
    <w:qFormat/>
    <w:uiPriority w:val="0"/>
    <w:pPr>
      <w:spacing w:before="100" w:beforeLines="0" w:beforeAutospacing="1" w:after="100" w:afterLines="0" w:afterAutospacing="1" w:line="384" w:lineRule="auto"/>
    </w:pPr>
    <w:rPr>
      <w:sz w:val="18"/>
      <w:szCs w:val="18"/>
    </w:rPr>
  </w:style>
  <w:style w:type="paragraph" w:customStyle="1" w:styleId="44">
    <w:name w:val="mtitle"/>
    <w:basedOn w:val="1"/>
    <w:qFormat/>
    <w:uiPriority w:val="0"/>
    <w:pPr>
      <w:spacing w:before="100" w:beforeLines="0" w:beforeAutospacing="1" w:after="100" w:afterLines="0" w:afterAutospacing="1" w:line="336" w:lineRule="auto"/>
    </w:pPr>
    <w:rPr>
      <w:b/>
      <w:bCs/>
      <w:smallCaps/>
      <w:color w:val="000000"/>
      <w:sz w:val="20"/>
      <w:szCs w:val="20"/>
    </w:rPr>
  </w:style>
  <w:style w:type="paragraph" w:customStyle="1" w:styleId="45">
    <w:name w:val="mnotes"/>
    <w:basedOn w:val="1"/>
    <w:qFormat/>
    <w:uiPriority w:val="0"/>
    <w:pPr>
      <w:shd w:val="clear" w:color="auto" w:fill="AFEEEE"/>
      <w:spacing w:before="100" w:beforeLines="0" w:beforeAutospacing="1" w:after="100" w:afterLines="0" w:afterAutospacing="1" w:line="336" w:lineRule="auto"/>
    </w:pPr>
    <w:rPr>
      <w:smallCaps/>
      <w:color w:val="008080"/>
      <w:sz w:val="20"/>
      <w:szCs w:val="20"/>
    </w:rPr>
  </w:style>
  <w:style w:type="paragraph" w:customStyle="1" w:styleId="46">
    <w:name w:val="p17"/>
    <w:basedOn w:val="1"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47">
    <w:name w:val="tiaonoa"/>
    <w:basedOn w:val="1"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18"/>
      <w:szCs w:val="18"/>
    </w:rPr>
  </w:style>
  <w:style w:type="paragraph" w:customStyle="1" w:styleId="48">
    <w:name w:val="p0"/>
    <w:basedOn w:val="1"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49">
    <w:name w:val="tiaoyin"/>
    <w:basedOn w:val="1"/>
    <w:qFormat/>
    <w:uiPriority w:val="0"/>
    <w:pPr>
      <w:spacing w:before="100" w:beforeLines="0" w:beforeAutospacing="1" w:after="100" w:afterLines="0" w:afterAutospacing="1"/>
    </w:pPr>
    <w:rPr>
      <w:smallCaps/>
      <w:color w:val="FF0000"/>
      <w:sz w:val="20"/>
      <w:szCs w:val="20"/>
    </w:rPr>
  </w:style>
  <w:style w:type="paragraph" w:customStyle="1" w:styleId="50">
    <w:name w:val="_Style 49"/>
    <w:basedOn w:val="2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character" w:customStyle="1" w:styleId="51">
    <w:name w:val="页眉 字符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1488</Words>
  <Characters>1589</Characters>
  <Lines>18</Lines>
  <Paragraphs>5</Paragraphs>
  <TotalTime>4</TotalTime>
  <ScaleCrop>false</ScaleCrop>
  <LinksUpToDate>false</LinksUpToDate>
  <CharactersWithSpaces>1700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2023-10-12T06:46:00Z</dcterms:created>
  <dc:creator>hp</dc:creator>
  <cp:lastModifiedBy>汪大大哥哥</cp:lastModifiedBy>
  <cp:lastPrinted>2024-12-06T02:49:00Z</cp:lastPrinted>
  <dcterms:modified xsi:type="dcterms:W3CDTF">2025-01-06T05:51:23Z</dcterms:modified>
  <dc:title>建设部、国家工商行政管理总局关于印发《建设工程造价咨询合同(示范文本)》的通知--北大法宝--北大法律信息网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FC70A4FD110F4789BAD3AED658301288_13</vt:lpwstr>
  </property>
  <property fmtid="{D5CDD505-2E9C-101B-9397-08002B2CF9AE}" pid="4" name="KSOTemplateDocerSaveRecord">
    <vt:lpwstr>eyJoZGlkIjoiMjhiM2E0NzcwYzg0MTZhNmNmNmQwYzkxYjY5MzgzM2QiLCJ1c2VySWQiOiIxMTcyMzQwNDExIn0=</vt:lpwstr>
  </property>
</Properties>
</file>